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 w:eastAsia="Times New Roman"/>
        </w:rPr>
      </w:r>
      <w:r/>
    </w:p>
    <w:p>
      <w:pPr>
        <w:ind w:left="5669" w:right="0"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до розпорядження міського голови</w:t>
      </w:r>
      <w:r>
        <w:rPr>
          <w:rFonts w:ascii="Times New Roman" w:hAnsi="Times New Roman" w:cs="Times New Roman" w:eastAsia="Times New Roman"/>
        </w:rPr>
      </w:r>
      <w:r/>
    </w:p>
    <w:p>
      <w:pPr>
        <w:ind w:left="5669" w:right="0"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02 червня 2022 р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  <w:t xml:space="preserve">оку № </w:t>
      </w:r>
      <w:r>
        <w:rPr>
          <w:rFonts w:ascii="Times New Roman" w:hAnsi="Times New Roman" w:cs="Times New Roman" w:eastAsia="Times New Roman"/>
          <w:sz w:val="28"/>
        </w:rPr>
        <w:t xml:space="preserve">165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953" w:right="0"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Орієнтовний п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лан </w:t>
      </w:r>
      <w:bookmarkStart w:id="0" w:name="_Hlk75532870"/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організаційних заходів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зі створення та реєстрації індустріального парку «Менський»</w:t>
      </w:r>
      <w:bookmarkEnd w:id="0"/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Style w:val="709"/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38"/>
        <w:gridCol w:w="5840"/>
        <w:gridCol w:w="1560"/>
        <w:gridCol w:w="2410"/>
      </w:tblGrid>
      <w:tr>
        <w:trPr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  <w:lang w:val="uk-UA"/>
              </w:rPr>
              <w:t xml:space="preserve">№ з/п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  <w:lang w:val="uk-UA"/>
              </w:rPr>
              <w:t xml:space="preserve">Назва заходу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  <w:lang w:val="uk-UA"/>
              </w:rPr>
              <w:t xml:space="preserve">Термін виконання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  <w:lang w:val="uk-UA"/>
              </w:rPr>
              <w:t xml:space="preserve">Відповідальні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40" w:type="dxa"/>
            <w:textDirection w:val="lrTb"/>
            <w:noWrap w:val="false"/>
          </w:tcPr>
          <w:p>
            <w:pPr>
              <w:jc w:val="both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Отримати витяг з Державного земельного кадастру щодо земельної ділянки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червень-серпень 2022 року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  <w:t xml:space="preserve">СКИРТА О.В.</w:t>
            </w:r>
            <w:r/>
          </w:p>
        </w:tc>
      </w:tr>
      <w:tr>
        <w:trPr>
          <w:trHeight w:val="97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40" w:type="dxa"/>
            <w:textDirection w:val="lrTb"/>
            <w:noWrap w:val="false"/>
          </w:tcPr>
          <w:p>
            <w:pPr>
              <w:jc w:val="both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Реєстрація </w:t>
            </w:r>
            <w:hyperlink r:id="rId13" w:tooltip="http://zemlevporyadnik.com.ua/reyestraciya-prava-na-zemelnu-dilanku-v-ukrderzhreestri.html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val="uk-UA"/>
                </w:rPr>
                <w:t xml:space="preserve">права на земельну ділянку </w:t>
              </w:r>
            </w:hyperlink>
            <w:r>
              <w:rPr>
                <w:rFonts w:ascii="Times New Roman" w:hAnsi="Times New Roman" w:cs="Times New Roman" w:eastAsia="Times New Roman"/>
              </w:rPr>
            </w:r>
            <w:hyperlink r:id="rId14" w:tooltip="http://zemlevporyadnik.com.ua/reyestraciya-prava-na-zemelnu-dilanku-v-ukrderzhreestri.html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val="uk-UA"/>
                </w:rPr>
                <w:t xml:space="preserve">в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val="uk-UA"/>
                </w:rPr>
                <w:t xml:space="preserve">Держреєстрі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val="uk-UA"/>
                </w:rPr>
                <w:t xml:space="preserve"> речових прав на нерухоме майн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val="uk-UA"/>
                </w:rPr>
                <w:t xml:space="preserve">о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та внести відповідні зміни у земельно-кадастрові дані.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червень-серпень 2022 року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НЕБЕРА О.Л.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40" w:type="dxa"/>
            <w:textDirection w:val="lrTb"/>
            <w:noWrap w:val="false"/>
          </w:tcPr>
          <w:p>
            <w:pPr>
              <w:jc w:val="both"/>
              <w:spacing w:lineRule="auto" w:line="240" w:before="0" w:beforeAutospacing="0"/>
              <w:tabs>
                <w:tab w:val="left" w:pos="141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Розробити концепцію індустріального парку.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червень-серпень 2022 року</w:t>
            </w:r>
            <w:r>
              <w:rPr>
                <w:rFonts w:ascii="Times New Roman" w:hAnsi="Times New Roman" w:cs="Times New Roman" w:eastAsia="Times New Roman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Члени робочої групи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40" w:type="dxa"/>
            <w:textDirection w:val="lrTb"/>
            <w:noWrap w:val="false"/>
          </w:tcPr>
          <w:p>
            <w:pPr>
              <w:jc w:val="both"/>
              <w:spacing w:lineRule="auto" w:line="240" w:before="0" w:beforeAutospacing="0"/>
              <w:tabs>
                <w:tab w:val="left" w:pos="141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Погодити Концепцію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Мінекономрозвитку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України в робочому порядку.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вересень 2022 року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СКОРОХОД С.В.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40" w:type="dxa"/>
            <w:textDirection w:val="lrTb"/>
            <w:noWrap w:val="false"/>
          </w:tcPr>
          <w:p>
            <w:pPr>
              <w:jc w:val="both"/>
              <w:spacing w:lineRule="auto" w:line="240" w:before="0" w:beforeAutospacing="0"/>
              <w:tabs>
                <w:tab w:val="left" w:pos="141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Погодити Концепцію та рішення про створення Індустріального парку на засіданні виконавчого комітету.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до жовтня 2022 року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ГАЄВОЙ С.М.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40" w:type="dxa"/>
            <w:textDirection w:val="lrTb"/>
            <w:noWrap w:val="false"/>
          </w:tcPr>
          <w:p>
            <w:pPr>
              <w:jc w:val="both"/>
              <w:spacing w:lineRule="auto" w:line="240" w:before="0" w:beforeAutospacing="0"/>
              <w:tabs>
                <w:tab w:val="left" w:pos="141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Затвердити Концепцію та рішення про створення Індустріального парку на засіданні міської ради.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до жовтня 2022 року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ГАЄВОЙ С.М.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40" w:type="dxa"/>
            <w:textDirection w:val="lrTb"/>
            <w:noWrap w:val="false"/>
          </w:tcPr>
          <w:p>
            <w:pPr>
              <w:jc w:val="both"/>
              <w:spacing w:lineRule="auto" w:line="240" w:before="0" w:beforeAutospacing="0"/>
              <w:tabs>
                <w:tab w:val="left" w:pos="1418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Подати пакет документів до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Мінекономрозвитку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 України для прийняття рішення про включення індустріального парку до Реєстру індустріальних парків.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Після затвердження Концепції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індустріаль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-ного парку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ГАЄВОЙ С.М.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40" w:type="dxa"/>
            <w:textDirection w:val="lrTb"/>
            <w:noWrap w:val="false"/>
          </w:tcPr>
          <w:p>
            <w:pPr>
              <w:jc w:val="both"/>
              <w:spacing w:lineRule="auto" w:line="24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Організувати і провести конкурс з вибору керуючої компанії індустріального парку.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  <w:r>
              <w:rPr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ГАЄВОЙ С.М.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40" w:type="dxa"/>
            <w:textDirection w:val="lrTb"/>
            <w:noWrap w:val="false"/>
          </w:tcPr>
          <w:p>
            <w:pPr>
              <w:jc w:val="both"/>
              <w:spacing w:lineRule="auto" w:line="24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Укласти договір з переможцем конкурсу про створення та функціонування індустріального парку.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  <w:r>
              <w:rPr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ГАЄВОЙ С.М.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center"/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40" w:type="dxa"/>
            <w:textDirection w:val="lrTb"/>
            <w:noWrap w:val="false"/>
          </w:tcPr>
          <w:p>
            <w:pPr>
              <w:jc w:val="both"/>
              <w:spacing w:lineRule="auto" w:line="24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Повідомити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Мінекономрозвитку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 України про набуття юридичною особою статусу керуючої компанії.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  <w:r>
              <w:rPr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lineRule="auto" w:line="24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ГАЄВОЙ С.М.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jc w:val="center"/>
        <w:spacing w:lineRule="auto" w:line="24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  <w:jc w:val="right"/>
      <w:tabs>
        <w:tab w:val="left" w:pos="2693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  <w:t xml:space="preserve"> </w:t>
      <w:tab/>
      <w:t xml:space="preserve">Продовження додатка</w:t>
    </w:r>
    <w:r>
      <w:rPr>
        <w:rFonts w:ascii="Times New Roman" w:hAnsi="Times New Roman" w:cs="Times New Roman" w:eastAsia="Times New Roman"/>
      </w:rPr>
    </w:r>
    <w:r/>
  </w:p>
  <w:p>
    <w:pPr>
      <w:pStyle w:val="703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Heading 1"/>
    <w:basedOn w:val="853"/>
    <w:next w:val="853"/>
    <w:link w:val="6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6">
    <w:name w:val="Heading 1 Char"/>
    <w:basedOn w:val="854"/>
    <w:link w:val="675"/>
    <w:uiPriority w:val="9"/>
    <w:rPr>
      <w:rFonts w:ascii="Arial" w:hAnsi="Arial" w:cs="Arial" w:eastAsia="Arial"/>
      <w:sz w:val="40"/>
      <w:szCs w:val="40"/>
    </w:rPr>
  </w:style>
  <w:style w:type="paragraph" w:styleId="677">
    <w:name w:val="Heading 2"/>
    <w:basedOn w:val="853"/>
    <w:next w:val="853"/>
    <w:link w:val="6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8">
    <w:name w:val="Heading 2 Char"/>
    <w:basedOn w:val="854"/>
    <w:link w:val="677"/>
    <w:uiPriority w:val="9"/>
    <w:rPr>
      <w:rFonts w:ascii="Arial" w:hAnsi="Arial" w:cs="Arial" w:eastAsia="Arial"/>
      <w:sz w:val="34"/>
    </w:rPr>
  </w:style>
  <w:style w:type="paragraph" w:styleId="679">
    <w:name w:val="Heading 3"/>
    <w:basedOn w:val="853"/>
    <w:next w:val="853"/>
    <w:link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0">
    <w:name w:val="Heading 3 Char"/>
    <w:basedOn w:val="854"/>
    <w:link w:val="679"/>
    <w:uiPriority w:val="9"/>
    <w:rPr>
      <w:rFonts w:ascii="Arial" w:hAnsi="Arial" w:cs="Arial" w:eastAsia="Arial"/>
      <w:sz w:val="30"/>
      <w:szCs w:val="30"/>
    </w:rPr>
  </w:style>
  <w:style w:type="paragraph" w:styleId="681">
    <w:name w:val="Heading 4"/>
    <w:basedOn w:val="853"/>
    <w:next w:val="853"/>
    <w:link w:val="6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2">
    <w:name w:val="Heading 4 Char"/>
    <w:basedOn w:val="854"/>
    <w:link w:val="681"/>
    <w:uiPriority w:val="9"/>
    <w:rPr>
      <w:rFonts w:ascii="Arial" w:hAnsi="Arial" w:cs="Arial" w:eastAsia="Arial"/>
      <w:b/>
      <w:bCs/>
      <w:sz w:val="26"/>
      <w:szCs w:val="26"/>
    </w:rPr>
  </w:style>
  <w:style w:type="paragraph" w:styleId="683">
    <w:name w:val="Heading 5"/>
    <w:basedOn w:val="853"/>
    <w:next w:val="853"/>
    <w:link w:val="6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4">
    <w:name w:val="Heading 5 Char"/>
    <w:basedOn w:val="854"/>
    <w:link w:val="683"/>
    <w:uiPriority w:val="9"/>
    <w:rPr>
      <w:rFonts w:ascii="Arial" w:hAnsi="Arial" w:cs="Arial" w:eastAsia="Arial"/>
      <w:b/>
      <w:bCs/>
      <w:sz w:val="24"/>
      <w:szCs w:val="24"/>
    </w:rPr>
  </w:style>
  <w:style w:type="paragraph" w:styleId="685">
    <w:name w:val="Heading 6"/>
    <w:basedOn w:val="853"/>
    <w:next w:val="853"/>
    <w:link w:val="68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6">
    <w:name w:val="Heading 6 Char"/>
    <w:basedOn w:val="854"/>
    <w:link w:val="685"/>
    <w:uiPriority w:val="9"/>
    <w:rPr>
      <w:rFonts w:ascii="Arial" w:hAnsi="Arial" w:cs="Arial" w:eastAsia="Arial"/>
      <w:b/>
      <w:bCs/>
      <w:sz w:val="22"/>
      <w:szCs w:val="22"/>
    </w:rPr>
  </w:style>
  <w:style w:type="paragraph" w:styleId="687">
    <w:name w:val="Heading 7"/>
    <w:basedOn w:val="853"/>
    <w:next w:val="853"/>
    <w:link w:val="6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8">
    <w:name w:val="Heading 7 Char"/>
    <w:basedOn w:val="854"/>
    <w:link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9">
    <w:name w:val="Heading 8"/>
    <w:basedOn w:val="853"/>
    <w:next w:val="853"/>
    <w:link w:val="69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0">
    <w:name w:val="Heading 8 Char"/>
    <w:basedOn w:val="854"/>
    <w:link w:val="689"/>
    <w:uiPriority w:val="9"/>
    <w:rPr>
      <w:rFonts w:ascii="Arial" w:hAnsi="Arial" w:cs="Arial" w:eastAsia="Arial"/>
      <w:i/>
      <w:iCs/>
      <w:sz w:val="22"/>
      <w:szCs w:val="22"/>
    </w:rPr>
  </w:style>
  <w:style w:type="paragraph" w:styleId="691">
    <w:name w:val="Heading 9"/>
    <w:basedOn w:val="853"/>
    <w:next w:val="853"/>
    <w:link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2">
    <w:name w:val="Heading 9 Char"/>
    <w:basedOn w:val="854"/>
    <w:link w:val="691"/>
    <w:uiPriority w:val="9"/>
    <w:rPr>
      <w:rFonts w:ascii="Arial" w:hAnsi="Arial" w:cs="Arial" w:eastAsia="Arial"/>
      <w:i/>
      <w:iCs/>
      <w:sz w:val="21"/>
      <w:szCs w:val="21"/>
    </w:rPr>
  </w:style>
  <w:style w:type="paragraph" w:styleId="693">
    <w:name w:val="List Paragraph"/>
    <w:basedOn w:val="853"/>
    <w:qFormat/>
    <w:uiPriority w:val="34"/>
    <w:pPr>
      <w:contextualSpacing w:val="true"/>
      <w:ind w:left="720"/>
    </w:pPr>
  </w:style>
  <w:style w:type="paragraph" w:styleId="694">
    <w:name w:val="No Spacing"/>
    <w:qFormat/>
    <w:uiPriority w:val="1"/>
    <w:pPr>
      <w:spacing w:lineRule="auto" w:line="240" w:after="0" w:before="0"/>
    </w:pPr>
  </w:style>
  <w:style w:type="paragraph" w:styleId="695">
    <w:name w:val="Title"/>
    <w:basedOn w:val="853"/>
    <w:next w:val="853"/>
    <w:link w:val="6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6">
    <w:name w:val="Title Char"/>
    <w:basedOn w:val="854"/>
    <w:link w:val="695"/>
    <w:uiPriority w:val="10"/>
    <w:rPr>
      <w:sz w:val="48"/>
      <w:szCs w:val="48"/>
    </w:rPr>
  </w:style>
  <w:style w:type="paragraph" w:styleId="697">
    <w:name w:val="Subtitle"/>
    <w:basedOn w:val="853"/>
    <w:next w:val="853"/>
    <w:link w:val="698"/>
    <w:qFormat/>
    <w:uiPriority w:val="11"/>
    <w:rPr>
      <w:sz w:val="24"/>
      <w:szCs w:val="24"/>
    </w:rPr>
    <w:pPr>
      <w:spacing w:after="200" w:before="200"/>
    </w:pPr>
  </w:style>
  <w:style w:type="character" w:styleId="698">
    <w:name w:val="Subtitle Char"/>
    <w:basedOn w:val="854"/>
    <w:link w:val="697"/>
    <w:uiPriority w:val="11"/>
    <w:rPr>
      <w:sz w:val="24"/>
      <w:szCs w:val="24"/>
    </w:rPr>
  </w:style>
  <w:style w:type="paragraph" w:styleId="699">
    <w:name w:val="Quote"/>
    <w:basedOn w:val="853"/>
    <w:next w:val="853"/>
    <w:link w:val="700"/>
    <w:qFormat/>
    <w:uiPriority w:val="29"/>
    <w:rPr>
      <w:i/>
    </w:rPr>
    <w:pPr>
      <w:ind w:left="720" w:right="720"/>
    </w:p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3"/>
    <w:next w:val="853"/>
    <w:link w:val="70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>
    <w:name w:val="Intense Quote Char"/>
    <w:link w:val="701"/>
    <w:uiPriority w:val="30"/>
    <w:rPr>
      <w:i/>
    </w:rPr>
  </w:style>
  <w:style w:type="paragraph" w:styleId="703">
    <w:name w:val="Header"/>
    <w:basedOn w:val="853"/>
    <w:link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4">
    <w:name w:val="Header Char"/>
    <w:basedOn w:val="854"/>
    <w:link w:val="703"/>
    <w:uiPriority w:val="99"/>
  </w:style>
  <w:style w:type="paragraph" w:styleId="705">
    <w:name w:val="Footer"/>
    <w:basedOn w:val="853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>
    <w:name w:val="Footer Char"/>
    <w:basedOn w:val="854"/>
    <w:link w:val="705"/>
    <w:uiPriority w:val="99"/>
  </w:style>
  <w:style w:type="paragraph" w:styleId="707">
    <w:name w:val="Caption"/>
    <w:basedOn w:val="853"/>
    <w:next w:val="85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>
    <w:name w:val="Caption Char"/>
    <w:basedOn w:val="707"/>
    <w:link w:val="705"/>
    <w:uiPriority w:val="99"/>
  </w:style>
  <w:style w:type="table" w:styleId="709">
    <w:name w:val="Table Grid"/>
    <w:basedOn w:val="85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Table Grid Light"/>
    <w:basedOn w:val="8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basedOn w:val="8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8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>
    <w:name w:val="Grid Table 1 Light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4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8">
    <w:name w:val="Grid Table 4 - Accent 1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9">
    <w:name w:val="Grid Table 4 - Accent 2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0">
    <w:name w:val="Grid Table 4 - Accent 3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1">
    <w:name w:val="Grid Table 4 - Accent 4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2">
    <w:name w:val="Grid Table 4 - Accent 5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3">
    <w:name w:val="Grid Table 4 - Accent 6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4">
    <w:name w:val="Grid Table 5 Dark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5">
    <w:name w:val="Grid Table 5 Dark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8">
    <w:name w:val="Grid Table 5 Dark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1">
    <w:name w:val="Grid Table 6 Colorful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3">
    <w:name w:val="List Table 2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4">
    <w:name w:val="List Table 2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5">
    <w:name w:val="List Table 2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6">
    <w:name w:val="List Table 2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7">
    <w:name w:val="List Table 2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8">
    <w:name w:val="List Table 2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9">
    <w:name w:val="List Table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1">
    <w:name w:val="List Table 6 Colorful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2">
    <w:name w:val="List Table 6 Colorful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3">
    <w:name w:val="List Table 6 Colorful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4">
    <w:name w:val="List Table 6 Colorful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5">
    <w:name w:val="List Table 6 Colorful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6">
    <w:name w:val="List Table 6 Colorful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7">
    <w:name w:val="List Table 7 Colorful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9">
    <w:name w:val="List Table 7 Colorful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0">
    <w:name w:val="List Table 7 Colorful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1">
    <w:name w:val="List Table 7 Colorful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2">
    <w:name w:val="List Table 7 Colorful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3">
    <w:name w:val="List Table 7 Colorful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4">
    <w:name w:val="Lined - Accent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5">
    <w:name w:val="Lined - Accent 1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6">
    <w:name w:val="Lined - Accent 2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7">
    <w:name w:val="Lined - Accent 3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8">
    <w:name w:val="Lined - Accent 4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9">
    <w:name w:val="Lined - Accent 5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0">
    <w:name w:val="Lined - Accent 6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1">
    <w:name w:val="Bordered &amp; Lined - Accent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2">
    <w:name w:val="Bordered &amp; Lined - Accent 1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3">
    <w:name w:val="Bordered &amp; Lined - Accent 2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4">
    <w:name w:val="Bordered &amp; Lined - Accent 3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5">
    <w:name w:val="Bordered &amp; Lined - Accent 4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6">
    <w:name w:val="Bordered &amp; Lined - Accent 5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7">
    <w:name w:val="Bordered &amp; Lined - Accent 6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8">
    <w:name w:val="Bordered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9">
    <w:name w:val="Bordered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0">
    <w:name w:val="Bordered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1">
    <w:name w:val="Bordered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2">
    <w:name w:val="Bordered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3">
    <w:name w:val="Bordered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4">
    <w:name w:val="Bordered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853"/>
    <w:link w:val="837"/>
    <w:uiPriority w:val="99"/>
    <w:semiHidden/>
    <w:unhideWhenUsed/>
    <w:rPr>
      <w:sz w:val="18"/>
    </w:rPr>
    <w:pPr>
      <w:spacing w:lineRule="auto" w:line="240" w:after="40"/>
    </w:p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basedOn w:val="854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rPr>
      <w:sz w:val="20"/>
    </w:rPr>
    <w:pPr>
      <w:spacing w:lineRule="auto" w:line="240" w:after="0"/>
    </w:p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basedOn w:val="854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qFormat/>
  </w:style>
  <w:style w:type="character" w:styleId="854" w:default="1">
    <w:name w:val="Default Paragraph Font"/>
    <w:uiPriority w:val="1"/>
    <w:semiHidden/>
    <w:unhideWhenUsed/>
  </w:style>
  <w:style w:type="table" w:styleId="8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http://zemlevporyadnik.com.ua/reyestraciya-prava-na-zemelnu-dilanku-v-ukrderzhreestri.html" TargetMode="External"/><Relationship Id="rId14" Type="http://schemas.openxmlformats.org/officeDocument/2006/relationships/hyperlink" Target="http://zemlevporyadnik.com.ua/reyestraciya-prava-na-zemelnu-dilanku-v-ukrderzhreestri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5</cp:revision>
  <dcterms:created xsi:type="dcterms:W3CDTF">2019-03-29T20:09:00Z</dcterms:created>
  <dcterms:modified xsi:type="dcterms:W3CDTF">2022-06-03T05:50:25Z</dcterms:modified>
</cp:coreProperties>
</file>