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spacing w:lineRule="auto" w:line="240" w:after="0" w:afterAutospacing="0"/>
        <w:rPr>
          <w:color w:val="000000"/>
        </w:rPr>
      </w:pPr>
      <w:r>
        <w:rPr>
          <w:lang w:val="ru-RU" w:eastAsia="ru-RU"/>
        </w:rPr>
      </w:r>
      <w:r>
        <w:rPr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16"/>
        <w:jc w:val="center"/>
        <w:spacing w:lineRule="auto" w:line="240" w:after="0" w:afterAutospacing="0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jc w:val="center"/>
        <w:spacing w:lineRule="auto" w:line="240" w:after="0" w:afterAutospacing="0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/>
        <w:widowControl w:val="off"/>
        <w:rPr>
          <w:rFonts w:cs="Mangal"/>
          <w:color w:val="000000"/>
          <w:sz w:val="16"/>
          <w:szCs w:val="16"/>
        </w:rPr>
      </w:pPr>
      <w:r>
        <w:rPr>
          <w:rFonts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 w:afterAutospacing="0"/>
        <w:widowControl w:val="off"/>
        <w:rPr>
          <w:rFonts w:cs="Mangal"/>
          <w:color w:val="000000"/>
          <w:sz w:val="28"/>
          <w:szCs w:val="28"/>
        </w:rPr>
      </w:pPr>
      <w:r>
        <w:rPr>
          <w:rFonts w:cs="Mangal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8"/>
          <w:szCs w:val="28"/>
        </w:rPr>
      </w:pPr>
      <w:r>
        <w:rPr>
          <w:rFonts w:cs="Mangal"/>
          <w:color w:val="000000"/>
          <w:sz w:val="28"/>
          <w:szCs w:val="28"/>
        </w:rPr>
      </w:r>
      <w:r/>
    </w:p>
    <w:p>
      <w:pPr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/>
          <w:sz w:val="28"/>
          <w:szCs w:val="28"/>
          <w:lang w:val="ru-RU" w:bidi="hi-IN" w:eastAsia="hi-IN"/>
        </w:rPr>
        <w:t xml:space="preserve">02 </w:t>
      </w:r>
      <w:r>
        <w:rPr>
          <w:rFonts w:cs="Mangal"/>
          <w:color w:val="000000"/>
          <w:sz w:val="28"/>
          <w:szCs w:val="28"/>
          <w:lang w:val="ru-RU" w:bidi="hi-IN" w:eastAsia="hi-IN"/>
        </w:rPr>
        <w:t xml:space="preserve">травня</w:t>
      </w:r>
      <w:r>
        <w:rPr>
          <w:rFonts w:cs="Mangal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cs="Mangal"/>
          <w:color w:val="000000"/>
          <w:sz w:val="28"/>
          <w:szCs w:val="28"/>
          <w:lang w:bidi="hi-IN" w:eastAsia="hi-IN"/>
        </w:rPr>
        <w:t xml:space="preserve">2022 року</w:t>
      </w:r>
      <w:r>
        <w:rPr>
          <w:rFonts w:cs="Mangal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cs="Mangal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/>
          <w:sz w:val="28"/>
          <w:szCs w:val="28"/>
          <w:lang w:bidi="hi-IN" w:eastAsia="hi-IN"/>
        </w:rPr>
        <w:tab/>
        <w:t xml:space="preserve">№ 133</w:t>
      </w:r>
      <w:r/>
    </w:p>
    <w:p>
      <w:pPr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8"/>
          <w:szCs w:val="28"/>
        </w:rPr>
      </w:pPr>
      <w:r>
        <w:rPr>
          <w:rFonts w:cs="Mangal"/>
          <w:color w:val="000000"/>
          <w:sz w:val="28"/>
          <w:szCs w:val="28"/>
          <w:lang w:bidi="hi-IN" w:eastAsia="hi-IN"/>
        </w:rPr>
      </w:r>
      <w:r>
        <w:t xml:space="preserve"> </w:t>
      </w:r>
      <w:r>
        <w:rPr>
          <w:rFonts w:cs="Mangal"/>
          <w:color w:val="000000"/>
          <w:sz w:val="28"/>
          <w:szCs w:val="28"/>
        </w:rPr>
      </w:r>
      <w:r/>
    </w:p>
    <w:p>
      <w:pPr>
        <w:pStyle w:val="817"/>
        <w:ind w:left="0" w:right="5245" w:firstLine="0"/>
        <w:jc w:val="both"/>
        <w:spacing w:lineRule="auto" w:line="240" w:after="0" w:afterAutospacing="0" w:before="0" w:beforeAutospacing="0"/>
        <w:rPr>
          <w:rStyle w:val="818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створення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комісії</w:t>
      </w:r>
      <w:r>
        <w:rPr>
          <w:b/>
          <w:bCs/>
          <w:color w:val="000000"/>
          <w:sz w:val="28"/>
          <w:szCs w:val="28"/>
        </w:rPr>
        <w:t xml:space="preserve"> з </w:t>
      </w:r>
      <w:r>
        <w:rPr>
          <w:b/>
          <w:bCs/>
          <w:color w:val="000000"/>
          <w:sz w:val="28"/>
          <w:szCs w:val="28"/>
        </w:rPr>
        <w:t xml:space="preserve">розгляду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звернення</w:t>
      </w:r>
      <w:r>
        <w:rPr>
          <w:b/>
          <w:bCs/>
          <w:color w:val="000000"/>
          <w:sz w:val="28"/>
          <w:szCs w:val="28"/>
        </w:rPr>
        <w:t xml:space="preserve"> гр. </w:t>
      </w:r>
      <w:r>
        <w:rPr>
          <w:color w:val="00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ХХХ</w:t>
      </w:r>
      <w:r>
        <w:rPr>
          <w:b/>
          <w:bCs/>
          <w:color w:val="000000"/>
          <w:sz w:val="28"/>
          <w:szCs w:val="28"/>
          <w:lang w:val="uk-UA"/>
        </w:rPr>
        <w:t xml:space="preserve">.</w:t>
      </w:r>
      <w:r/>
    </w:p>
    <w:p>
      <w:pPr>
        <w:pStyle w:val="817"/>
        <w:spacing w:lineRule="auto" w:line="240" w:after="0" w:afterAutospacing="0" w:before="0" w:beforeAutospacing="0"/>
      </w:pPr>
      <w:r>
        <w:t xml:space="preserve"> </w:t>
      </w:r>
      <w:r/>
    </w:p>
    <w:p>
      <w:pPr>
        <w:pStyle w:val="817"/>
        <w:ind w:firstLine="709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 метою </w:t>
      </w:r>
      <w:r>
        <w:rPr>
          <w:color w:val="000000"/>
          <w:sz w:val="28"/>
          <w:szCs w:val="28"/>
        </w:rPr>
        <w:t xml:space="preserve">розгляду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звернення</w:t>
      </w:r>
      <w:r>
        <w:rPr>
          <w:color w:val="000000"/>
          <w:sz w:val="28"/>
          <w:szCs w:val="28"/>
        </w:rPr>
        <w:t xml:space="preserve"> гр. </w:t>
      </w:r>
      <w:r>
        <w:rPr>
          <w:color w:val="000000"/>
          <w:sz w:val="28"/>
          <w:szCs w:val="28"/>
          <w:lang w:val="uk-UA"/>
        </w:rPr>
        <w:t xml:space="preserve">ХХХ ХХХ ХХХ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жител</w:t>
      </w:r>
      <w:r>
        <w:rPr>
          <w:color w:val="000000"/>
          <w:sz w:val="28"/>
          <w:szCs w:val="28"/>
          <w:lang w:val="uk-UA"/>
        </w:rPr>
        <w:t xml:space="preserve">ьки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ХХХХ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ХХХХ</w:t>
      </w:r>
      <w:r>
        <w:rPr>
          <w:color w:val="000000"/>
          <w:sz w:val="28"/>
          <w:szCs w:val="28"/>
        </w:rPr>
        <w:t xml:space="preserve">, буд.ХХХХ</w:t>
      </w:r>
      <w:r>
        <w:rPr>
          <w:color w:val="000000"/>
          <w:sz w:val="28"/>
          <w:szCs w:val="28"/>
        </w:rPr>
        <w:t xml:space="preserve"> з приводу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довідки</w:t>
      </w:r>
      <w:r>
        <w:rPr>
          <w:color w:val="000000"/>
          <w:sz w:val="28"/>
          <w:szCs w:val="28"/>
        </w:rPr>
        <w:t xml:space="preserve"> про те, </w:t>
      </w:r>
      <w:r>
        <w:rPr>
          <w:color w:val="000000"/>
          <w:sz w:val="28"/>
          <w:szCs w:val="28"/>
        </w:rPr>
        <w:t xml:space="preserve">що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  <w:lang w:val="uk-UA"/>
        </w:rPr>
        <w:t xml:space="preserve">она</w:t>
      </w:r>
      <w:r>
        <w:rPr>
          <w:color w:val="000000"/>
          <w:sz w:val="28"/>
          <w:szCs w:val="28"/>
        </w:rPr>
        <w:t xml:space="preserve"> не є членом </w:t>
      </w:r>
      <w:r>
        <w:rPr>
          <w:color w:val="000000"/>
          <w:sz w:val="28"/>
          <w:szCs w:val="28"/>
        </w:rPr>
        <w:t xml:space="preserve">особистого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селянського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господарства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керуючись ст.42 Закону України «Про місцеве самоврядування в Україні»:</w:t>
      </w:r>
      <w:r/>
    </w:p>
    <w:p>
      <w:pPr>
        <w:pStyle w:val="817"/>
        <w:ind w:firstLine="709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</w:rPr>
        <w:t xml:space="preserve">творити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комісію</w:t>
      </w:r>
      <w:r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вивчення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подальшого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вирішення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питання</w:t>
      </w:r>
      <w:r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 xml:space="preserve">наступному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складі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17"/>
        <w:ind w:firstLine="709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комісії: НЕБЕРА Олег Леонідович, перший заступник міського голови Менської міської ради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17"/>
        <w:ind w:firstLine="709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 комісії: </w:t>
      </w:r>
      <w:r>
        <w:rPr>
          <w:color w:val="000000"/>
          <w:sz w:val="28"/>
          <w:szCs w:val="28"/>
          <w:lang w:val="uk-UA"/>
        </w:rPr>
        <w:t xml:space="preserve">МОРОЗ</w:t>
      </w:r>
      <w:r>
        <w:rPr>
          <w:color w:val="000000"/>
          <w:sz w:val="28"/>
          <w:szCs w:val="28"/>
          <w:lang w:val="uk-UA"/>
        </w:rPr>
        <w:t xml:space="preserve"> Тетяна Олексіївна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провідний спеціаліст відділу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земельних відносин агропромислового комплексу та екології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Менської міської ради.</w:t>
      </w:r>
      <w:r/>
    </w:p>
    <w:p>
      <w:pPr>
        <w:pStyle w:val="817"/>
        <w:ind w:firstLine="709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817"/>
        <w:ind w:firstLine="709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БІЛОГУБ Ігор Олексійович, головний</w:t>
      </w:r>
      <w:r>
        <w:rPr>
          <w:color w:val="000000"/>
          <w:sz w:val="28"/>
          <w:szCs w:val="28"/>
          <w:lang w:val="uk-UA"/>
        </w:rPr>
        <w:t xml:space="preserve"> спеціаліст відділу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земельних відносин агропромислового комплексу та екології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17"/>
        <w:ind w:firstLine="709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shd w:val="clear" w:fill="FFFFFF" w:color="auto"/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МАРЦЕВА Тетяна Іванівна,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заступник начальника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юридичного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відділу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Менської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міської</w:t>
      </w:r>
      <w:r>
        <w:rPr>
          <w:color w:val="000000"/>
          <w:sz w:val="28"/>
          <w:szCs w:val="28"/>
          <w:shd w:val="clear" w:fill="FFFFFF" w:color="auto"/>
        </w:rPr>
        <w:t xml:space="preserve"> ради;</w:t>
      </w:r>
      <w:r/>
    </w:p>
    <w:p>
      <w:pPr>
        <w:pStyle w:val="817"/>
        <w:ind w:firstLine="709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shd w:val="clear" w:fill="FFFFFF" w:color="auto"/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ЯКОВЕНКО Тетяна Михайлівна, староста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Величківського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старостинського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округу.</w:t>
      </w:r>
      <w:r/>
    </w:p>
    <w:p>
      <w:pPr>
        <w:ind w:firstLine="709"/>
        <w:jc w:val="both"/>
        <w:spacing w:lineRule="auto" w:line="240" w:after="0" w:afterAutospacing="0"/>
        <w:rPr>
          <w:sz w:val="24"/>
          <w:szCs w:val="24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shd w:val="clear" w:fill="FFFFFF" w:color="auto"/>
          <w:lang w:val="ru-RU"/>
        </w:rPr>
        <w:t xml:space="preserve">2. Контроль за 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виконанням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 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розпорядження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 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покласти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 на 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першого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 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заступ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ника 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міського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 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голови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 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Неберу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 О.Л.</w:t>
      </w:r>
      <w:r/>
    </w:p>
    <w:p>
      <w:pPr>
        <w:pStyle w:val="817"/>
        <w:ind w:firstLine="709"/>
        <w:jc w:val="both"/>
        <w:spacing w:lineRule="auto" w:line="276" w:after="0" w:afterAutospacing="0" w:before="0" w:beforeAutospacing="0"/>
        <w:rPr>
          <w:color w:val="000000"/>
          <w:sz w:val="28"/>
          <w:szCs w:val="28"/>
          <w:shd w:val="clear" w:fill="FFFFFF" w:color="auto"/>
        </w:rPr>
      </w:pPr>
      <w:r>
        <w:rPr>
          <w:color w:val="000000"/>
          <w:sz w:val="28"/>
          <w:szCs w:val="28"/>
          <w:shd w:val="clear" w:fill="FFFFFF" w:color="auto"/>
        </w:rPr>
      </w:r>
      <w:r/>
    </w:p>
    <w:p>
      <w:pPr>
        <w:pStyle w:val="817"/>
        <w:spacing w:after="160" w:afterAutospacing="0" w:before="0" w:beforeAutospacing="0"/>
        <w:rPr>
          <w:lang w:val="uk-UA"/>
        </w:rPr>
      </w:pPr>
      <w:r>
        <w:t xml:space="preserve"> </w:t>
      </w:r>
      <w:r/>
    </w:p>
    <w:p>
      <w:pPr>
        <w:pStyle w:val="817"/>
        <w:spacing w:lineRule="auto" w:line="256" w:after="160" w:afterAutospacing="0" w:before="0" w:beforeAutospacing="0"/>
        <w:tabs>
          <w:tab w:val="left" w:pos="7088" w:leader="none"/>
        </w:tabs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                Геннадій ПРИМАКОВ</w:t>
      </w:r>
      <w:r/>
    </w:p>
    <w:p>
      <w:pPr>
        <w:pStyle w:val="817"/>
        <w:spacing w:lineRule="auto" w:line="256" w:after="160" w:afterAutospacing="0" w:before="0" w:beforeAutospacing="0"/>
        <w:tabs>
          <w:tab w:val="left" w:pos="7088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jc w:val="both"/>
        <w:rPr>
          <w:b/>
          <w:sz w:val="28"/>
          <w:szCs w:val="28"/>
          <w:lang w:eastAsia="uk-UA"/>
        </w:rPr>
      </w:pPr>
      <w:r>
        <w:rPr>
          <w:b/>
          <w:bCs/>
          <w:sz w:val="28"/>
          <w:szCs w:val="28"/>
          <w:highlight w:val="none"/>
          <w:lang w:eastAsia="uk-UA"/>
        </w:rPr>
      </w:r>
      <w:r>
        <w:rPr>
          <w:b/>
          <w:bCs/>
          <w:sz w:val="28"/>
          <w:szCs w:val="28"/>
          <w:highlight w:val="none"/>
          <w:lang w:eastAsia="uk-UA"/>
        </w:rPr>
      </w:r>
      <w:r/>
    </w:p>
    <w:p>
      <w:pPr>
        <w:jc w:val="both"/>
        <w:rPr>
          <w:b/>
          <w:sz w:val="28"/>
          <w:szCs w:val="28"/>
          <w:highlight w:val="none"/>
          <w:lang w:eastAsia="uk-UA"/>
        </w:rPr>
      </w:pPr>
      <w:r>
        <w:rPr>
          <w:b/>
          <w:bCs/>
          <w:sz w:val="28"/>
          <w:szCs w:val="28"/>
          <w:highlight w:val="none"/>
          <w:lang w:eastAsia="uk-UA"/>
        </w:rPr>
      </w:r>
      <w:r>
        <w:rPr>
          <w:b/>
          <w:bCs/>
          <w:sz w:val="28"/>
          <w:szCs w:val="28"/>
          <w:highlight w:val="none"/>
          <w:lang w:eastAsia="uk-UA"/>
        </w:rPr>
      </w:r>
      <w:r/>
    </w:p>
    <w:p>
      <w:pPr>
        <w:jc w:val="both"/>
        <w:rPr>
          <w:b/>
          <w:sz w:val="28"/>
          <w:szCs w:val="28"/>
          <w:highlight w:val="none"/>
          <w:lang w:eastAsia="uk-UA"/>
        </w:rPr>
      </w:pPr>
      <w:r>
        <w:rPr>
          <w:b/>
          <w:bCs/>
          <w:sz w:val="28"/>
          <w:szCs w:val="28"/>
          <w:highlight w:val="none"/>
          <w:lang w:eastAsia="uk-UA"/>
        </w:rPr>
      </w:r>
      <w:r>
        <w:rPr>
          <w:b/>
          <w:bCs/>
          <w:sz w:val="28"/>
          <w:szCs w:val="28"/>
          <w:highlight w:val="none"/>
          <w:lang w:eastAsia="uk-UA"/>
        </w:rPr>
      </w:r>
      <w:r/>
    </w:p>
    <w:p>
      <w:pPr>
        <w:jc w:val="both"/>
        <w:rPr>
          <w:b/>
          <w:sz w:val="28"/>
          <w:szCs w:val="28"/>
          <w:highlight w:val="none"/>
          <w:lang w:eastAsia="uk-UA"/>
        </w:rPr>
      </w:pPr>
      <w:r>
        <w:rPr>
          <w:b/>
          <w:bCs/>
          <w:sz w:val="28"/>
          <w:szCs w:val="28"/>
          <w:highlight w:val="none"/>
          <w:lang w:eastAsia="uk-UA"/>
        </w:rPr>
      </w:r>
      <w:r>
        <w:rPr>
          <w:b/>
          <w:bCs/>
          <w:sz w:val="28"/>
          <w:szCs w:val="28"/>
          <w:highlight w:val="none"/>
          <w:lang w:eastAsia="uk-UA"/>
        </w:rPr>
      </w:r>
      <w:r/>
    </w:p>
    <w:p>
      <w:pPr>
        <w:jc w:val="both"/>
        <w:rPr>
          <w:b/>
          <w:sz w:val="28"/>
          <w:szCs w:val="28"/>
          <w:highlight w:val="none"/>
          <w:lang w:eastAsia="uk-UA"/>
        </w:rPr>
      </w:pPr>
      <w:r>
        <w:rPr>
          <w:b/>
          <w:bCs/>
          <w:sz w:val="28"/>
          <w:szCs w:val="28"/>
          <w:highlight w:val="none"/>
          <w:lang w:eastAsia="uk-UA"/>
        </w:rPr>
      </w:r>
      <w:r>
        <w:rPr>
          <w:b/>
          <w:bCs/>
          <w:sz w:val="28"/>
          <w:szCs w:val="28"/>
          <w:highlight w:val="none"/>
          <w:lang w:eastAsia="uk-UA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Без интервала1"/>
    <w:rPr>
      <w:rFonts w:ascii="Calibri" w:hAnsi="Calibri" w:cs="Calibri" w:eastAsia="Times New Roman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17">
    <w:name w:val="Normal (Web)"/>
    <w:basedOn w:val="812"/>
    <w:rPr>
      <w:sz w:val="24"/>
      <w:szCs w:val="24"/>
      <w:lang w:val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18" w:customStyle="1">
    <w:name w:val="docdata"/>
    <w:basedOn w:val="81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</dc:creator>
  <cp:keywords/>
  <dc:description/>
  <cp:lastModifiedBy>Жураковська Альона Володимирівна</cp:lastModifiedBy>
  <cp:revision>8</cp:revision>
  <dcterms:created xsi:type="dcterms:W3CDTF">2022-05-03T05:59:00Z</dcterms:created>
  <dcterms:modified xsi:type="dcterms:W3CDTF">2023-10-13T07:48:21Z</dcterms:modified>
</cp:coreProperties>
</file>