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1603" w:tblpY="1245"/>
        <w:tblW w:w="4818" w:type="pct"/>
        <w:tblLayout w:type="fixed"/>
        <w:tblLook w:val="04A0" w:firstRow="1" w:lastRow="0" w:firstColumn="1" w:lastColumn="0" w:noHBand="0" w:noVBand="1"/>
      </w:tblPr>
      <w:tblGrid>
        <w:gridCol w:w="9126"/>
        <w:gridCol w:w="986"/>
        <w:gridCol w:w="1051"/>
        <w:gridCol w:w="2877"/>
      </w:tblGrid>
      <w:tr w:rsidR="0067550A" w:rsidTr="00856836">
        <w:trPr>
          <w:trHeight w:val="57"/>
        </w:trPr>
        <w:tc>
          <w:tcPr>
            <w:tcW w:w="14446" w:type="dxa"/>
            <w:gridSpan w:val="4"/>
            <w:tcBorders>
              <w:top w:val="none" w:sz="4" w:space="0" w:color="000000"/>
              <w:left w:val="none" w:sz="4" w:space="0" w:color="000000"/>
              <w:bottom w:val="single" w:sz="4" w:space="0" w:color="4472C4"/>
              <w:right w:val="none" w:sz="4" w:space="0" w:color="000000"/>
            </w:tcBorders>
            <w:shd w:val="clear" w:color="000000" w:fill="FFFFFF"/>
            <w:vAlign w:val="center"/>
          </w:tcPr>
          <w:p w:rsidR="0067550A" w:rsidRDefault="007A576E" w:rsidP="007A576E">
            <w:pPr>
              <w:pStyle w:val="afc"/>
              <w:tabs>
                <w:tab w:val="left" w:pos="11424"/>
              </w:tabs>
              <w:spacing w:after="0" w:line="240" w:lineRule="auto"/>
              <w:ind w:left="9815"/>
              <w:contextualSpacing/>
              <w:rPr>
                <w:rFonts w:ascii="Times New Roman" w:eastAsia="Times New Roman" w:hAnsi="Times New Roman"/>
              </w:rPr>
            </w:pPr>
            <w:r>
              <w:rPr>
                <w:rFonts w:ascii="Times New Roman" w:eastAsia="Times New Roman" w:hAnsi="Times New Roman"/>
                <w:bCs/>
                <w:sz w:val="24"/>
                <w:szCs w:val="24"/>
                <w:lang w:eastAsia="uk-UA"/>
              </w:rPr>
              <w:t xml:space="preserve">                                                                                                                                                                                             </w:t>
            </w:r>
            <w:r w:rsidR="00E57F69">
              <w:rPr>
                <w:rFonts w:ascii="Times New Roman" w:eastAsia="Times New Roman" w:hAnsi="Times New Roman"/>
                <w:bCs/>
                <w:sz w:val="24"/>
                <w:szCs w:val="24"/>
                <w:lang w:eastAsia="uk-UA"/>
              </w:rPr>
              <w:t xml:space="preserve">Додаток </w:t>
            </w:r>
            <w:r>
              <w:rPr>
                <w:rFonts w:ascii="Times New Roman" w:eastAsia="Times New Roman" w:hAnsi="Times New Roman"/>
                <w:bCs/>
                <w:sz w:val="24"/>
                <w:szCs w:val="24"/>
                <w:lang w:eastAsia="uk-UA"/>
              </w:rPr>
              <w:t>1</w:t>
            </w:r>
          </w:p>
          <w:p w:rsidR="0067550A" w:rsidRDefault="00E57F69" w:rsidP="007A576E">
            <w:pPr>
              <w:pStyle w:val="afc"/>
              <w:tabs>
                <w:tab w:val="left" w:pos="11424"/>
              </w:tabs>
              <w:spacing w:after="0" w:line="240" w:lineRule="auto"/>
              <w:ind w:left="9815"/>
              <w:contextualSpacing/>
              <w:rPr>
                <w:rFonts w:ascii="Times New Roman" w:eastAsia="Times New Roman" w:hAnsi="Times New Roman"/>
              </w:rPr>
            </w:pPr>
            <w:r>
              <w:rPr>
                <w:rFonts w:ascii="Times New Roman" w:eastAsia="Times New Roman" w:hAnsi="Times New Roman"/>
                <w:bCs/>
                <w:sz w:val="24"/>
                <w:szCs w:val="24"/>
                <w:lang w:eastAsia="uk-UA"/>
              </w:rPr>
              <w:t xml:space="preserve">до рішення виконавчого </w:t>
            </w:r>
          </w:p>
          <w:p w:rsidR="0067550A" w:rsidRDefault="00E57F69" w:rsidP="007A576E">
            <w:pPr>
              <w:pStyle w:val="afc"/>
              <w:tabs>
                <w:tab w:val="left" w:pos="11424"/>
              </w:tabs>
              <w:spacing w:after="0" w:line="240" w:lineRule="auto"/>
              <w:ind w:left="9815"/>
              <w:contextualSpacing/>
              <w:rPr>
                <w:rFonts w:ascii="Times New Roman" w:eastAsia="Times New Roman" w:hAnsi="Times New Roman"/>
              </w:rPr>
            </w:pPr>
            <w:r>
              <w:rPr>
                <w:rFonts w:ascii="Times New Roman" w:eastAsia="Times New Roman" w:hAnsi="Times New Roman"/>
                <w:bCs/>
                <w:sz w:val="24"/>
                <w:szCs w:val="24"/>
                <w:lang w:eastAsia="uk-UA"/>
              </w:rPr>
              <w:t>комітету Менської міської ради</w:t>
            </w:r>
          </w:p>
          <w:p w:rsidR="0067550A" w:rsidRDefault="007A576E" w:rsidP="007A576E">
            <w:pPr>
              <w:pStyle w:val="afc"/>
              <w:tabs>
                <w:tab w:val="left" w:pos="11424"/>
              </w:tabs>
              <w:spacing w:after="0" w:line="240" w:lineRule="auto"/>
              <w:ind w:left="9815"/>
              <w:contextualSpacing/>
              <w:rPr>
                <w:rFonts w:ascii="Times New Roman" w:eastAsia="Times New Roman" w:hAnsi="Times New Roman"/>
              </w:rPr>
            </w:pPr>
            <w:r>
              <w:rPr>
                <w:rFonts w:ascii="Times New Roman" w:eastAsia="Times New Roman" w:hAnsi="Times New Roman"/>
                <w:bCs/>
                <w:sz w:val="24"/>
                <w:szCs w:val="24"/>
                <w:lang w:eastAsia="uk-UA"/>
              </w:rPr>
              <w:t>20 травня 2022 року № 84</w:t>
            </w:r>
          </w:p>
          <w:p w:rsidR="0067550A" w:rsidRDefault="0067550A">
            <w:pPr>
              <w:pStyle w:val="afc"/>
              <w:spacing w:after="0" w:line="240" w:lineRule="auto"/>
              <w:ind w:left="11340"/>
              <w:contextualSpacing/>
              <w:rPr>
                <w:rFonts w:ascii="Times New Roman" w:eastAsia="Times New Roman" w:hAnsi="Times New Roman"/>
              </w:rPr>
            </w:pP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b/>
                <w:bCs/>
                <w:sz w:val="24"/>
                <w:szCs w:val="24"/>
                <w:lang w:eastAsia="uk-UA"/>
              </w:rPr>
              <w:t xml:space="preserve"> План дій Менської міської ради із забезпечення рівних прав і можливостей жінок та чоловіків на 2022 - 2024 роки</w:t>
            </w:r>
          </w:p>
        </w:tc>
      </w:tr>
      <w:tr w:rsidR="0067550A" w:rsidTr="00856836">
        <w:trPr>
          <w:trHeight w:val="57"/>
        </w:trPr>
        <w:tc>
          <w:tcPr>
            <w:tcW w:w="9402" w:type="dxa"/>
            <w:tcBorders>
              <w:top w:val="none" w:sz="4" w:space="0" w:color="000000"/>
              <w:left w:val="single" w:sz="4" w:space="0" w:color="4472C4"/>
              <w:bottom w:val="single" w:sz="4" w:space="0" w:color="4472C4"/>
              <w:right w:val="single" w:sz="4" w:space="0" w:color="4472C4"/>
            </w:tcBorders>
            <w:noWrap/>
            <w:vAlign w:val="center"/>
          </w:tcPr>
          <w:p w:rsidR="0067550A" w:rsidRDefault="00E57F69">
            <w:pPr>
              <w:pStyle w:val="afc"/>
              <w:spacing w:after="0" w:line="240" w:lineRule="auto"/>
              <w:contextualSpacing/>
              <w:jc w:val="center"/>
              <w:rPr>
                <w:rFonts w:ascii="Times New Roman" w:eastAsia="Times New Roman" w:hAnsi="Times New Roman"/>
                <w:sz w:val="20"/>
              </w:rPr>
            </w:pPr>
            <w:r>
              <w:rPr>
                <w:rFonts w:ascii="Times New Roman" w:eastAsia="Times New Roman" w:hAnsi="Times New Roman"/>
                <w:bCs/>
                <w:sz w:val="18"/>
                <w:szCs w:val="24"/>
                <w:lang w:eastAsia="uk-UA"/>
              </w:rPr>
              <w:t>Дія</w:t>
            </w:r>
          </w:p>
        </w:tc>
        <w:tc>
          <w:tcPr>
            <w:tcW w:w="2085" w:type="dxa"/>
            <w:gridSpan w:val="2"/>
            <w:tcBorders>
              <w:top w:val="none" w:sz="4" w:space="0" w:color="000000"/>
              <w:left w:val="none" w:sz="4" w:space="0" w:color="000000"/>
              <w:bottom w:val="single" w:sz="4" w:space="0" w:color="4472C4"/>
              <w:right w:val="single" w:sz="4" w:space="0" w:color="4472C4"/>
            </w:tcBorders>
            <w:noWrap/>
            <w:vAlign w:val="center"/>
          </w:tcPr>
          <w:p w:rsidR="0067550A" w:rsidRDefault="00E57F69">
            <w:pPr>
              <w:pStyle w:val="afc"/>
              <w:spacing w:after="0" w:line="240" w:lineRule="auto"/>
              <w:contextualSpacing/>
              <w:jc w:val="center"/>
              <w:rPr>
                <w:rFonts w:ascii="Times New Roman" w:eastAsia="Times New Roman" w:hAnsi="Times New Roman"/>
                <w:sz w:val="20"/>
              </w:rPr>
            </w:pPr>
            <w:r>
              <w:rPr>
                <w:rFonts w:ascii="Times New Roman" w:eastAsia="Times New Roman" w:hAnsi="Times New Roman"/>
                <w:bCs/>
                <w:sz w:val="18"/>
                <w:szCs w:val="24"/>
                <w:lang w:eastAsia="uk-UA"/>
              </w:rPr>
              <w:t>Дата виконання</w:t>
            </w:r>
          </w:p>
          <w:p w:rsidR="0067550A" w:rsidRDefault="0067550A">
            <w:pPr>
              <w:pStyle w:val="afc"/>
              <w:spacing w:after="0" w:line="240" w:lineRule="auto"/>
              <w:contextualSpacing/>
              <w:jc w:val="center"/>
              <w:rPr>
                <w:rFonts w:ascii="Times New Roman" w:eastAsia="Times New Roman" w:hAnsi="Times New Roman"/>
                <w:sz w:val="20"/>
              </w:rPr>
            </w:pPr>
          </w:p>
        </w:tc>
        <w:tc>
          <w:tcPr>
            <w:tcW w:w="2959" w:type="dxa"/>
            <w:tcBorders>
              <w:top w:val="none" w:sz="4" w:space="0" w:color="000000"/>
              <w:left w:val="none" w:sz="4" w:space="0" w:color="000000"/>
              <w:bottom w:val="single" w:sz="4" w:space="0" w:color="4472C4"/>
              <w:right w:val="single" w:sz="4" w:space="0" w:color="4472C4"/>
            </w:tcBorders>
            <w:noWrap/>
            <w:vAlign w:val="center"/>
          </w:tcPr>
          <w:p w:rsidR="0067550A" w:rsidRDefault="00E57F69">
            <w:pPr>
              <w:pStyle w:val="afc"/>
              <w:spacing w:after="0" w:line="240" w:lineRule="auto"/>
              <w:contextualSpacing/>
              <w:jc w:val="center"/>
              <w:rPr>
                <w:rFonts w:ascii="Times New Roman" w:eastAsia="Times New Roman" w:hAnsi="Times New Roman"/>
                <w:sz w:val="20"/>
              </w:rPr>
            </w:pPr>
            <w:r>
              <w:rPr>
                <w:rFonts w:ascii="Times New Roman" w:eastAsia="Times New Roman" w:hAnsi="Times New Roman"/>
                <w:bCs/>
                <w:sz w:val="18"/>
                <w:szCs w:val="24"/>
                <w:lang w:eastAsia="uk-UA"/>
              </w:rPr>
              <w:t>Відповідальний</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b/>
                <w:bCs/>
                <w:sz w:val="24"/>
                <w:szCs w:val="24"/>
                <w:lang w:eastAsia="uk-UA"/>
              </w:rPr>
              <w:t xml:space="preserve"> І. УДОСКОНАЛЕННЯ ІНСТИТУЦІЙНИХ МЕХАНІЗМІВ І НОРМАТИВНО-ПРАВОВОГО ЗАБЕЗПЕЧЕННЯ РЕАЛІЗАЦІЇ ПОЛІТИКИ ҐЕНДЕРНОЇ РІВНОСТІ </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 xml:space="preserve">Завдання 1.  Удосконалити інституційні механізми реалізації політики ґендерної рівності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lang w:eastAsia="uk-UA"/>
              </w:rPr>
              <w:t>1.1.1 Активізувати діяльність консультативно-дорадчого органу на системній основі (</w:t>
            </w:r>
            <w:r>
              <w:rPr>
                <w:rFonts w:ascii="Times New Roman" w:eastAsia="Times New Roman" w:hAnsi="Times New Roman"/>
                <w:sz w:val="24"/>
                <w:szCs w:val="28"/>
                <w:lang w:eastAsia="uk-UA"/>
              </w:rPr>
              <w:t>Координаційної ради з питань сім’ї, гендерної рівності)</w:t>
            </w:r>
            <w:r>
              <w:rPr>
                <w:rFonts w:ascii="Times New Roman" w:eastAsia="Times New Roman" w:hAnsi="Times New Roman"/>
                <w:sz w:val="24"/>
                <w:szCs w:val="24"/>
                <w:lang w:eastAsia="uk-UA"/>
              </w:rPr>
              <w:t xml:space="preserve">, а також </w:t>
            </w:r>
            <w:proofErr w:type="spellStart"/>
            <w:r>
              <w:rPr>
                <w:rFonts w:ascii="Times New Roman" w:eastAsia="Times New Roman" w:hAnsi="Times New Roman"/>
                <w:sz w:val="24"/>
                <w:szCs w:val="24"/>
                <w:lang w:eastAsia="uk-UA"/>
              </w:rPr>
              <w:t>забзпечити</w:t>
            </w:r>
            <w:proofErr w:type="spellEnd"/>
            <w:r>
              <w:rPr>
                <w:rFonts w:ascii="Times New Roman" w:eastAsia="Times New Roman" w:hAnsi="Times New Roman"/>
                <w:sz w:val="24"/>
                <w:szCs w:val="24"/>
                <w:lang w:eastAsia="uk-UA"/>
              </w:rPr>
              <w:t xml:space="preserve"> постійне висвітлення його роботи.</w:t>
            </w:r>
          </w:p>
          <w:p w:rsidR="0067550A" w:rsidRDefault="00E57F69">
            <w:pPr>
              <w:pStyle w:val="afc"/>
              <w:spacing w:after="0" w:line="240" w:lineRule="auto"/>
              <w:contextualSpacing/>
              <w:rPr>
                <w:rFonts w:ascii="Times New Roman" w:eastAsia="Times New Roman" w:hAnsi="Times New Roman"/>
                <w:sz w:val="24"/>
                <w:szCs w:val="28"/>
              </w:rPr>
            </w:pPr>
            <w:r>
              <w:rPr>
                <w:rFonts w:ascii="Times New Roman" w:eastAsia="Times New Roman" w:hAnsi="Times New Roman"/>
                <w:sz w:val="24"/>
                <w:szCs w:val="24"/>
                <w:lang w:eastAsia="uk-UA"/>
              </w:rPr>
              <w:t>1.1.2. Затвердити план роботи к</w:t>
            </w:r>
            <w:r>
              <w:rPr>
                <w:rFonts w:ascii="Times New Roman" w:eastAsia="Times New Roman" w:hAnsi="Times New Roman"/>
                <w:sz w:val="24"/>
                <w:szCs w:val="28"/>
                <w:lang w:eastAsia="uk-UA"/>
              </w:rPr>
              <w:t>оординаційної ради з питань сім’ї, гендерної рівності</w:t>
            </w:r>
            <w:r>
              <w:rPr>
                <w:rFonts w:ascii="Times New Roman" w:eastAsia="Times New Roman" w:hAnsi="Times New Roman"/>
                <w:sz w:val="24"/>
                <w:szCs w:val="24"/>
                <w:lang w:eastAsia="uk-UA"/>
              </w:rPr>
              <w:t>.</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 xml:space="preserve">Відділ соціального захисту населення, </w:t>
            </w:r>
            <w:proofErr w:type="spellStart"/>
            <w:r>
              <w:rPr>
                <w:rFonts w:ascii="Times New Roman" w:eastAsia="Lucida Sans Unicode" w:hAnsi="Times New Roman"/>
                <w:sz w:val="24"/>
                <w:szCs w:val="24"/>
                <w:lang w:eastAsia="hi-IN" w:bidi="hi-IN"/>
              </w:rPr>
              <w:t>сімʼї</w:t>
            </w:r>
            <w:proofErr w:type="spellEnd"/>
            <w:r>
              <w:rPr>
                <w:rFonts w:ascii="Times New Roman" w:eastAsia="Lucida Sans Unicode" w:hAnsi="Times New Roman"/>
                <w:sz w:val="24"/>
                <w:szCs w:val="24"/>
                <w:lang w:eastAsia="hi-IN" w:bidi="hi-IN"/>
              </w:rPr>
              <w:t xml:space="preserve">, молоді та охорони </w:t>
            </w:r>
            <w:proofErr w:type="spellStart"/>
            <w:r>
              <w:rPr>
                <w:rFonts w:ascii="Times New Roman" w:eastAsia="Lucida Sans Unicode" w:hAnsi="Times New Roman"/>
                <w:sz w:val="24"/>
                <w:szCs w:val="24"/>
                <w:lang w:eastAsia="hi-IN" w:bidi="hi-IN"/>
              </w:rPr>
              <w:t>здоровʼя</w:t>
            </w:r>
            <w:proofErr w:type="spellEnd"/>
            <w:r>
              <w:rPr>
                <w:rFonts w:ascii="Times New Roman" w:eastAsia="Lucida Sans Unicode" w:hAnsi="Times New Roman"/>
                <w:sz w:val="24"/>
                <w:szCs w:val="24"/>
                <w:lang w:eastAsia="hi-IN" w:bidi="hi-IN"/>
              </w:rPr>
              <w:t xml:space="preserve"> Менської міської ради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2. Удосконалити нормативно-правове забезпечення реалізації політики ґендерної рівності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1.2.1. Ухвалити План дій Цільової програми щодо виконання Резолюції 1325 РБ ООН «Жінки, мир, безпека» на рівні громади.</w:t>
            </w:r>
          </w:p>
          <w:p w:rsidR="0067550A" w:rsidRDefault="00E57F69">
            <w:pPr>
              <w:pStyle w:val="afc"/>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lang w:eastAsia="uk-UA"/>
              </w:rPr>
              <w:t>1.2.2. Здійснювати систематичний моніторинг та оцінку ефективності виконання Плану дій.</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1.2.3. Розробити та ухвалити План дій/окремий розділ Цільової програми щодо реалізації рекомендацій, викладених у остаточних коментарях Комітету ООН з ліквідації дискримінації щодо жінок у черговій періодичній доповіді України про виконання Конвенції про ліквідацію всіх форм дискримінації щодо жінок.</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1.2.4. Здійснювати систематичний моніторинг та оцінку ефективності виконання Плану дій.</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Lucida Sans Unicode" w:hAnsi="Times New Roman"/>
              </w:rPr>
            </w:pPr>
            <w:r>
              <w:rPr>
                <w:rFonts w:ascii="Times New Roman" w:eastAsia="Times New Roman" w:hAnsi="Times New Roman"/>
                <w:sz w:val="24"/>
                <w:szCs w:val="24"/>
                <w:lang w:eastAsia="uk-UA"/>
              </w:rPr>
              <w:t>В</w:t>
            </w:r>
            <w:r>
              <w:rPr>
                <w:rFonts w:ascii="Times New Roman" w:eastAsia="Lucida Sans Unicode" w:hAnsi="Times New Roman"/>
                <w:sz w:val="24"/>
                <w:szCs w:val="24"/>
                <w:lang w:eastAsia="hi-IN" w:bidi="hi-IN"/>
              </w:rPr>
              <w:t xml:space="preserve">ідділ соціального захисту населення, </w:t>
            </w:r>
            <w:proofErr w:type="spellStart"/>
            <w:r>
              <w:rPr>
                <w:rFonts w:ascii="Times New Roman" w:eastAsia="Lucida Sans Unicode" w:hAnsi="Times New Roman"/>
                <w:sz w:val="24"/>
                <w:szCs w:val="24"/>
                <w:lang w:eastAsia="hi-IN" w:bidi="hi-IN"/>
              </w:rPr>
              <w:t>сімʼї</w:t>
            </w:r>
            <w:proofErr w:type="spellEnd"/>
            <w:r>
              <w:rPr>
                <w:rFonts w:ascii="Times New Roman" w:eastAsia="Lucida Sans Unicode" w:hAnsi="Times New Roman"/>
                <w:sz w:val="24"/>
                <w:szCs w:val="24"/>
                <w:lang w:eastAsia="hi-IN" w:bidi="hi-IN"/>
              </w:rPr>
              <w:t xml:space="preserve">, молоді та охорони </w:t>
            </w:r>
            <w:proofErr w:type="spellStart"/>
            <w:r>
              <w:rPr>
                <w:rFonts w:ascii="Times New Roman" w:eastAsia="Lucida Sans Unicode" w:hAnsi="Times New Roman"/>
                <w:sz w:val="24"/>
                <w:szCs w:val="24"/>
                <w:lang w:eastAsia="hi-IN" w:bidi="hi-IN"/>
              </w:rPr>
              <w:t>здоровʼя</w:t>
            </w:r>
            <w:proofErr w:type="spellEnd"/>
            <w:r>
              <w:rPr>
                <w:rFonts w:ascii="Times New Roman" w:eastAsia="Lucida Sans Unicode" w:hAnsi="Times New Roman"/>
                <w:sz w:val="24"/>
                <w:szCs w:val="24"/>
                <w:lang w:eastAsia="hi-IN" w:bidi="hi-IN"/>
              </w:rPr>
              <w:t xml:space="preserve"> Менської міської ради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3. Запровадити сучасні фінансові інструменти реалізації політики ґендерної рівності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vMerge w:val="restart"/>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1.3.1. Застосовувати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орієнтований підхід при складанні </w:t>
            </w:r>
            <w:proofErr w:type="spellStart"/>
            <w:r>
              <w:rPr>
                <w:rFonts w:ascii="Times New Roman" w:eastAsia="Times New Roman" w:hAnsi="Times New Roman"/>
                <w:sz w:val="24"/>
                <w:szCs w:val="24"/>
                <w:lang w:eastAsia="uk-UA"/>
              </w:rPr>
              <w:t>проєкту</w:t>
            </w:r>
            <w:proofErr w:type="spellEnd"/>
            <w:r>
              <w:rPr>
                <w:rFonts w:ascii="Times New Roman" w:eastAsia="Times New Roman" w:hAnsi="Times New Roman"/>
                <w:sz w:val="24"/>
                <w:szCs w:val="24"/>
                <w:lang w:eastAsia="uk-UA"/>
              </w:rPr>
              <w:t xml:space="preserve"> бюджету формувати бюджетні запити з урахуванням потреб, інтересів жінок, чоловіків-отримувачів/користувачів послуг.</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1.3.2 Паспорти бюджетних програм та звіти про їхнє виконання формувати із включенням гендерної складової (з урахуванням мети та завдань, спрямованих на зменшення гендерних розривів, усунення гендерної дискримінації, задоволення потреб жінок, чоловіків та/або їхніх груп).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1.3.3. Забезпечити координацію між розпорядниками бюджетних коштів, виконавцями бюджетних програм усіх рівнів стосовно впровадження та застосування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орієнтованого підходу в бюджетному процесі.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1.3.4. Проводити систематичний моніторинг застосування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орієнтованого підходу в бюджетному процесі.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1.3.5. Провести гендерний аналіз однієї або більшої кількості бюджетних програм відповідно до Методичних рекомендацій щодо впровадження та застосування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орієнтованого підходу в бюджетному процесі.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1.3.6. За результатами гендерного аналізу бюджетної програми підготувати висновки, рекомендації та пропозиції стосовно заходів для зменшення гендерних розривів, усунення гендерної дискримінації, забезпечення потреб, задоволення інтересів жінок, чоловіків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1.3.7. Здійснити моніторинг виконання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чутливих бюджетних програм у рамках загального моніторингу виконання відповідних бюджетних програм із застосуванням гендерних показників.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1.3.8. Проводити публічні/громадські слухання з питань бюджету з урахуванням паритетного представництва жінок і чоловіків різних груп, зокрема вразливих.</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1.3.9. У простій/доступній формі забезпечити доступ жінок і чоловіків до бюджетних документів (відкритий бюджет), а також інформування громадськості про результати її участі у бюджетному процесі.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1.3.10. Проводити аналіз витрат на рівні громади (зокрема позабюджетних), спрямованих на досягнення цілей гендерної рівності.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1.3.11 Оприлюднювати інформацію/звіти про розподіл/використання бюджетних коштів на забезпечення гендерної рівності через веб-сайти місцевих органів влади, ЗМІ та інші канали комунікації.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1.3.12. Готувати та публікувати аналітичну інформацію про розподіл/використання бюджетних коштів на забезпечення гендерної рівності.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Інше</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lastRenderedPageBreak/>
              <w:t xml:space="preserve"> 2022-2024</w:t>
            </w:r>
          </w:p>
        </w:tc>
        <w:tc>
          <w:tcPr>
            <w:tcW w:w="291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Фінансове управління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Менської міської ради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9402" w:type="dxa"/>
            <w:vMerge/>
            <w:tcBorders>
              <w:top w:val="none" w:sz="4" w:space="0" w:color="000000"/>
              <w:left w:val="single" w:sz="4" w:space="0" w:color="4472C4"/>
              <w:bottom w:val="none" w:sz="4" w:space="0" w:color="000000"/>
              <w:right w:val="none" w:sz="4" w:space="0" w:color="000000"/>
            </w:tcBorders>
            <w:shd w:val="clear" w:color="000000" w:fill="FFFFFF"/>
          </w:tcPr>
          <w:p w:rsidR="0067550A" w:rsidRDefault="0067550A"/>
        </w:tc>
        <w:tc>
          <w:tcPr>
            <w:tcW w:w="2085" w:type="dxa"/>
            <w:gridSpan w:val="2"/>
            <w:tcBorders>
              <w:top w:val="none" w:sz="4" w:space="0" w:color="000000"/>
              <w:left w:val="single" w:sz="4" w:space="0" w:color="4472C4"/>
              <w:bottom w:val="single" w:sz="4" w:space="0" w:color="4472C4"/>
              <w:right w:val="single" w:sz="4" w:space="0" w:color="4472C4"/>
            </w:tcBorders>
            <w:shd w:val="clear" w:color="000000" w:fill="FFFFFF"/>
            <w:noWrap/>
          </w:tcPr>
          <w:p w:rsidR="0067550A" w:rsidRDefault="0067550A">
            <w:pPr>
              <w:pStyle w:val="afc"/>
              <w:spacing w:after="0" w:line="240" w:lineRule="auto"/>
              <w:contextualSpacing/>
              <w:rPr>
                <w:rFonts w:ascii="Times New Roman" w:eastAsia="Times New Roman" w:hAnsi="Times New Roman"/>
              </w:rPr>
            </w:pPr>
          </w:p>
        </w:tc>
        <w:tc>
          <w:tcPr>
            <w:tcW w:w="2959" w:type="dxa"/>
            <w:vMerge/>
            <w:tcBorders>
              <w:top w:val="none" w:sz="4" w:space="0" w:color="000000"/>
              <w:left w:val="none" w:sz="4" w:space="0" w:color="000000"/>
              <w:bottom w:val="single" w:sz="4" w:space="0" w:color="4472C4"/>
              <w:right w:val="single" w:sz="4" w:space="0" w:color="4472C4"/>
            </w:tcBorders>
            <w:shd w:val="clear" w:color="000000" w:fill="FFFFFF"/>
            <w:noWrap/>
          </w:tcPr>
          <w:p w:rsidR="0067550A" w:rsidRDefault="0067550A"/>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shd w:val="clear" w:color="000000" w:fill="D9E1F2"/>
            <w:vAlign w:val="center"/>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b/>
                <w:bCs/>
                <w:sz w:val="24"/>
                <w:szCs w:val="24"/>
                <w:lang w:eastAsia="uk-UA"/>
              </w:rPr>
              <w:t>ІІ. ВРАХУВАННЯ ҐЕНДЕРНИХ ПОТРЕБ НА КОЖНОМУ ЕТАПІ РОЗРОБКИ МІСЦЕВОЇ ПОЛІТИКИ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 xml:space="preserve">Завдання 1. Врахувати ґендерний аспект на етапі проектування місцевої політики (аналіз ситуації та визначення проблем)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2.1.1 Здійснити огляд нормативно-правових актів та стратегічних документів України, котрі містять інформацію про забезпечення гендерної рівності.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2.1.2 Визначити гендерні пріоритети громади відповідно до нормативно-правових актів та стратегічних документів України.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2.1.3 Провести інформування  депутатів та інших зацікавлених сторін про гендерні пріоритети громади.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2.1.4 Донести результати аналізу до відповідних відділів/ підрозділів/ співробітників з метою внесення змін до програмних документів.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2.1.5 Провести дослідження потреб чоловіків/жінок та хлопців/дівчат.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2.1.6 Забезпечити гендерний баланс у механізмах реалізації місцевої демократії, зокрема забезпечити участь жінок і чоловіків із вразливих груп, створивши відповідні умови для їхньої участі (доступне місце, час проведення тощо).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2.1.7 Поширювати </w:t>
            </w:r>
            <w:proofErr w:type="spellStart"/>
            <w:r>
              <w:rPr>
                <w:rFonts w:ascii="Times New Roman" w:eastAsia="Times New Roman" w:hAnsi="Times New Roman"/>
                <w:sz w:val="24"/>
                <w:szCs w:val="24"/>
                <w:lang w:eastAsia="uk-UA"/>
              </w:rPr>
              <w:t>проєкти</w:t>
            </w:r>
            <w:proofErr w:type="spellEnd"/>
            <w:r>
              <w:rPr>
                <w:rFonts w:ascii="Times New Roman" w:eastAsia="Times New Roman" w:hAnsi="Times New Roman"/>
                <w:sz w:val="24"/>
                <w:szCs w:val="24"/>
                <w:lang w:eastAsia="uk-UA"/>
              </w:rPr>
              <w:t xml:space="preserve"> програм, рішень тощо через інформаційні ресурси, доступні для чоловіків і жінок, які належать до різних груп, передбачаючи форми зворотного зв’язку.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2.1.8 При складанні програм і бюджетів забезпечити врахування рекомендацій, наданих через механізм реалізації місцевої демократії.</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2022-2024</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Юридичний відділ Менської міської ради,</w:t>
            </w:r>
          </w:p>
          <w:p w:rsidR="0067550A" w:rsidRDefault="00E57F69">
            <w:pPr>
              <w:pStyle w:val="afc"/>
              <w:spacing w:after="0" w:line="240" w:lineRule="auto"/>
              <w:contextualSpacing/>
              <w:rPr>
                <w:rFonts w:ascii="Times New Roman" w:eastAsia="Lucida Sans Unicode" w:hAnsi="Times New Roman"/>
              </w:rPr>
            </w:pPr>
            <w:r>
              <w:rPr>
                <w:rFonts w:ascii="Times New Roman" w:eastAsia="Times New Roman" w:hAnsi="Times New Roman"/>
                <w:sz w:val="24"/>
                <w:szCs w:val="24"/>
                <w:lang w:eastAsia="uk-UA"/>
              </w:rPr>
              <w:t>В</w:t>
            </w:r>
            <w:r>
              <w:rPr>
                <w:rFonts w:ascii="Times New Roman" w:eastAsia="Lucida Sans Unicode" w:hAnsi="Times New Roman"/>
                <w:sz w:val="24"/>
                <w:szCs w:val="24"/>
                <w:lang w:eastAsia="hi-IN" w:bidi="hi-IN"/>
              </w:rPr>
              <w:t xml:space="preserve">ідділ соціального захисту населення, </w:t>
            </w:r>
            <w:proofErr w:type="spellStart"/>
            <w:r>
              <w:rPr>
                <w:rFonts w:ascii="Times New Roman" w:eastAsia="Lucida Sans Unicode" w:hAnsi="Times New Roman"/>
                <w:sz w:val="24"/>
                <w:szCs w:val="24"/>
                <w:lang w:eastAsia="hi-IN" w:bidi="hi-IN"/>
              </w:rPr>
              <w:t>сімʼї</w:t>
            </w:r>
            <w:proofErr w:type="spellEnd"/>
            <w:r>
              <w:rPr>
                <w:rFonts w:ascii="Times New Roman" w:eastAsia="Lucida Sans Unicode" w:hAnsi="Times New Roman"/>
                <w:sz w:val="24"/>
                <w:szCs w:val="24"/>
                <w:lang w:eastAsia="hi-IN" w:bidi="hi-IN"/>
              </w:rPr>
              <w:t xml:space="preserve">, молоді та охорони </w:t>
            </w:r>
            <w:proofErr w:type="spellStart"/>
            <w:r>
              <w:rPr>
                <w:rFonts w:ascii="Times New Roman" w:eastAsia="Lucida Sans Unicode" w:hAnsi="Times New Roman"/>
                <w:sz w:val="24"/>
                <w:szCs w:val="24"/>
                <w:lang w:eastAsia="hi-IN" w:bidi="hi-IN"/>
              </w:rPr>
              <w:t>здоровʼя</w:t>
            </w:r>
            <w:proofErr w:type="spellEnd"/>
            <w:r>
              <w:rPr>
                <w:rFonts w:ascii="Times New Roman" w:eastAsia="Lucida Sans Unicode" w:hAnsi="Times New Roman"/>
                <w:sz w:val="24"/>
                <w:szCs w:val="24"/>
                <w:lang w:eastAsia="hi-IN" w:bidi="hi-IN"/>
              </w:rPr>
              <w:t xml:space="preserve"> Менської міської ради,</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 xml:space="preserve">Відділ цифрових трансформацій </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 xml:space="preserve">та комунікацій Менської </w:t>
            </w:r>
          </w:p>
          <w:p w:rsidR="0067550A" w:rsidRDefault="00E57F69">
            <w:pPr>
              <w:pStyle w:val="afc"/>
              <w:spacing w:after="0" w:line="240" w:lineRule="auto"/>
              <w:contextualSpacing/>
              <w:rPr>
                <w:rFonts w:ascii="Times New Roman" w:eastAsia="Times New Roman" w:hAnsi="Times New Roman"/>
              </w:rPr>
            </w:pPr>
            <w:r>
              <w:rPr>
                <w:rFonts w:ascii="Times New Roman" w:eastAsia="Lucida Sans Unicode" w:hAnsi="Times New Roman"/>
                <w:sz w:val="24"/>
                <w:szCs w:val="24"/>
                <w:lang w:eastAsia="hi-IN" w:bidi="hi-IN"/>
              </w:rPr>
              <w:t>міської ради</w:t>
            </w:r>
          </w:p>
          <w:p w:rsidR="0067550A" w:rsidRDefault="0067550A">
            <w:pPr>
              <w:pStyle w:val="afc"/>
              <w:spacing w:after="0" w:line="240" w:lineRule="auto"/>
              <w:contextualSpacing/>
              <w:rPr>
                <w:rFonts w:ascii="Times New Roman" w:eastAsia="Times New Roman" w:hAnsi="Times New Roman"/>
              </w:rPr>
            </w:pP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2. Інтегрувати ґендерний компонент на стадії планування місцевої політики</w:t>
            </w:r>
          </w:p>
          <w:p w:rsidR="0067550A" w:rsidRDefault="00E57F69">
            <w:pPr>
              <w:pStyle w:val="afc"/>
              <w:spacing w:after="0" w:line="240" w:lineRule="auto"/>
              <w:contextualSpacing/>
              <w:rPr>
                <w:rFonts w:ascii="Times New Roman" w:eastAsia="Times New Roman" w:hAnsi="Times New Roman"/>
                <w:b/>
                <w:sz w:val="24"/>
                <w:szCs w:val="24"/>
                <w:lang w:eastAsia="uk-UA"/>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Bdr>
                <w:top w:val="none" w:sz="4" w:space="0" w:color="000000"/>
                <w:left w:val="none" w:sz="4" w:space="0" w:color="000000"/>
                <w:bottom w:val="none" w:sz="4" w:space="0" w:color="000000"/>
                <w:right w:val="none" w:sz="4" w:space="0" w:color="000000"/>
              </w:pBdr>
              <w:contextualSpacing/>
              <w:rPr>
                <w:lang w:val="uk-UA"/>
              </w:rPr>
            </w:pPr>
            <w:r>
              <w:rPr>
                <w:rFonts w:ascii="Times New Roman" w:eastAsia="Times New Roman" w:hAnsi="Times New Roman"/>
                <w:color w:val="000000"/>
                <w:sz w:val="24"/>
                <w:lang w:val="uk-UA"/>
              </w:rPr>
              <w:t>2.2.1 Провести аналіз чинних стратегічних документів та програм соціально-економічного розвитку громади,</w:t>
            </w:r>
            <w:r w:rsidR="00ED0F18">
              <w:rPr>
                <w:rFonts w:ascii="Times New Roman" w:eastAsia="Times New Roman" w:hAnsi="Times New Roman"/>
                <w:color w:val="000000"/>
                <w:sz w:val="24"/>
                <w:lang w:val="uk-UA"/>
              </w:rPr>
              <w:t xml:space="preserve"> </w:t>
            </w:r>
            <w:bookmarkStart w:id="0" w:name="_GoBack"/>
            <w:bookmarkEnd w:id="0"/>
            <w:r>
              <w:rPr>
                <w:rFonts w:ascii="Times New Roman" w:eastAsia="Times New Roman" w:hAnsi="Times New Roman"/>
                <w:color w:val="000000"/>
                <w:sz w:val="24"/>
                <w:lang w:val="uk-UA"/>
              </w:rPr>
              <w:t>щоб включити до них пріоритети гендерної рівності.</w:t>
            </w:r>
          </w:p>
          <w:p w:rsidR="0067550A" w:rsidRDefault="00E57F69">
            <w:pPr>
              <w:pBdr>
                <w:top w:val="none" w:sz="4" w:space="0" w:color="000000"/>
                <w:left w:val="none" w:sz="4" w:space="0" w:color="000000"/>
                <w:bottom w:val="none" w:sz="4" w:space="0" w:color="000000"/>
                <w:right w:val="none" w:sz="4" w:space="0" w:color="000000"/>
              </w:pBdr>
              <w:contextualSpacing/>
              <w:rPr>
                <w:lang w:val="uk-UA"/>
              </w:rPr>
            </w:pPr>
            <w:r>
              <w:rPr>
                <w:rFonts w:ascii="Times New Roman" w:eastAsia="Times New Roman" w:hAnsi="Times New Roman"/>
                <w:color w:val="000000"/>
                <w:sz w:val="24"/>
                <w:lang w:val="uk-UA"/>
              </w:rPr>
              <w:t xml:space="preserve">2.2.3 </w:t>
            </w:r>
            <w:proofErr w:type="spellStart"/>
            <w:r>
              <w:rPr>
                <w:rFonts w:ascii="Times New Roman" w:eastAsia="Times New Roman" w:hAnsi="Times New Roman"/>
                <w:color w:val="000000"/>
                <w:sz w:val="24"/>
                <w:lang w:val="uk-UA"/>
              </w:rPr>
              <w:t>Внести</w:t>
            </w:r>
            <w:proofErr w:type="spellEnd"/>
            <w:r>
              <w:rPr>
                <w:rFonts w:ascii="Times New Roman" w:eastAsia="Times New Roman" w:hAnsi="Times New Roman"/>
                <w:color w:val="000000"/>
                <w:sz w:val="24"/>
                <w:lang w:val="uk-UA"/>
              </w:rPr>
              <w:t xml:space="preserve"> зміни до місцевих стратегічних документів/програм з метою включення пріоритетів політики рівних прав та можливостей жінок і чоловіків.</w:t>
            </w:r>
          </w:p>
          <w:p w:rsidR="0067550A" w:rsidRDefault="00E57F69">
            <w:pPr>
              <w:pBdr>
                <w:top w:val="none" w:sz="4" w:space="0" w:color="000000"/>
                <w:left w:val="none" w:sz="4" w:space="0" w:color="000000"/>
                <w:bottom w:val="none" w:sz="4" w:space="0" w:color="000000"/>
                <w:right w:val="none" w:sz="4" w:space="0" w:color="000000"/>
              </w:pBdr>
              <w:contextualSpacing/>
              <w:rPr>
                <w:lang w:val="uk-UA"/>
              </w:rPr>
            </w:pPr>
            <w:r>
              <w:rPr>
                <w:rFonts w:ascii="Times New Roman" w:eastAsia="Times New Roman" w:hAnsi="Times New Roman"/>
                <w:color w:val="000000"/>
                <w:sz w:val="24"/>
                <w:lang w:val="uk-UA"/>
              </w:rPr>
              <w:t xml:space="preserve">2.2.1 Врахувати гендерні розриви, виявлені на етапі </w:t>
            </w:r>
            <w:proofErr w:type="spellStart"/>
            <w:r>
              <w:rPr>
                <w:rFonts w:ascii="Times New Roman" w:eastAsia="Times New Roman" w:hAnsi="Times New Roman"/>
                <w:color w:val="000000"/>
                <w:sz w:val="24"/>
                <w:lang w:val="uk-UA"/>
              </w:rPr>
              <w:t>проєктування</w:t>
            </w:r>
            <w:proofErr w:type="spellEnd"/>
            <w:r>
              <w:rPr>
                <w:rFonts w:ascii="Times New Roman" w:eastAsia="Times New Roman" w:hAnsi="Times New Roman"/>
                <w:color w:val="000000"/>
                <w:sz w:val="24"/>
                <w:lang w:val="uk-UA"/>
              </w:rPr>
              <w:t>, розробки стратегічних документів та програм громади.</w:t>
            </w:r>
          </w:p>
          <w:p w:rsidR="0067550A" w:rsidRDefault="0067550A">
            <w:pPr>
              <w:pStyle w:val="afc"/>
              <w:spacing w:after="0" w:line="240" w:lineRule="auto"/>
              <w:contextualSpacing/>
            </w:pP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2022-2024</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В</w:t>
            </w:r>
            <w:r>
              <w:rPr>
                <w:rFonts w:ascii="Times New Roman" w:eastAsia="Lucida Sans Unicode" w:hAnsi="Times New Roman"/>
                <w:sz w:val="24"/>
                <w:szCs w:val="24"/>
                <w:lang w:eastAsia="hi-IN" w:bidi="hi-IN"/>
              </w:rPr>
              <w:t xml:space="preserve">ідділ соціального захисту населення, </w:t>
            </w:r>
            <w:proofErr w:type="spellStart"/>
            <w:r>
              <w:rPr>
                <w:rFonts w:ascii="Times New Roman" w:eastAsia="Lucida Sans Unicode" w:hAnsi="Times New Roman"/>
                <w:sz w:val="24"/>
                <w:szCs w:val="24"/>
                <w:lang w:eastAsia="hi-IN" w:bidi="hi-IN"/>
              </w:rPr>
              <w:t>сімʼї</w:t>
            </w:r>
            <w:proofErr w:type="spellEnd"/>
            <w:r>
              <w:rPr>
                <w:rFonts w:ascii="Times New Roman" w:eastAsia="Lucida Sans Unicode" w:hAnsi="Times New Roman"/>
                <w:sz w:val="24"/>
                <w:szCs w:val="24"/>
                <w:lang w:eastAsia="hi-IN" w:bidi="hi-IN"/>
              </w:rPr>
              <w:t xml:space="preserve">, молоді та охорони </w:t>
            </w:r>
            <w:proofErr w:type="spellStart"/>
            <w:r>
              <w:rPr>
                <w:rFonts w:ascii="Times New Roman" w:eastAsia="Lucida Sans Unicode" w:hAnsi="Times New Roman"/>
                <w:sz w:val="24"/>
                <w:szCs w:val="24"/>
                <w:lang w:eastAsia="hi-IN" w:bidi="hi-IN"/>
              </w:rPr>
              <w:t>здоровʼя</w:t>
            </w:r>
            <w:proofErr w:type="spellEnd"/>
            <w:r>
              <w:rPr>
                <w:rFonts w:ascii="Times New Roman" w:eastAsia="Lucida Sans Unicode" w:hAnsi="Times New Roman"/>
                <w:sz w:val="24"/>
                <w:szCs w:val="24"/>
                <w:lang w:eastAsia="hi-IN" w:bidi="hi-IN"/>
              </w:rPr>
              <w:t xml:space="preserve"> Менської міської ради,</w:t>
            </w:r>
          </w:p>
          <w:p w:rsidR="0067550A" w:rsidRDefault="00E57F69">
            <w:pPr>
              <w:pStyle w:val="afc"/>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lang w:eastAsia="uk-UA"/>
              </w:rPr>
              <w:t>Відділ економічного розвитку та інвестицій Менської міської ради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3. Інтегрувати ґендерний компонент на стадії впровадження / надання послуг</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2.3.1 Провести оцінку ступеня залучення різних зацікавлених сторін до реалізації місцевих політик/програм.</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2.3.2 Проводити щорічний моніторинг результатів залучення зацікавлених сторін до реалізації місцевих політик/програм.</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2.3.3 Провести аналіз послуг, які надаються жінкам та чоловікам у громаді, та рівня їхньої задоволеності.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2.3.4 Розробити карту доступності, мобільності та безпеки громадського простору з урахуванням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чутливого компоненту (наприклад, транспортні пересадки, місця паркування, вуличне освітлення).</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2.3.5 Створити інструменти, спрямовані на різні цільові аудиторії жінок і чоловіків (онлайн, телефонна гаряча лінія, популярні месенджери, скринька відгуків тощо), для отримання відгуків від жінок і чоловіків стосовно задоволення від отриманих послуг.</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2.3.6 Проводити щорічне анонімне опитування серед жінок і чоловіків про задоволення від отриманих послуг.</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Lucida Sans Unicode" w:hAnsi="Times New Roman"/>
              </w:rPr>
            </w:pPr>
            <w:r>
              <w:rPr>
                <w:rFonts w:ascii="Times New Roman" w:eastAsia="Times New Roman" w:hAnsi="Times New Roman"/>
                <w:sz w:val="24"/>
                <w:szCs w:val="24"/>
                <w:lang w:eastAsia="uk-UA"/>
              </w:rPr>
              <w:t>В</w:t>
            </w:r>
            <w:r>
              <w:rPr>
                <w:rFonts w:ascii="Times New Roman" w:eastAsia="Lucida Sans Unicode" w:hAnsi="Times New Roman"/>
                <w:sz w:val="24"/>
                <w:szCs w:val="24"/>
                <w:lang w:eastAsia="hi-IN" w:bidi="hi-IN"/>
              </w:rPr>
              <w:t xml:space="preserve">ідділ соціального захисту населення, </w:t>
            </w:r>
            <w:proofErr w:type="spellStart"/>
            <w:r>
              <w:rPr>
                <w:rFonts w:ascii="Times New Roman" w:eastAsia="Lucida Sans Unicode" w:hAnsi="Times New Roman"/>
                <w:sz w:val="24"/>
                <w:szCs w:val="24"/>
                <w:lang w:eastAsia="hi-IN" w:bidi="hi-IN"/>
              </w:rPr>
              <w:t>сімʼї</w:t>
            </w:r>
            <w:proofErr w:type="spellEnd"/>
            <w:r>
              <w:rPr>
                <w:rFonts w:ascii="Times New Roman" w:eastAsia="Lucida Sans Unicode" w:hAnsi="Times New Roman"/>
                <w:sz w:val="24"/>
                <w:szCs w:val="24"/>
                <w:lang w:eastAsia="hi-IN" w:bidi="hi-IN"/>
              </w:rPr>
              <w:t xml:space="preserve">, молоді та охорони </w:t>
            </w:r>
            <w:proofErr w:type="spellStart"/>
            <w:r>
              <w:rPr>
                <w:rFonts w:ascii="Times New Roman" w:eastAsia="Lucida Sans Unicode" w:hAnsi="Times New Roman"/>
                <w:sz w:val="24"/>
                <w:szCs w:val="24"/>
                <w:lang w:eastAsia="hi-IN" w:bidi="hi-IN"/>
              </w:rPr>
              <w:t>здоровʼя</w:t>
            </w:r>
            <w:proofErr w:type="spellEnd"/>
            <w:r>
              <w:rPr>
                <w:rFonts w:ascii="Times New Roman" w:eastAsia="Lucida Sans Unicode" w:hAnsi="Times New Roman"/>
                <w:sz w:val="24"/>
                <w:szCs w:val="24"/>
                <w:lang w:eastAsia="hi-IN" w:bidi="hi-IN"/>
              </w:rPr>
              <w:t xml:space="preserve"> Менської міської ради,</w:t>
            </w:r>
          </w:p>
          <w:p w:rsidR="0067550A" w:rsidRDefault="00E57F69">
            <w:pPr>
              <w:pStyle w:val="afc"/>
              <w:spacing w:after="0" w:line="240" w:lineRule="auto"/>
              <w:contextualSpacing/>
              <w:rPr>
                <w:rFonts w:ascii="Times New Roman" w:eastAsia="Lucida Sans Unicode" w:hAnsi="Times New Roman"/>
                <w:sz w:val="24"/>
                <w:szCs w:val="24"/>
              </w:rPr>
            </w:pPr>
            <w:r>
              <w:rPr>
                <w:rFonts w:ascii="Times New Roman" w:eastAsia="Lucida Sans Unicode" w:hAnsi="Times New Roman"/>
                <w:sz w:val="24"/>
                <w:szCs w:val="24"/>
                <w:lang w:eastAsia="hi-IN" w:bidi="hi-IN"/>
              </w:rPr>
              <w:t>Відділ цифрових трансформацій та комунікацій Менської міської ради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Відділ економічного розвитку та інвестицій Менської міської ради</w:t>
            </w:r>
          </w:p>
          <w:p w:rsidR="0067550A" w:rsidRDefault="0067550A">
            <w:pPr>
              <w:pStyle w:val="afc"/>
              <w:spacing w:after="0" w:line="240" w:lineRule="auto"/>
              <w:contextualSpacing/>
              <w:rPr>
                <w:rFonts w:ascii="Times New Roman" w:eastAsia="Lucida Sans Unicode" w:hAnsi="Times New Roman"/>
              </w:rPr>
            </w:pP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Інше</w:t>
            </w:r>
          </w:p>
        </w:tc>
        <w:tc>
          <w:tcPr>
            <w:tcW w:w="1009" w:type="dxa"/>
            <w:tcBorders>
              <w:top w:val="none" w:sz="4" w:space="0" w:color="000000"/>
              <w:left w:val="single" w:sz="4" w:space="0" w:color="4472C4"/>
              <w:bottom w:val="single" w:sz="4" w:space="0" w:color="4472C4"/>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c>
          <w:tcPr>
            <w:tcW w:w="1076" w:type="dxa"/>
            <w:tcBorders>
              <w:top w:val="none" w:sz="4" w:space="0" w:color="000000"/>
              <w:left w:val="none" w:sz="4" w:space="0" w:color="000000"/>
              <w:bottom w:val="single" w:sz="4" w:space="0" w:color="4472C4"/>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single" w:sz="4" w:space="0" w:color="4472C4"/>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shd w:val="clear" w:color="000000" w:fill="D9E1F2"/>
            <w:vAlign w:val="center"/>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b/>
                <w:bCs/>
                <w:sz w:val="24"/>
                <w:szCs w:val="24"/>
                <w:lang w:eastAsia="uk-UA"/>
              </w:rPr>
              <w:t xml:space="preserve">ІІІ. ЗАБЕЗПЕЧЕННЯ ЗБОРУ ДАНИХ, РОЗПОДІЛЕНИХ ЗА СТАТТЮ </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1. Збирати дані щодо населення та міграції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3.1.1 Збирати дані з розподілом за статтю та віком про кількість населення (в окремих населених пунктах ОТГ).</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3.1.2 Збирати дані з розподілом за статтю та віком про народжуваність/смертність/середню очікувану тривалість життя населення.</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3.1.3 Збирати дані з розподілом за статтю та віком про міграційні рухи в ОТГ.</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3.1.4 Збирати дані з розподілом за статтю та віком про осіб, які взяли шлюб/розлучилися.</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3.1.5 Збирати дані про кількість дітей в родинах.</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3.1.6 Збирати дані про загальну кількість домогосподарств, якими керують жінки/чоловіки.</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Відділ економічного розвитку та інвестицій Менської міської ради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2. Збирати дані щодо участі жінок і чоловіків у прийнятті суспільно важливих рішень</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3.2.1. Збирати дані про представництво жінок і чоловіків на виборних посадах у міській раді.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3.2.2. Збирати дані, розподілені за статтю, про кадровий склад виконавчих ОМС.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3.2.3. Збирати дані про представництво жінок і чоловіків на керівних посадах у виконавчих ОМС.</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lastRenderedPageBreak/>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Сектор кадрової роботи</w:t>
            </w:r>
          </w:p>
          <w:p w:rsidR="0067550A" w:rsidRDefault="00E57F69">
            <w:pPr>
              <w:contextualSpacing/>
              <w:rPr>
                <w:rFonts w:ascii="Times New Roman" w:eastAsia="Times New Roman" w:hAnsi="Times New Roman"/>
                <w:lang w:val="uk-UA"/>
              </w:rPr>
            </w:pPr>
            <w:r>
              <w:rPr>
                <w:rFonts w:ascii="Times New Roman" w:eastAsia="Times New Roman" w:hAnsi="Times New Roman"/>
                <w:sz w:val="24"/>
                <w:szCs w:val="24"/>
                <w:lang w:val="uk-UA" w:eastAsia="uk-UA"/>
              </w:rPr>
              <w:t>Менської міської ради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 xml:space="preserve">Завдання 3. Збирати дані щодо участі жінок і чоловіків в громадському житті та економічному розвитку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3.3.1. Збирати дані про представленість жінок і чоловіків у різних галузях економіки.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3.3.2. Збирати дані про представленість жінок і чоловіків у малому, середньому та великому бізнесі (як власників).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3.3.3. Збирати дані про представленість жінок і чоловіків у малому, середньому та великому бізнесі (як найманих працівників).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3.3.4. Збирати дані про кількість безробітних з розподілом за віком та статтю.</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3.3.5  Збирати дані про рівень заробітної плати жінок і чоловіків.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3.3.6. Збирати дані про економічно активне/неактивне населення з розподілом за статтю.</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3.3.7. Збирати дані про доступ жінок і чоловіків до державної фінансової підтримки/податкових пільг для розвитку бізнесу.</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Відділ економічного розвитку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та інвестицій Менської міської ради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Фінансове управління Менської міської ради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4. Збирати дані, розподілені за статтю, в сфері освіти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3.4.1 Збирати дані, розподілені за статтю, щодо дітей, які потребують дошкільної освіти.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3.4.2 Збирати дані, розподілені за статтю, щодо дітей, які охоплені дошкільною освітою.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3.4.3 Збирати дані, розподілені за статтю, щодо дітей, які потребують шкільної освіти.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3.4.4 Збирати дані, розподілені за статтю, щодо дітей, які охоплені шкільною освітою.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3.4.5 Збирати дані, розподілені за статтю, щодо дітей, які охоплені позашкільною освітою.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3.4.6 Збирати дані, розподілені за статтю, щодо працівників закладів дошкільної освіти.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3.4.7 Збирати дані, розподілені за статтю, щодо працівників закладів шкільної освіти.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3.4.8 Збирати дані, розподілені за статтю, щодо дітей, які потребують інклюзивної освіти.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3.4.9 Збирати дані, розподілені за статтю, щодо дітей, які охоплені інклюзивною освітою.</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3.4.10 Збирати дані, розподілені за статтю, щодо дорослих, які охоплені освітою впродовж життя.</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Відділ освіти Менської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міської ради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lastRenderedPageBreak/>
              <w:t xml:space="preserve">Завдання 5. Збирати дані, розподілені за статтю, в сфері охорони здоров'я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3.5.1. Збирати дані, розподілені за статтю та віком, про захворюваність на різні види </w:t>
            </w:r>
            <w:proofErr w:type="spellStart"/>
            <w:r>
              <w:rPr>
                <w:rFonts w:ascii="Times New Roman" w:eastAsia="Times New Roman" w:hAnsi="Times New Roman"/>
                <w:sz w:val="24"/>
                <w:szCs w:val="24"/>
                <w:lang w:eastAsia="uk-UA"/>
              </w:rPr>
              <w:t>хвороб</w:t>
            </w:r>
            <w:proofErr w:type="spellEnd"/>
            <w:r>
              <w:rPr>
                <w:rFonts w:ascii="Times New Roman" w:eastAsia="Times New Roman" w:hAnsi="Times New Roman"/>
                <w:sz w:val="24"/>
                <w:szCs w:val="24"/>
                <w:lang w:eastAsia="uk-UA"/>
              </w:rPr>
              <w:t xml:space="preserve"> (ВІЛ/СНІД, туберкульоз, гепатити, онкологічні, серцево-судинні захворювання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3.5.2. Збирати дані, розподілені за статтю, віком та соціальним статусом, про причини смертності.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3.5.3. Збирати дані, розподілені за статтю, щодо працівників закладів охорони здоров’я.</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В</w:t>
            </w:r>
            <w:r>
              <w:rPr>
                <w:rFonts w:ascii="Times New Roman" w:eastAsia="Lucida Sans Unicode" w:hAnsi="Times New Roman"/>
                <w:sz w:val="24"/>
                <w:szCs w:val="24"/>
                <w:lang w:eastAsia="hi-IN" w:bidi="hi-IN"/>
              </w:rPr>
              <w:t xml:space="preserve">ідділ соціального захисту населення, </w:t>
            </w:r>
            <w:proofErr w:type="spellStart"/>
            <w:r>
              <w:rPr>
                <w:rFonts w:ascii="Times New Roman" w:eastAsia="Lucida Sans Unicode" w:hAnsi="Times New Roman"/>
                <w:sz w:val="24"/>
                <w:szCs w:val="24"/>
                <w:lang w:eastAsia="hi-IN" w:bidi="hi-IN"/>
              </w:rPr>
              <w:t>сімʼї</w:t>
            </w:r>
            <w:proofErr w:type="spellEnd"/>
            <w:r>
              <w:rPr>
                <w:rFonts w:ascii="Times New Roman" w:eastAsia="Lucida Sans Unicode" w:hAnsi="Times New Roman"/>
                <w:sz w:val="24"/>
                <w:szCs w:val="24"/>
                <w:lang w:eastAsia="hi-IN" w:bidi="hi-IN"/>
              </w:rPr>
              <w:t xml:space="preserve">, молоді та охорони </w:t>
            </w:r>
            <w:proofErr w:type="spellStart"/>
            <w:r>
              <w:rPr>
                <w:rFonts w:ascii="Times New Roman" w:eastAsia="Lucida Sans Unicode" w:hAnsi="Times New Roman"/>
                <w:sz w:val="24"/>
                <w:szCs w:val="24"/>
                <w:lang w:eastAsia="hi-IN" w:bidi="hi-IN"/>
              </w:rPr>
              <w:t>здоровʼя</w:t>
            </w:r>
            <w:proofErr w:type="spellEnd"/>
            <w:r>
              <w:rPr>
                <w:rFonts w:ascii="Times New Roman" w:eastAsia="Lucida Sans Unicode" w:hAnsi="Times New Roman"/>
                <w:sz w:val="24"/>
                <w:szCs w:val="24"/>
                <w:lang w:eastAsia="hi-IN" w:bidi="hi-IN"/>
              </w:rPr>
              <w:t xml:space="preserve"> </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Менської міської ради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 xml:space="preserve">Завдання 6. Збирати дані, розподілені за статтю, в сфері соціального забезпечення та послуг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3.6.1 Збирати дані, розподілені за статтю, щодо людей з інвалідністю.</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3.6.2 Збирати дані, розподілені за статтю, щодо дітей з інвалідністю.</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3.6.3 Збирати дані, розподілені за статтю, щодо людей пенсійного віку, які потребують соціальної допомоги в геріатричних установах.</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3.6.4 Збирати дані, розподілені за статтю, щодо людей пенсійного віку, які перебувають у геріатричних установах.</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3.6.5 Збирати дані, розподілені за статтю та віком, щодо людей/сімей, які перебувають у складних життєвих обставинах.</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3.6.6 Збирати дані, розподілені за статтю, щодо дітей-сиріт та дітей, позбавлених батьківського піклування.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3.6.7 Збирати дані, розподілені за статтю, щодо працівників закладів, які надають соціальні послуги.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3.6.8 Збирати дані, розподілені за статтю, щодо людей, які отримують соціальні послуги (за видами).</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В</w:t>
            </w:r>
            <w:r>
              <w:rPr>
                <w:rFonts w:ascii="Times New Roman" w:eastAsia="Lucida Sans Unicode" w:hAnsi="Times New Roman"/>
                <w:sz w:val="24"/>
                <w:szCs w:val="24"/>
                <w:lang w:eastAsia="hi-IN" w:bidi="hi-IN"/>
              </w:rPr>
              <w:t xml:space="preserve">ідділ соціального захисту населення, </w:t>
            </w:r>
            <w:proofErr w:type="spellStart"/>
            <w:r>
              <w:rPr>
                <w:rFonts w:ascii="Times New Roman" w:eastAsia="Lucida Sans Unicode" w:hAnsi="Times New Roman"/>
                <w:sz w:val="24"/>
                <w:szCs w:val="24"/>
                <w:lang w:eastAsia="hi-IN" w:bidi="hi-IN"/>
              </w:rPr>
              <w:t>сімʼї</w:t>
            </w:r>
            <w:proofErr w:type="spellEnd"/>
            <w:r>
              <w:rPr>
                <w:rFonts w:ascii="Times New Roman" w:eastAsia="Lucida Sans Unicode" w:hAnsi="Times New Roman"/>
                <w:sz w:val="24"/>
                <w:szCs w:val="24"/>
                <w:lang w:eastAsia="hi-IN" w:bidi="hi-IN"/>
              </w:rPr>
              <w:t xml:space="preserve">, молоді та охорони </w:t>
            </w:r>
            <w:proofErr w:type="spellStart"/>
            <w:r>
              <w:rPr>
                <w:rFonts w:ascii="Times New Roman" w:eastAsia="Lucida Sans Unicode" w:hAnsi="Times New Roman"/>
                <w:sz w:val="24"/>
                <w:szCs w:val="24"/>
                <w:lang w:eastAsia="hi-IN" w:bidi="hi-IN"/>
              </w:rPr>
              <w:t>здоровʼя</w:t>
            </w:r>
            <w:proofErr w:type="spellEnd"/>
            <w:r>
              <w:rPr>
                <w:rFonts w:ascii="Times New Roman" w:eastAsia="Lucida Sans Unicode" w:hAnsi="Times New Roman"/>
                <w:sz w:val="24"/>
                <w:szCs w:val="24"/>
                <w:lang w:eastAsia="hi-IN" w:bidi="hi-IN"/>
              </w:rPr>
              <w:t xml:space="preserve"> Менської міської ради</w:t>
            </w:r>
          </w:p>
          <w:p w:rsidR="0067550A" w:rsidRDefault="0067550A">
            <w:pPr>
              <w:pStyle w:val="afc"/>
              <w:spacing w:after="0" w:line="240" w:lineRule="auto"/>
              <w:contextualSpacing/>
              <w:rPr>
                <w:rFonts w:ascii="Times New Roman" w:eastAsia="Times New Roman" w:hAnsi="Times New Roman"/>
              </w:rPr>
            </w:pP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 xml:space="preserve">Завдання 7. Збирати дані, розподілені за статтю, в сфері культури, відпочинку і дозвілля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3.7.1 Збирати дані, розподілені за віком, про участь жінок/чоловіків у художній самодіяльності.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3.7.2 Збирати на рівні громади дані, розподілені за статтю, щодо працівників бібліотек/музеїв/театрів/закладів культури, відпочинку та дозвілля. </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Відділ культури Менської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міської ради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8. Збирати дані, розподілені за статтю, в сфері фізичної культури та спорту</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3.8.1 Збирати дані, розподілені за статтю та віком, про участь населення в спортивних секціях.</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3.8.2 Збирати дані, розподілені за статтю та віком, про участь населення в заходах фізичної культури.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3.8.3 Збирати на рівні громади дані, розподілені за статтю, щодо працівників спортивних закладів/установ. </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Сектор фізичної культури і спорту Менської міської ради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9. Збирати дані, розподілені за статтю та віком, в сфері захисту і безпеки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vMerge w:val="restart"/>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3.9.1 Збирати дані, розподілені за статтю та віком, щодо постраждалих від природних небезпек (повеней, землетрусів, сходження лавин тощо).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3.9.2 Збирати дані, розподілені за статтю та віком, щодо постраждалих від екологічних небезпек (забруднення води, повітря та ґрунту радіацією, хімічними та органічними речовинами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3.9.3 Збирати дані, розподілені за статтю та віком, щодо постраждалих від транспортних аварій (автомобілів, потягів, літаків, водного транспорту).</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3.9.4 Збирати дані, розподілені за статтю та віком, щодо постраждалих від побутових інцидентів (витоків газу, пожеж тощо).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3.9.5 Збирати дані, розподілені за статтю та віком, про випадки виробничого травматизму.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3.9.6 Збирати дані, розподілені за статтю та віком, щодо внутрішньо переміщених осіб.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3.9.7 Збирати дані, розподілені за статтю та віком, щодо осіб, які потерпіли через конфлікт на сході України.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3.9.8 Збирати дані, розподілені за статтю та віком, про кількість і характер кримінальних правопорушень.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3.9.9 Збирати дані, розподілені за статтю та віком, щодо людей, які постраждали від домашнього,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зумовленого та сексуального насильства.</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3.9.10 Збирати дані, розподілені за статтю та віком, щодо осіб, які постраждали від торгівлі людьми.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Інше</w:t>
            </w:r>
          </w:p>
        </w:tc>
        <w:tc>
          <w:tcPr>
            <w:tcW w:w="2085" w:type="dxa"/>
            <w:gridSpan w:val="2"/>
            <w:tcBorders>
              <w:top w:val="none" w:sz="4" w:space="0" w:color="000000"/>
              <w:left w:val="single" w:sz="4" w:space="0" w:color="4472C4"/>
              <w:bottom w:val="single" w:sz="4" w:space="0" w:color="4472C4"/>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single" w:sz="4" w:space="0" w:color="4472C4"/>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ru-RU"/>
              </w:rPr>
              <w:t>Сектор оборонної роботи, цивільного захисту населення та роботи з правоохоронними органами Менської міської ради</w:t>
            </w:r>
          </w:p>
          <w:p w:rsidR="0067550A" w:rsidRDefault="0067550A">
            <w:pPr>
              <w:pStyle w:val="afc"/>
              <w:spacing w:after="0" w:line="240" w:lineRule="auto"/>
              <w:contextualSpacing/>
              <w:rPr>
                <w:rFonts w:ascii="Times New Roman" w:eastAsia="Times New Roman" w:hAnsi="Times New Roman"/>
              </w:rPr>
            </w:pP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shd w:val="clear" w:color="000000" w:fill="D9E1F2"/>
            <w:vAlign w:val="center"/>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b/>
                <w:bCs/>
                <w:sz w:val="24"/>
                <w:szCs w:val="24"/>
                <w:lang w:eastAsia="uk-UA"/>
              </w:rPr>
              <w:t>IV. ПІДВИЩЕННЯ РІВНЯ КВАЛІФІКАЦІЇ ПРЕДСТАВНИКІВ ОРГАНІВ МІСЦЕВОГО САМОВРЯДУВАННЯ ТА ЗАЦІКАВЛЕНИХ СТОРІН З ПИТАНЬ РЕАЛІЗАЦІЇ ҐЕНДЕРНОЇ ПОЛІТИКИ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1. Проводити системне навчання з питань ґендерної рівності для представників ОМС та інших зацікавлених осіб</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4.1.1 Проводити систематичні заходи (семінари, круглі столи, тренінги тощо) з метою підвищення рівня кваліфікації цільових груп у питаннях реалізації гендерної політики, зокрема через налагодження взаємодії з центрами підвищення кваліфікації.</w:t>
            </w:r>
          </w:p>
        </w:tc>
        <w:tc>
          <w:tcPr>
            <w:tcW w:w="2085" w:type="dxa"/>
            <w:gridSpan w:val="2"/>
            <w:vMerge w:val="restart"/>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vMerge w:val="restart"/>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Сектор кадрової роботи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Менської міської ради,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В</w:t>
            </w:r>
            <w:r>
              <w:rPr>
                <w:rFonts w:ascii="Times New Roman" w:eastAsia="Lucida Sans Unicode" w:hAnsi="Times New Roman"/>
                <w:sz w:val="24"/>
                <w:szCs w:val="24"/>
                <w:lang w:eastAsia="hi-IN" w:bidi="hi-IN"/>
              </w:rPr>
              <w:t xml:space="preserve">ідділ соціального захисту населення, </w:t>
            </w:r>
            <w:proofErr w:type="spellStart"/>
            <w:r>
              <w:rPr>
                <w:rFonts w:ascii="Times New Roman" w:eastAsia="Lucida Sans Unicode" w:hAnsi="Times New Roman"/>
                <w:sz w:val="24"/>
                <w:szCs w:val="24"/>
                <w:lang w:eastAsia="hi-IN" w:bidi="hi-IN"/>
              </w:rPr>
              <w:t>сімʼї</w:t>
            </w:r>
            <w:proofErr w:type="spellEnd"/>
            <w:r>
              <w:rPr>
                <w:rFonts w:ascii="Times New Roman" w:eastAsia="Lucida Sans Unicode" w:hAnsi="Times New Roman"/>
                <w:sz w:val="24"/>
                <w:szCs w:val="24"/>
                <w:lang w:eastAsia="hi-IN" w:bidi="hi-IN"/>
              </w:rPr>
              <w:t xml:space="preserve">, молоді та охорони </w:t>
            </w:r>
            <w:proofErr w:type="spellStart"/>
            <w:r>
              <w:rPr>
                <w:rFonts w:ascii="Times New Roman" w:eastAsia="Lucida Sans Unicode" w:hAnsi="Times New Roman"/>
                <w:sz w:val="24"/>
                <w:szCs w:val="24"/>
                <w:lang w:eastAsia="hi-IN" w:bidi="hi-IN"/>
              </w:rPr>
              <w:t>здоровʼя</w:t>
            </w:r>
            <w:proofErr w:type="spellEnd"/>
            <w:r>
              <w:rPr>
                <w:rFonts w:ascii="Times New Roman" w:eastAsia="Lucida Sans Unicode" w:hAnsi="Times New Roman"/>
                <w:sz w:val="24"/>
                <w:szCs w:val="24"/>
                <w:lang w:eastAsia="hi-IN" w:bidi="hi-IN"/>
              </w:rPr>
              <w:t xml:space="preserve"> Менської міської ради, Юридичний відділ Менської міської ради, Центр підвищення кваліфікації педагогічних працівників Менської міської ради, заклади культури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253"/>
        </w:trPr>
        <w:tc>
          <w:tcPr>
            <w:tcW w:w="9402" w:type="dxa"/>
            <w:vMerge w:val="restart"/>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4.1.1 Проводити систематичні тренінги (семінари), інші навчальні заходи з підвищення рівня обізнаності щодо прав людини.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4.1.2 Проводити систематичні тренінги (семінари), інші навчальні заходи з протидії гендерним стереотипам.</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4.1.3 Проводити систематичні тренінги (семінари) з посилення спроможності до протидії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обумовленому насильству та торгівлі людьми, налагодження ефективної роботи суб’єктів взаємодії з означених питань.</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4.1.4 Створити базу інформаційних матеріалів із проблем гендерної рівності.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4.1.5 Проводити систематичні тренінги (семінари), інші навчальні заходи для представників ОМС та інших зацікавлених сторін щодо питань розпізнавання та реагування на випадки дискримінації за ознакою статі. </w:t>
            </w:r>
          </w:p>
        </w:tc>
        <w:tc>
          <w:tcPr>
            <w:tcW w:w="2085" w:type="dxa"/>
            <w:gridSpan w:val="2"/>
            <w:vMerge/>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67550A"/>
        </w:tc>
        <w:tc>
          <w:tcPr>
            <w:tcW w:w="2959" w:type="dxa"/>
            <w:vMerge/>
            <w:tcBorders>
              <w:top w:val="none" w:sz="4" w:space="0" w:color="000000"/>
              <w:left w:val="none" w:sz="4" w:space="0" w:color="000000"/>
              <w:bottom w:val="none" w:sz="4" w:space="0" w:color="000000"/>
              <w:right w:val="single" w:sz="4" w:space="0" w:color="4472C4"/>
            </w:tcBorders>
            <w:shd w:val="clear" w:color="000000" w:fill="FFFFFF"/>
            <w:noWrap/>
          </w:tcPr>
          <w:p w:rsidR="0067550A" w:rsidRDefault="0067550A"/>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shd w:val="clear" w:color="000000" w:fill="D9E1F2"/>
            <w:vAlign w:val="center"/>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b/>
                <w:bCs/>
                <w:sz w:val="24"/>
                <w:szCs w:val="24"/>
                <w:lang w:eastAsia="uk-UA"/>
              </w:rPr>
              <w:t>V. ПРОВЕДЕННЯ ІНФОРМАЦІЙНО-ПРОСВІТНИЦЬКИХ КАМПАНІЙ З ПИТАНЬ ҐЕНДЕРНОЇ РІВНОСТІ</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1. Регулярно проводити інформаційно-просвітницькі кампанії з питань ґендерної рівності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5.1.1 Проводити на регулярній основі інформаційно-просвітницькі кампанії з питань гендерної рівності з урахуванням потреб конкретних цільових аудиторій.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5.1.2 Проводити інформаційно-просвітницькі заходи для хлопців.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5.1.3 Проводити інформаційно-просвітницькі заходи для дівчат. </w:t>
            </w:r>
          </w:p>
        </w:tc>
        <w:tc>
          <w:tcPr>
            <w:tcW w:w="2085" w:type="dxa"/>
            <w:gridSpan w:val="2"/>
            <w:vMerge w:val="restart"/>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vMerge w:val="restart"/>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В</w:t>
            </w:r>
            <w:r>
              <w:rPr>
                <w:rFonts w:ascii="Times New Roman" w:eastAsia="Lucida Sans Unicode" w:hAnsi="Times New Roman"/>
                <w:sz w:val="24"/>
                <w:szCs w:val="24"/>
                <w:lang w:eastAsia="hi-IN" w:bidi="hi-IN"/>
              </w:rPr>
              <w:t xml:space="preserve">ідділ соціального захисту населення, </w:t>
            </w:r>
            <w:proofErr w:type="spellStart"/>
            <w:r>
              <w:rPr>
                <w:rFonts w:ascii="Times New Roman" w:eastAsia="Lucida Sans Unicode" w:hAnsi="Times New Roman"/>
                <w:sz w:val="24"/>
                <w:szCs w:val="24"/>
                <w:lang w:eastAsia="hi-IN" w:bidi="hi-IN"/>
              </w:rPr>
              <w:t>сімʼї</w:t>
            </w:r>
            <w:proofErr w:type="spellEnd"/>
            <w:r>
              <w:rPr>
                <w:rFonts w:ascii="Times New Roman" w:eastAsia="Lucida Sans Unicode" w:hAnsi="Times New Roman"/>
                <w:sz w:val="24"/>
                <w:szCs w:val="24"/>
                <w:lang w:eastAsia="hi-IN" w:bidi="hi-IN"/>
              </w:rPr>
              <w:t xml:space="preserve">, молоді та охорони </w:t>
            </w:r>
            <w:proofErr w:type="spellStart"/>
            <w:r>
              <w:rPr>
                <w:rFonts w:ascii="Times New Roman" w:eastAsia="Lucida Sans Unicode" w:hAnsi="Times New Roman"/>
                <w:sz w:val="24"/>
                <w:szCs w:val="24"/>
                <w:lang w:eastAsia="hi-IN" w:bidi="hi-IN"/>
              </w:rPr>
              <w:t>здоровʼя</w:t>
            </w:r>
            <w:proofErr w:type="spellEnd"/>
            <w:r>
              <w:rPr>
                <w:rFonts w:ascii="Times New Roman" w:eastAsia="Lucida Sans Unicode" w:hAnsi="Times New Roman"/>
                <w:sz w:val="24"/>
                <w:szCs w:val="24"/>
                <w:lang w:eastAsia="hi-IN" w:bidi="hi-IN"/>
              </w:rPr>
              <w:t xml:space="preserve"> Менської міської ради,</w:t>
            </w:r>
            <w:r>
              <w:t xml:space="preserve"> </w:t>
            </w:r>
            <w:r>
              <w:rPr>
                <w:rFonts w:ascii="Times New Roman" w:eastAsia="Lucida Sans Unicode" w:hAnsi="Times New Roman"/>
                <w:sz w:val="24"/>
                <w:szCs w:val="24"/>
                <w:lang w:eastAsia="hi-IN" w:bidi="hi-IN"/>
              </w:rPr>
              <w:t xml:space="preserve">Відділ освіти Менської міської ради, Відділ культури Менської міської ради, </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Відділ цифрових трансформацій та комунікацій Менської міської ради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5.1.4 Проводити на регулярній основі інформаційно-просвітницькі кампанії про неприпустимість вчинення насильства та дискримінації.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5.1.5 Проводити інформаційно-просвітницькі кампанії, спрямовані на заохочення дівчат до отримання освіти в галузях, у яких домінують хлопці; та заохочення хлопців до отримання освіти в галузях, у яких домінують дівчата.</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5.1.6 Проводити інформаційно-просвітницькі кампанії, спрямовані на усвідомлення громадськістю економічних зисків від рівноправної участі жінок у соціально-економічному та політичному житті.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5.1.7 Проводити інформаційно-просвітницькі кампанії, спрямовані на формування громадської думки про рівноправний розподіл хатньої роботи й роботи з догляду за дітьми та родичами між жінками та чоловіками.</w:t>
            </w:r>
          </w:p>
          <w:p w:rsidR="0067550A" w:rsidRPr="007A576E"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 xml:space="preserve">5.1.8 Проводити інформаційно-просвітницькі кампанії з подолання гендерних </w:t>
            </w:r>
            <w:r w:rsidRPr="007A576E">
              <w:rPr>
                <w:rFonts w:ascii="Times New Roman" w:eastAsia="Times New Roman" w:hAnsi="Times New Roman"/>
                <w:sz w:val="24"/>
                <w:szCs w:val="24"/>
                <w:lang w:eastAsia="uk-UA"/>
              </w:rPr>
              <w:t>стереотипів (в освіті, на ринку праці, у спорті тощо).</w:t>
            </w:r>
          </w:p>
        </w:tc>
        <w:tc>
          <w:tcPr>
            <w:tcW w:w="2085" w:type="dxa"/>
            <w:gridSpan w:val="2"/>
            <w:vMerge/>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67550A"/>
        </w:tc>
        <w:tc>
          <w:tcPr>
            <w:tcW w:w="2959" w:type="dxa"/>
            <w:vMerge/>
            <w:tcBorders>
              <w:top w:val="none" w:sz="4" w:space="0" w:color="000000"/>
              <w:left w:val="none" w:sz="4" w:space="0" w:color="000000"/>
              <w:bottom w:val="none" w:sz="4" w:space="0" w:color="000000"/>
              <w:right w:val="single" w:sz="4" w:space="0" w:color="4472C4"/>
            </w:tcBorders>
            <w:shd w:val="clear" w:color="000000" w:fill="FFFFFF"/>
            <w:noWrap/>
          </w:tcPr>
          <w:p w:rsidR="0067550A" w:rsidRDefault="0067550A"/>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2. Використати різні комунікаційні канали для поширення інформації з питань ґендерної рівності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5.2.1 Поширювати інформацію з питань гендерної рівності через офіційні сайти територіальних громад та місцевих організацій.</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5.2.2 Поширювати інформацію з питань гендерної рівності через місцеві мас-медіа.</w:t>
            </w:r>
            <w:r>
              <w:rPr>
                <w:rFonts w:ascii="Times New Roman" w:eastAsia="Times New Roman" w:hAnsi="Times New Roman"/>
                <w:sz w:val="24"/>
                <w:szCs w:val="24"/>
                <w:lang w:eastAsia="uk-UA"/>
              </w:rPr>
              <w:br/>
              <w:t>5.2.3 Використовувати соціальні мережі для інформаційно-просвітницьких кампаній з питань гендерної рівності.</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Відділ цифрових трансформацій та комунікацій Менської міської ради</w:t>
            </w:r>
          </w:p>
          <w:p w:rsidR="0067550A" w:rsidRDefault="0067550A">
            <w:pPr>
              <w:pStyle w:val="afc"/>
              <w:spacing w:after="0" w:line="240" w:lineRule="auto"/>
              <w:contextualSpacing/>
              <w:rPr>
                <w:rFonts w:ascii="Times New Roman" w:eastAsia="Times New Roman" w:hAnsi="Times New Roman"/>
              </w:rPr>
            </w:pP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3. Забезпечити фінансування інформаційно-просвітницьких кампаній з питань ґендерної рівності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5.3.1. Забезпечити фінансування інформаційно-просвітницьких кампаній за рахунок коштів місцевого бюджету через їхнє включення до відповідних цільових/бюджетних програм.</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5.3.2. Залучати кошти донорів та міжнародних </w:t>
            </w:r>
            <w:proofErr w:type="spellStart"/>
            <w:r>
              <w:rPr>
                <w:rFonts w:ascii="Times New Roman" w:eastAsia="Times New Roman" w:hAnsi="Times New Roman"/>
                <w:sz w:val="24"/>
                <w:szCs w:val="24"/>
                <w:lang w:eastAsia="uk-UA"/>
              </w:rPr>
              <w:t>проєктів</w:t>
            </w:r>
            <w:proofErr w:type="spellEnd"/>
            <w:r>
              <w:rPr>
                <w:rFonts w:ascii="Times New Roman" w:eastAsia="Times New Roman" w:hAnsi="Times New Roman"/>
                <w:sz w:val="24"/>
                <w:szCs w:val="24"/>
                <w:lang w:eastAsia="uk-UA"/>
              </w:rPr>
              <w:t xml:space="preserve"> для проведення інформаційно-просвітницьких кампаній з питань гендерної рівності.</w:t>
            </w:r>
          </w:p>
        </w:tc>
        <w:tc>
          <w:tcPr>
            <w:tcW w:w="2085" w:type="dxa"/>
            <w:gridSpan w:val="2"/>
            <w:vMerge w:val="restart"/>
            <w:tcBorders>
              <w:top w:val="none" w:sz="4" w:space="0" w:color="000000"/>
              <w:left w:val="single" w:sz="4" w:space="0" w:color="4472C4"/>
              <w:bottom w:val="single" w:sz="4" w:space="0" w:color="4472C4"/>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single" w:sz="4" w:space="0" w:color="4472C4"/>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Відділ економічного розвитку та інвестицій Менської міської ради, Фінансове управління Менської міської ради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Інше</w:t>
            </w:r>
          </w:p>
        </w:tc>
        <w:tc>
          <w:tcPr>
            <w:tcW w:w="2085" w:type="dxa"/>
            <w:gridSpan w:val="2"/>
            <w:vMerge/>
            <w:tcBorders>
              <w:top w:val="none" w:sz="4" w:space="0" w:color="000000"/>
              <w:left w:val="single" w:sz="4" w:space="0" w:color="4472C4"/>
              <w:bottom w:val="single" w:sz="4" w:space="0" w:color="4472C4"/>
              <w:right w:val="single" w:sz="4" w:space="0" w:color="4472C4"/>
            </w:tcBorders>
            <w:shd w:val="clear" w:color="000000" w:fill="FFFFFF"/>
            <w:noWrap/>
          </w:tcPr>
          <w:p w:rsidR="0067550A" w:rsidRDefault="0067550A"/>
        </w:tc>
        <w:tc>
          <w:tcPr>
            <w:tcW w:w="2959" w:type="dxa"/>
            <w:vMerge/>
            <w:tcBorders>
              <w:top w:val="none" w:sz="4" w:space="0" w:color="000000"/>
              <w:left w:val="none" w:sz="4" w:space="0" w:color="000000"/>
              <w:bottom w:val="single" w:sz="4" w:space="0" w:color="4472C4"/>
              <w:right w:val="single" w:sz="4" w:space="0" w:color="4472C4"/>
            </w:tcBorders>
            <w:shd w:val="clear" w:color="000000" w:fill="FFFFFF"/>
            <w:noWrap/>
          </w:tcPr>
          <w:p w:rsidR="0067550A" w:rsidRDefault="0067550A"/>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shd w:val="clear" w:color="000000" w:fill="D9E1F2"/>
            <w:vAlign w:val="center"/>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b/>
                <w:bCs/>
                <w:sz w:val="24"/>
                <w:szCs w:val="24"/>
                <w:lang w:eastAsia="uk-UA"/>
              </w:rPr>
              <w:t>VI. ЗАПРОВАДЖЕННЯ КОНКРЕТНИХ ЗАХОДІВ/ДІЙ/ПРАКТИК ДЛЯ ЗАБЕЗПЕЧЕННЯ ҐЕНДЕРНОЇ РІВНОСТІ У ВИКОНАВЧИХ ОРГАНАХ ОМС ТА КОМУНАЛЬНИХ ПІДПРИЄМСТВАХ/УСТАНОВАХ/ОРГАНІЗАЦІЯХ</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1. Запровадити заходи/практики, спрямовані на забезпечення рівної участі жінок і чоловіків у прийнятті суспільно важливих рішень</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6.1.1 Провести гендерний аналіз кадрового складу виконавчих органів місцевого самоврядування.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6.1.2 Провести гендерний аналіз кадрового складу підприємств/установ/організацій, які належать до комунальної власності.</w:t>
            </w:r>
          </w:p>
        </w:tc>
        <w:tc>
          <w:tcPr>
            <w:tcW w:w="2085"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Сектор кадрової роботи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Менської міської ради,</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Юридичний відділ Менської міської ради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 xml:space="preserve">Завдання 2. Запровадити заходи/практики для забезпечення ґендерної рівності у сфері зайнятості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6.2.1 Провести аналіз потреб жінок-</w:t>
            </w:r>
            <w:proofErr w:type="spellStart"/>
            <w:r>
              <w:rPr>
                <w:rFonts w:ascii="Times New Roman" w:eastAsia="Times New Roman" w:hAnsi="Times New Roman"/>
                <w:sz w:val="24"/>
                <w:szCs w:val="24"/>
                <w:lang w:eastAsia="uk-UA"/>
              </w:rPr>
              <w:t>підприємиць</w:t>
            </w:r>
            <w:proofErr w:type="spellEnd"/>
            <w:r>
              <w:rPr>
                <w:rFonts w:ascii="Times New Roman" w:eastAsia="Times New Roman" w:hAnsi="Times New Roman"/>
                <w:sz w:val="24"/>
                <w:szCs w:val="24"/>
                <w:lang w:eastAsia="uk-UA"/>
              </w:rPr>
              <w:t xml:space="preserve"> щодо надання їм необхідної підтримки.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6.2.2 Проаналізувати проблеми, котрі не дозволяють жінкам здобувати навички та отримувати професійну кваліфікацію в сферах, які традиційно розглядаються як «чоловічі», й навпаки.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 xml:space="preserve">6.2.3 Провести гендерний аудит комунальних підприємств/установ/організацій.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6.2.4 Врахувати результати гендерного аудиту як одну з умов надання підтримки комунальним підприємствам/установам/організаціям.</w:t>
            </w:r>
          </w:p>
        </w:tc>
        <w:tc>
          <w:tcPr>
            <w:tcW w:w="2056"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lastRenderedPageBreak/>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lang w:eastAsia="uk-UA"/>
              </w:rPr>
              <w:t>Відділ економічного розвитку та інвестицій Менської міської ради,</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3. Запровадити заходи/практики для забезпечення ґендерної рівності на робочому місці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6.3.1 Проводити аналіз повідомлень про вакансії (прийом на роботу) по міській раді та підпорядкованих закладах стосовно існування дискримінаційних практик за ознакою статі та віку.</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6.3.2 Провести дослідження (через фокус-групи, опитування жінок/чоловіків) щодо дискримінаційних практик при проходженні співбесіди в комунальних закладах.</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6.3.3 Забезпечити інформування керівників про законодавчу заборону будь-яких проявів дискримінації при прийомі на роботу, необґрунтованої відмови у </w:t>
            </w:r>
            <w:proofErr w:type="spellStart"/>
            <w:r>
              <w:rPr>
                <w:rFonts w:ascii="Times New Roman" w:eastAsia="Times New Roman" w:hAnsi="Times New Roman"/>
                <w:sz w:val="24"/>
                <w:szCs w:val="24"/>
                <w:lang w:eastAsia="uk-UA"/>
              </w:rPr>
              <w:t>наймі</w:t>
            </w:r>
            <w:proofErr w:type="spellEnd"/>
            <w:r>
              <w:rPr>
                <w:rFonts w:ascii="Times New Roman" w:eastAsia="Times New Roman" w:hAnsi="Times New Roman"/>
                <w:sz w:val="24"/>
                <w:szCs w:val="24"/>
                <w:lang w:eastAsia="uk-UA"/>
              </w:rPr>
              <w:t xml:space="preserve"> на роботу і незаконного звільнення.</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6.3.4 Забезпечити постійний моніторинг кадрового резерву ОМС та комунальних підприємств.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6.3.6 Впровадити заходи щодо забезпечення гідних та безпечних умов праці. </w:t>
            </w:r>
          </w:p>
        </w:tc>
        <w:tc>
          <w:tcPr>
            <w:tcW w:w="2056"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2022-2024</w:t>
            </w:r>
          </w:p>
          <w:p w:rsidR="0067550A" w:rsidRDefault="0067550A">
            <w:pPr>
              <w:pStyle w:val="afc"/>
              <w:spacing w:after="0" w:line="240" w:lineRule="auto"/>
              <w:contextualSpacing/>
              <w:jc w:val="center"/>
              <w:rPr>
                <w:rFonts w:ascii="Times New Roman" w:eastAsia="Times New Roman" w:hAnsi="Times New Roman"/>
              </w:rPr>
            </w:pP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Сектор кадрової роботи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Менської міської ради,</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Юридичний відділ Менської міської ради</w:t>
            </w:r>
          </w:p>
          <w:p w:rsidR="0067550A" w:rsidRDefault="0067550A">
            <w:pPr>
              <w:pStyle w:val="afc"/>
              <w:spacing w:after="0" w:line="240" w:lineRule="auto"/>
              <w:contextualSpacing/>
              <w:rPr>
                <w:rFonts w:ascii="Times New Roman" w:eastAsia="Times New Roman" w:hAnsi="Times New Roman"/>
              </w:rPr>
            </w:pP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Завдання 4. Запровадити заходи/практики для забезпечення ґендерної рівності у сфері протидії домашньому насильству, насильству за ознакою статі, торгівлі людьми, множинній дискримінації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right w:val="none" w:sz="4" w:space="0" w:color="000000"/>
            </w:tcBorders>
            <w:shd w:val="clear" w:color="000000" w:fill="FFFFFF"/>
          </w:tcPr>
          <w:p w:rsidR="0067550A" w:rsidRDefault="00E57F69">
            <w:pPr>
              <w:pStyle w:val="afc"/>
              <w:spacing w:after="0" w:line="240" w:lineRule="auto"/>
              <w:contextualSpacing/>
              <w:rPr>
                <w:rFonts w:ascii="Times New Roman" w:hAnsi="Times New Roman"/>
              </w:rPr>
            </w:pPr>
            <w:r>
              <w:rPr>
                <w:rFonts w:ascii="Times New Roman" w:hAnsi="Times New Roman"/>
                <w:sz w:val="24"/>
                <w:szCs w:val="24"/>
              </w:rPr>
              <w:t>6.4.1 Створити систему з прийому та реєстрації заяв і повідомлень про вчинення насильства, а також координації заходів щодо реагування на факти вчинення насильства.</w:t>
            </w:r>
          </w:p>
          <w:p w:rsidR="0067550A" w:rsidRDefault="00E57F69">
            <w:pPr>
              <w:pStyle w:val="afc"/>
              <w:spacing w:after="0" w:line="240" w:lineRule="auto"/>
              <w:contextualSpacing/>
              <w:rPr>
                <w:rFonts w:ascii="Times New Roman" w:hAnsi="Times New Roman"/>
              </w:rPr>
            </w:pPr>
            <w:r>
              <w:rPr>
                <w:rFonts w:ascii="Times New Roman" w:hAnsi="Times New Roman"/>
                <w:sz w:val="24"/>
                <w:szCs w:val="24"/>
              </w:rPr>
              <w:t xml:space="preserve">6.4.2 Забезпечити виконання порядку взаємодії суб’єктів, які здійснюють заходи у сфері запобігання та протидії домашньому насильству й насильству за ознакою статі. </w:t>
            </w:r>
          </w:p>
          <w:p w:rsidR="0067550A" w:rsidRDefault="00E57F69">
            <w:pPr>
              <w:pStyle w:val="afc"/>
              <w:spacing w:after="0" w:line="240" w:lineRule="auto"/>
              <w:contextualSpacing/>
              <w:rPr>
                <w:rFonts w:ascii="Times New Roman" w:hAnsi="Times New Roman"/>
              </w:rPr>
            </w:pPr>
            <w:r>
              <w:rPr>
                <w:rFonts w:ascii="Times New Roman" w:hAnsi="Times New Roman"/>
                <w:sz w:val="24"/>
                <w:szCs w:val="24"/>
              </w:rPr>
              <w:t xml:space="preserve">6.4.3 Створити та оприлюднити інформаційну базу (дорожню карту) установ, організацій, котрі надають послуги з захисту й підтримки потерпілих від домашнього насильства та насильства за ознакою статі. </w:t>
            </w:r>
          </w:p>
          <w:p w:rsidR="0067550A" w:rsidRDefault="00E57F69">
            <w:pPr>
              <w:pStyle w:val="afc"/>
              <w:spacing w:after="0" w:line="240" w:lineRule="auto"/>
              <w:contextualSpacing/>
              <w:rPr>
                <w:rFonts w:ascii="Times New Roman" w:hAnsi="Times New Roman"/>
              </w:rPr>
            </w:pPr>
            <w:r>
              <w:rPr>
                <w:rFonts w:ascii="Times New Roman" w:hAnsi="Times New Roman"/>
                <w:sz w:val="24"/>
                <w:szCs w:val="24"/>
              </w:rPr>
              <w:t>6.4.4 Організувати проведення серед населення профілактичних заходів щодо попередження домашнього насильства та насильства за ознакою статі.</w:t>
            </w:r>
          </w:p>
          <w:p w:rsidR="0067550A" w:rsidRDefault="00E57F69">
            <w:pPr>
              <w:pStyle w:val="afc"/>
              <w:spacing w:after="0" w:line="240" w:lineRule="auto"/>
              <w:contextualSpacing/>
              <w:rPr>
                <w:rFonts w:ascii="Times New Roman" w:hAnsi="Times New Roman"/>
              </w:rPr>
            </w:pPr>
            <w:r>
              <w:rPr>
                <w:rFonts w:ascii="Times New Roman" w:hAnsi="Times New Roman"/>
                <w:sz w:val="24"/>
                <w:szCs w:val="24"/>
              </w:rPr>
              <w:t>6.4.5 Надати інформацію про національну, обласну гарячу лінію або забезпечити діяльність місцевої гарячої лінії з застосуванням сучасних засобів комунікації для інформування у питаннях протидії домашньому насильству та надання допомоги потерпілим.</w:t>
            </w:r>
          </w:p>
          <w:p w:rsidR="0067550A" w:rsidRDefault="00E57F69">
            <w:pPr>
              <w:pStyle w:val="afc"/>
              <w:spacing w:after="0" w:line="240" w:lineRule="auto"/>
              <w:contextualSpacing/>
              <w:rPr>
                <w:rFonts w:ascii="Times New Roman" w:hAnsi="Times New Roman"/>
              </w:rPr>
            </w:pPr>
            <w:r>
              <w:rPr>
                <w:rFonts w:ascii="Times New Roman" w:hAnsi="Times New Roman"/>
                <w:sz w:val="24"/>
                <w:szCs w:val="24"/>
              </w:rPr>
              <w:lastRenderedPageBreak/>
              <w:t>6.4.6 Організувати проведення просвітницьких заходів серед населення у питаннях запобігання та протидії дискримінації за ознакою статі та дискримінації за кількома ознаками.</w:t>
            </w:r>
          </w:p>
          <w:p w:rsidR="0067550A" w:rsidRDefault="00E57F69">
            <w:pPr>
              <w:pStyle w:val="afc"/>
              <w:spacing w:after="0" w:line="240" w:lineRule="auto"/>
              <w:contextualSpacing/>
              <w:rPr>
                <w:rFonts w:ascii="Times New Roman" w:hAnsi="Times New Roman"/>
              </w:rPr>
            </w:pPr>
            <w:r>
              <w:rPr>
                <w:rFonts w:ascii="Times New Roman" w:hAnsi="Times New Roman"/>
                <w:sz w:val="24"/>
                <w:szCs w:val="24"/>
              </w:rPr>
              <w:t>6.4.7 Здійснювати заходи з первинної профілактики у сфері торгівлі людьми, зокрема серед представників вразливих верств населення, та надання допомоги особам, які постраждали від торгівлі людьми.</w:t>
            </w:r>
          </w:p>
          <w:p w:rsidR="0067550A" w:rsidRDefault="00E57F69">
            <w:pPr>
              <w:pStyle w:val="afc"/>
              <w:spacing w:after="0" w:line="240" w:lineRule="auto"/>
              <w:contextualSpacing/>
              <w:rPr>
                <w:rFonts w:ascii="Times New Roman" w:hAnsi="Times New Roman"/>
              </w:rPr>
            </w:pPr>
            <w:r>
              <w:rPr>
                <w:rFonts w:ascii="Times New Roman" w:hAnsi="Times New Roman"/>
                <w:sz w:val="24"/>
                <w:szCs w:val="24"/>
              </w:rPr>
              <w:t>6.4.8 Проводити інформаційно-освітні заходи для інформування населення про запобігання ризикам потрапляння в ситуації торгівлі людьми та про можливості отримання комплексної допомоги від суб’єктів взаємодії, які проводять заходи в сфері протидії торгівлі людьми.</w:t>
            </w:r>
          </w:p>
          <w:p w:rsidR="0067550A" w:rsidRDefault="00E57F69">
            <w:pPr>
              <w:pStyle w:val="afc"/>
              <w:spacing w:after="0" w:line="240" w:lineRule="auto"/>
              <w:contextualSpacing/>
              <w:rPr>
                <w:rFonts w:ascii="Times New Roman" w:hAnsi="Times New Roman"/>
              </w:rPr>
            </w:pPr>
            <w:r>
              <w:rPr>
                <w:rFonts w:ascii="Times New Roman" w:hAnsi="Times New Roman"/>
                <w:sz w:val="24"/>
                <w:szCs w:val="24"/>
              </w:rPr>
              <w:t>6.4.9 Проаналізувати проблеми, що перешкоджають ефективній взаємодії суб’єктів, які здійснюють заходи в сфері запобігання та протидії домашньому насильству та насильству за ознакою статі, протидії торгівлі людьми та дискримінації, розробити заходи для усунення виявлених проблем.</w:t>
            </w:r>
          </w:p>
          <w:p w:rsidR="0067550A" w:rsidRDefault="00E57F69">
            <w:pPr>
              <w:pStyle w:val="afc"/>
              <w:spacing w:after="0" w:line="240" w:lineRule="auto"/>
              <w:contextualSpacing/>
              <w:rPr>
                <w:rFonts w:ascii="Times New Roman" w:hAnsi="Times New Roman"/>
              </w:rPr>
            </w:pPr>
            <w:r>
              <w:rPr>
                <w:rFonts w:ascii="Times New Roman" w:hAnsi="Times New Roman"/>
                <w:sz w:val="24"/>
                <w:szCs w:val="24"/>
              </w:rPr>
              <w:t>6.4.10 Розширити співпрацю з неурядовими організаціями, котрі здійснюють заходи в сфері запобігання та протидії домашньому насильству та насильству за ознакою статі, протидії торгівлі людьми та дискримінації.</w:t>
            </w:r>
          </w:p>
          <w:p w:rsidR="0067550A" w:rsidRDefault="00E57F69">
            <w:pPr>
              <w:pStyle w:val="afc"/>
              <w:spacing w:line="240" w:lineRule="auto"/>
              <w:contextualSpacing/>
              <w:rPr>
                <w:rFonts w:ascii="Times New Roman" w:hAnsi="Times New Roman"/>
              </w:rPr>
            </w:pPr>
            <w:r>
              <w:rPr>
                <w:rFonts w:ascii="Times New Roman" w:hAnsi="Times New Roman"/>
                <w:sz w:val="24"/>
                <w:szCs w:val="24"/>
              </w:rPr>
              <w:t>6.4.11 Забезпечити навчання представників суб’єктів, які здійснюють заходи в сфері запобігання та протидії домашньому насильству та насильству за ознакою статі, протидії торгівлі людьми та дискримінації.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Інше</w:t>
            </w:r>
          </w:p>
        </w:tc>
        <w:tc>
          <w:tcPr>
            <w:tcW w:w="2056" w:type="dxa"/>
            <w:gridSpan w:val="2"/>
            <w:tcBorders>
              <w:top w:val="none" w:sz="4" w:space="0" w:color="000000"/>
              <w:left w:val="single" w:sz="4" w:space="0" w:color="4472C4"/>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lastRenderedPageBreak/>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В</w:t>
            </w:r>
            <w:r>
              <w:rPr>
                <w:rFonts w:ascii="Times New Roman" w:eastAsia="Lucida Sans Unicode" w:hAnsi="Times New Roman"/>
                <w:sz w:val="24"/>
                <w:szCs w:val="24"/>
                <w:lang w:eastAsia="hi-IN" w:bidi="hi-IN"/>
              </w:rPr>
              <w:t xml:space="preserve">ідділ соціального захисту населення, </w:t>
            </w:r>
            <w:proofErr w:type="spellStart"/>
            <w:r>
              <w:rPr>
                <w:rFonts w:ascii="Times New Roman" w:eastAsia="Lucida Sans Unicode" w:hAnsi="Times New Roman"/>
                <w:sz w:val="24"/>
                <w:szCs w:val="24"/>
                <w:lang w:eastAsia="hi-IN" w:bidi="hi-IN"/>
              </w:rPr>
              <w:t>сімʼї</w:t>
            </w:r>
            <w:proofErr w:type="spellEnd"/>
            <w:r>
              <w:rPr>
                <w:rFonts w:ascii="Times New Roman" w:eastAsia="Lucida Sans Unicode" w:hAnsi="Times New Roman"/>
                <w:sz w:val="24"/>
                <w:szCs w:val="24"/>
                <w:lang w:eastAsia="hi-IN" w:bidi="hi-IN"/>
              </w:rPr>
              <w:t xml:space="preserve">, молоді та охорони </w:t>
            </w:r>
            <w:proofErr w:type="spellStart"/>
            <w:r>
              <w:rPr>
                <w:rFonts w:ascii="Times New Roman" w:eastAsia="Lucida Sans Unicode" w:hAnsi="Times New Roman"/>
                <w:sz w:val="24"/>
                <w:szCs w:val="24"/>
                <w:lang w:eastAsia="hi-IN" w:bidi="hi-IN"/>
              </w:rPr>
              <w:t>здоровʼя</w:t>
            </w:r>
            <w:proofErr w:type="spellEnd"/>
            <w:r>
              <w:rPr>
                <w:rFonts w:ascii="Times New Roman" w:eastAsia="Lucida Sans Unicode" w:hAnsi="Times New Roman"/>
                <w:sz w:val="24"/>
                <w:szCs w:val="24"/>
                <w:lang w:eastAsia="hi-IN" w:bidi="hi-IN"/>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Lucida Sans Unicode" w:hAnsi="Times New Roman"/>
                <w:sz w:val="24"/>
                <w:szCs w:val="24"/>
                <w:lang w:eastAsia="hi-IN" w:bidi="hi-IN"/>
              </w:rPr>
              <w:t>Менської міської ради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shd w:val="clear" w:color="000000" w:fill="D9E1F2"/>
            <w:vAlign w:val="center"/>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b/>
                <w:bCs/>
                <w:sz w:val="24"/>
                <w:szCs w:val="24"/>
                <w:lang w:eastAsia="uk-UA"/>
              </w:rPr>
              <w:t>VIІ. НАДАННЯ ГЕНДЕРНО ЧУТЛИВИХ ПОСЛУГ</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Сфера 1. Освіта</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7.1.1 Провести гендерний аналіз представництва жінок і чоловіків у закладах/установах, які надають послуги в сфері освіти.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7.1.2 Надати рекомендації щодо забезпечення недискримінаційних умов прийому на роботу та під час робочого процесу в закладах/установах, які надають послуги в сфері освіти.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7.1.3 Провести навчання (семінари, тренінги тощо) для працівників/працівниць, які надають послуги в сфері освіти, щодо впровадження гендерного підходу в професійну діяльність, використання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чутливих матеріалів, підручників, варіантів програм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 xml:space="preserve">7.1.4 Забезпечити комфортні, безпечні умови праці в установах та закладах різних типів у сфері освіти, зокрема </w:t>
            </w:r>
            <w:proofErr w:type="spellStart"/>
            <w:r>
              <w:rPr>
                <w:rFonts w:ascii="Times New Roman" w:eastAsia="Times New Roman" w:hAnsi="Times New Roman"/>
                <w:sz w:val="24"/>
                <w:szCs w:val="24"/>
                <w:lang w:eastAsia="uk-UA"/>
              </w:rPr>
              <w:t>безбар’єрність</w:t>
            </w:r>
            <w:proofErr w:type="spellEnd"/>
            <w:r>
              <w:rPr>
                <w:rFonts w:ascii="Times New Roman" w:eastAsia="Times New Roman" w:hAnsi="Times New Roman"/>
                <w:sz w:val="24"/>
                <w:szCs w:val="24"/>
                <w:lang w:eastAsia="uk-UA"/>
              </w:rPr>
              <w:t xml:space="preserve"> і захист від різних форм насильства та дискримінації.</w:t>
            </w:r>
          </w:p>
        </w:tc>
        <w:tc>
          <w:tcPr>
            <w:tcW w:w="2056" w:type="dxa"/>
            <w:gridSpan w:val="2"/>
            <w:vMerge w:val="restart"/>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lastRenderedPageBreak/>
              <w:t>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c>
          <w:tcPr>
            <w:tcW w:w="291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Відділ освіти Менської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міської ради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927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7.1.5 Оновити/вдосконалити організацію, зміст та форми (зокрема онлайн, дистанційні тощо) надання послуг у сфері освіти на основі принципів гендерної рівності з урахуванням практичних та стратегічних потреб дівчат/жінок і хлопців/чоловіків.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7.1.6 Забезпечити системність, безперебійність та своєчасність надання послуг у сфері освіти. Забезпечити графіки роботи закладів позашкільної освіти з урахуванням можливості отримання послуг у зручний час для дівчат і хлопців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7.1.7 Забезпечити доступність послуги (інклюзивна освіта).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7.1.8 Систематично вивчати рівень задоволеності дівчат та хлопців у послугах сфери освіти та вдосконалювати послуги на підставі отриманих результатів.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7.1.9 Забезпечити в процесі надання послуги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чутливе середовище (мовлення, аудіо-, </w:t>
            </w:r>
            <w:proofErr w:type="spellStart"/>
            <w:r>
              <w:rPr>
                <w:rFonts w:ascii="Times New Roman" w:eastAsia="Times New Roman" w:hAnsi="Times New Roman"/>
                <w:sz w:val="24"/>
                <w:szCs w:val="24"/>
                <w:lang w:eastAsia="uk-UA"/>
              </w:rPr>
              <w:t>відеосупровід</w:t>
            </w:r>
            <w:proofErr w:type="spellEnd"/>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7.1.10 Інформувати населення про перелік послуг у сфері освіти, їхній зміст і порядок надання з урахуванням доступних каналів комунікації для жінок і чоловіків/дівчат і хлопців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7.1.11 Забезпечити можливість вибору для дівчат і хлопців навчальних програм з окремих предметів, зокрема «Технології», «Захист України», фізична культура.</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7.1.12 Застосовувати гендерний підхід у навчальних планах, використовувати під час роботи матеріали, котрі не містять упереджень та гендерних стереотипів.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7.1.13 Проводити в закладах освіти роботу з подолання гендерних стереотипів, наприклад, щодо вибору професій, видів занять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7.1.14  Проводити облік відвідувачів закладів/заходів сфери освіти з урахуванням їхніх віку, статі та місця проживання.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7.1.15 Провести гендерний аудит доступності/безпеки установ і закладів сфери освіти (ЗДО, ЗЗСО, ЗПО, ЗПТО, інших типів освітніх закладів), а також їхньої прилеглої території.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7.1.16 Забезпечити доступність послуг для жінок і чоловіків (дівчат і хлопців) та/або їхніх груп незалежно від місця проживання та віддаленості від закладів/установ сфери освіти (ЗДО, ЗЗСО, ЗПО, ЗПТО, інших типів освітніх закладів).</w:t>
            </w:r>
          </w:p>
        </w:tc>
        <w:tc>
          <w:tcPr>
            <w:tcW w:w="1009" w:type="dxa"/>
            <w:gridSpan w:val="2"/>
            <w:vMerge/>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67550A"/>
        </w:tc>
        <w:tc>
          <w:tcPr>
            <w:tcW w:w="2959" w:type="dxa"/>
            <w:vMerge/>
            <w:tcBorders>
              <w:top w:val="none" w:sz="4" w:space="0" w:color="000000"/>
              <w:left w:val="none" w:sz="4" w:space="0" w:color="000000"/>
              <w:bottom w:val="none" w:sz="4" w:space="0" w:color="000000"/>
              <w:right w:val="single" w:sz="4" w:space="0" w:color="4472C4"/>
            </w:tcBorders>
            <w:shd w:val="clear" w:color="000000" w:fill="FFFFFF"/>
            <w:noWrap/>
          </w:tcPr>
          <w:p w:rsidR="0067550A" w:rsidRDefault="0067550A"/>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Сфера 2. Культура та дозвілля</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vMerge w:val="restart"/>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7.2.1 Провести гендерний аналіз представництва жінок і чоловіків у закладах, установах, підприємствах, які надають послуги в сфері культури та дозвілля (у клубах, бібліотеках, музеях, школах естетичного виховання, інших типах закладів).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7.2.2 Надати рекомендації щодо недискримінаційних умов прийому на роботу та під час робочого процесу в закладах, установах, на підприємствах, які надають послуги в сфері культури та дозвілля (в клубах, бібліотеках, музеях, школах естетичного виховання, інших типах закладів).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7.2.3 Провести навчання (семінари, тренінги тощо) для працівників/працівниць, які надають послуги у сфері культури та дозвілля (в клубах, бібліотеках, музеях, школах естетичного виховання, інших типах закладів), щодо впровадження гендерного підходу в професійну діяльність, а також протидії гендерним стереотипам.</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7.2.4 Забезпечити комфортні, безпечні умови праці в установах і закладах різних типів у сфері культури та дозвілля (в клубах, бібліотеках, музеях, школах естетичного виховання, інших типах закладів), зокрема </w:t>
            </w:r>
            <w:proofErr w:type="spellStart"/>
            <w:r>
              <w:rPr>
                <w:rFonts w:ascii="Times New Roman" w:eastAsia="Times New Roman" w:hAnsi="Times New Roman"/>
                <w:sz w:val="24"/>
                <w:szCs w:val="24"/>
                <w:lang w:eastAsia="uk-UA"/>
              </w:rPr>
              <w:t>безбар’єрність</w:t>
            </w:r>
            <w:proofErr w:type="spellEnd"/>
            <w:r>
              <w:rPr>
                <w:rFonts w:ascii="Times New Roman" w:eastAsia="Times New Roman" w:hAnsi="Times New Roman"/>
                <w:sz w:val="24"/>
                <w:szCs w:val="24"/>
                <w:lang w:eastAsia="uk-UA"/>
              </w:rPr>
              <w:t xml:space="preserve"> і захист від різних форм насильства та дискримінації.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7.2.5 Вжити заходів для використання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чутливого та недискримінаційного мовлення під час надання послуг у сфері культури та дозвілля (в клубах, бібліотеках, музеях, школах естетичного виховання, інших типах закладів).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7.2.6 Оновити/вдосконалити організацію, зміст та форми (зокрема онлайн, дистанційні, виїзні тощо) надання послуг у сфері культури та дозвілля на основі принципів гендерної рівності з урахуванням практичних та стратегічних потреб жінок і чоловіків та/або їхніх груп, розширити на цій основі спектр послуг.</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7.2.7 Забезпечити системність, безперебійність та своєчасність надання послуг у сфері культури та дозвілля. Забезпечити графіки роботи закладів з урахуванням можливості отримання послуг в зручний час для жінок і чоловіків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7.2.8 Забезпечити доступність послуг для жінок і чоловіків та/або їхніх груп (зокрема аудіо-, </w:t>
            </w:r>
            <w:proofErr w:type="spellStart"/>
            <w:r>
              <w:rPr>
                <w:rFonts w:ascii="Times New Roman" w:eastAsia="Times New Roman" w:hAnsi="Times New Roman"/>
                <w:sz w:val="24"/>
                <w:szCs w:val="24"/>
                <w:lang w:eastAsia="uk-UA"/>
              </w:rPr>
              <w:t>відеосупроводу</w:t>
            </w:r>
            <w:proofErr w:type="spellEnd"/>
            <w:r>
              <w:rPr>
                <w:rFonts w:ascii="Times New Roman" w:eastAsia="Times New Roman" w:hAnsi="Times New Roman"/>
                <w:sz w:val="24"/>
                <w:szCs w:val="24"/>
                <w:lang w:eastAsia="uk-UA"/>
              </w:rPr>
              <w:t xml:space="preserve">, дублювання шрифтом Брайля, </w:t>
            </w:r>
            <w:proofErr w:type="spellStart"/>
            <w:r>
              <w:rPr>
                <w:rFonts w:ascii="Times New Roman" w:eastAsia="Times New Roman" w:hAnsi="Times New Roman"/>
                <w:sz w:val="24"/>
                <w:szCs w:val="24"/>
                <w:lang w:eastAsia="uk-UA"/>
              </w:rPr>
              <w:t>безбар’єрного</w:t>
            </w:r>
            <w:proofErr w:type="spellEnd"/>
            <w:r>
              <w:rPr>
                <w:rFonts w:ascii="Times New Roman" w:eastAsia="Times New Roman" w:hAnsi="Times New Roman"/>
                <w:sz w:val="24"/>
                <w:szCs w:val="24"/>
                <w:lang w:eastAsia="uk-UA"/>
              </w:rPr>
              <w:t xml:space="preserve"> середовища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7.2.9 Систематично вивчати рівень задоволення жінок і чоловіків від послуг у сфері культури та дозвілля й удосконалювати послуги на цій основі, зокрема послуги шкіл естетичного виховання.</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7.2.10 Інформувати населення про перелік послуг у сфері культури та дозвілля, їхній зміст і порядок надання з урахуванням доступних каналів комунікації для жінок і чоловіків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 xml:space="preserve">7.2.11 Проводити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чутливі </w:t>
            </w:r>
            <w:proofErr w:type="spellStart"/>
            <w:r>
              <w:rPr>
                <w:rFonts w:ascii="Times New Roman" w:eastAsia="Times New Roman" w:hAnsi="Times New Roman"/>
                <w:sz w:val="24"/>
                <w:szCs w:val="24"/>
                <w:lang w:eastAsia="uk-UA"/>
              </w:rPr>
              <w:t>дозвіллєві</w:t>
            </w:r>
            <w:proofErr w:type="spellEnd"/>
            <w:r>
              <w:rPr>
                <w:rFonts w:ascii="Times New Roman" w:eastAsia="Times New Roman" w:hAnsi="Times New Roman"/>
                <w:sz w:val="24"/>
                <w:szCs w:val="24"/>
                <w:lang w:eastAsia="uk-UA"/>
              </w:rPr>
              <w:t xml:space="preserve"> заходи в закладах культури з урахуванням потреб жінок і чоловіків та/або їхніх груп, забезпечити створення та добір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чутливого культурного продукту.</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7.2.12 Провести гендерний аудит доступності/безпеки установ і закладів сфери культури та дозвілля (клубів, бібліотек, музеїв, шкіл естетичного виховання, інших типів закладів), а також прилеглої до них території.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7.2.13 Забезпечити облаштування приміщень установ і закладів сфери культури та дозвілля (клубів, бібліотек, музеїв, шкіл естетичного виховання, інших типів закладів) та прилеглої до них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Pr>
                <w:rFonts w:ascii="Times New Roman" w:eastAsia="Times New Roman" w:hAnsi="Times New Roman"/>
                <w:sz w:val="24"/>
                <w:szCs w:val="24"/>
                <w:lang w:eastAsia="uk-UA"/>
              </w:rPr>
              <w:t>велопарковки</w:t>
            </w:r>
            <w:proofErr w:type="spellEnd"/>
            <w:r>
              <w:rPr>
                <w:rFonts w:ascii="Times New Roman" w:eastAsia="Times New Roman" w:hAnsi="Times New Roman"/>
                <w:sz w:val="24"/>
                <w:szCs w:val="24"/>
                <w:lang w:eastAsia="uk-UA"/>
              </w:rPr>
              <w:t>, пандуси, пристосовані двері, меблі, зручні лави та стільці, внутрішні комфортні туалети, що відповідають необхідним стандартам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7.2.14 Забезпечити доступність послуг для жінок і чоловіків та/або їхніх груп незалежно від місця проживання та віддаленості від закладів/установ сфери культури та дозвілля (клубів, бібліотек, музеїв, шкіл естетичного виховання, інших типів закладів).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7.2.15 Надавати супутні інформаційні послуги з гендерної проблематики (наприклад, запровадити інформаційні куточки з гендерної тематики, питань протидії домашньому насильству, сексуальним домаганням, торгівлі людьми тощо).</w:t>
            </w:r>
          </w:p>
        </w:tc>
        <w:tc>
          <w:tcPr>
            <w:tcW w:w="2056"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lastRenderedPageBreak/>
              <w:t>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1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Відділ культури Менської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міської ради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Сфера 3. Адміністративні послуги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7.3.1 Провести гендерний аналіз представництва жінок та чоловіків у закладах/установах, які надають адміністративні послуги.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7.3.2 Забезпечити недискримінаційні умови прийому на роботу та під час робочого процесу в закладах/установах/підприємствах, які надають адміністративні послуги.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7.3.3 Провести для працівників/працівниць, які надають адміністративні послуги, навчання (семінари, тренінги тощо) щодо впровадження гендерного підходу до професійної діяльності.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7.3.4 Забезпечити комфортні, безпечні умови праці в установах і закладах, які надають адміністративні послуги, зокрема </w:t>
            </w:r>
            <w:proofErr w:type="spellStart"/>
            <w:r>
              <w:rPr>
                <w:rFonts w:ascii="Times New Roman" w:eastAsia="Times New Roman" w:hAnsi="Times New Roman"/>
                <w:sz w:val="24"/>
                <w:szCs w:val="24"/>
                <w:lang w:eastAsia="uk-UA"/>
              </w:rPr>
              <w:t>безбар'єрність</w:t>
            </w:r>
            <w:proofErr w:type="spellEnd"/>
            <w:r>
              <w:rPr>
                <w:rFonts w:ascii="Times New Roman" w:eastAsia="Times New Roman" w:hAnsi="Times New Roman"/>
                <w:sz w:val="24"/>
                <w:szCs w:val="24"/>
                <w:lang w:eastAsia="uk-UA"/>
              </w:rPr>
              <w:t xml:space="preserve"> і захист від різних форм насильства та дискримінації.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7.3.5 Вжити заходів для використання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чутливого та недискримінаційного мовлення під час надання адміністративних послуг.</w:t>
            </w:r>
          </w:p>
        </w:tc>
        <w:tc>
          <w:tcPr>
            <w:tcW w:w="2056" w:type="dxa"/>
            <w:gridSpan w:val="2"/>
            <w:vMerge w:val="restart"/>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2022-2024</w:t>
            </w:r>
          </w:p>
          <w:p w:rsidR="0067550A" w:rsidRDefault="0067550A">
            <w:pPr>
              <w:pStyle w:val="afc"/>
              <w:spacing w:after="0" w:line="240" w:lineRule="auto"/>
              <w:contextualSpacing/>
              <w:jc w:val="center"/>
              <w:rPr>
                <w:rFonts w:ascii="Times New Roman" w:eastAsia="Times New Roman" w:hAnsi="Times New Roman"/>
              </w:rPr>
            </w:pPr>
          </w:p>
          <w:p w:rsidR="0067550A" w:rsidRDefault="0067550A">
            <w:pPr>
              <w:pStyle w:val="afc"/>
              <w:spacing w:after="0" w:line="240" w:lineRule="auto"/>
              <w:contextualSpacing/>
              <w:jc w:val="center"/>
              <w:rPr>
                <w:rFonts w:ascii="Times New Roman" w:eastAsia="Times New Roman" w:hAnsi="Times New Roman"/>
              </w:rPr>
            </w:pPr>
          </w:p>
          <w:p w:rsidR="0067550A" w:rsidRDefault="0067550A">
            <w:pPr>
              <w:pStyle w:val="afc"/>
              <w:spacing w:after="0" w:line="240" w:lineRule="auto"/>
              <w:contextualSpacing/>
              <w:jc w:val="center"/>
              <w:rPr>
                <w:rFonts w:ascii="Times New Roman" w:eastAsia="Times New Roman" w:hAnsi="Times New Roman"/>
              </w:rPr>
            </w:pP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tc>
        <w:tc>
          <w:tcPr>
            <w:tcW w:w="291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Відділ «Центр надання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адміністративних послуг»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Менської міської ради,</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 xml:space="preserve">Відділ цифрових трансформацій </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 xml:space="preserve">та комунікацій Менської </w:t>
            </w:r>
          </w:p>
          <w:p w:rsidR="0067550A" w:rsidRDefault="00E57F69">
            <w:pPr>
              <w:pStyle w:val="afc"/>
              <w:spacing w:after="0" w:line="240" w:lineRule="auto"/>
              <w:contextualSpacing/>
              <w:rPr>
                <w:rFonts w:ascii="Times New Roman" w:eastAsia="Times New Roman" w:hAnsi="Times New Roman"/>
              </w:rPr>
            </w:pPr>
            <w:r>
              <w:rPr>
                <w:rFonts w:ascii="Times New Roman" w:eastAsia="Lucida Sans Unicode" w:hAnsi="Times New Roman"/>
                <w:sz w:val="24"/>
                <w:szCs w:val="24"/>
                <w:lang w:eastAsia="hi-IN" w:bidi="hi-IN"/>
              </w:rPr>
              <w:t>міської ради</w:t>
            </w:r>
          </w:p>
          <w:p w:rsidR="0067550A" w:rsidRDefault="0067550A">
            <w:pPr>
              <w:pStyle w:val="afc"/>
              <w:spacing w:after="0" w:line="240" w:lineRule="auto"/>
              <w:contextualSpacing/>
              <w:rPr>
                <w:rFonts w:ascii="Times New Roman" w:eastAsia="Times New Roman" w:hAnsi="Times New Roman"/>
              </w:rPr>
            </w:pPr>
          </w:p>
          <w:p w:rsidR="0067550A" w:rsidRDefault="0067550A">
            <w:pPr>
              <w:pStyle w:val="afc"/>
              <w:spacing w:after="0" w:line="240" w:lineRule="auto"/>
              <w:contextualSpacing/>
              <w:rPr>
                <w:rFonts w:ascii="Times New Roman" w:eastAsia="Times New Roman" w:hAnsi="Times New Roman"/>
              </w:rPr>
            </w:pP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7.3.6 Оновити/вдосконалити організацію, зміст і форми (зокрема онлайн, дистанційні, виїзні тощо) надання адміністративних послуг на основі принципів гендерної рівності з урахуванням практичних та стратегічних потреб жінок і чоловіків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7.3.7 Забезпечити системність, безперебійність та своєчасність надання адміністративних послуг. Передбачити графіки роботи закладів з урахуванням можливості отримання послуг в зручний час для жінок і чоловіків та/або їхніх груп (максимальну кількість годин прийому, подовжену роботу </w:t>
            </w:r>
            <w:proofErr w:type="spellStart"/>
            <w:r>
              <w:rPr>
                <w:rFonts w:ascii="Times New Roman" w:eastAsia="Times New Roman" w:hAnsi="Times New Roman"/>
                <w:sz w:val="24"/>
                <w:szCs w:val="24"/>
                <w:lang w:eastAsia="uk-UA"/>
              </w:rPr>
              <w:t>ЦНАПу</w:t>
            </w:r>
            <w:proofErr w:type="spellEnd"/>
            <w:r>
              <w:rPr>
                <w:rFonts w:ascii="Times New Roman" w:eastAsia="Times New Roman" w:hAnsi="Times New Roman"/>
                <w:sz w:val="24"/>
                <w:szCs w:val="24"/>
                <w:lang w:eastAsia="uk-UA"/>
              </w:rPr>
              <w:t xml:space="preserve"> в ранковий та/або вечірній час; постійний графік та години прийому, які легко запам’ятовуються; роботу </w:t>
            </w:r>
            <w:proofErr w:type="spellStart"/>
            <w:r>
              <w:rPr>
                <w:rFonts w:ascii="Times New Roman" w:eastAsia="Times New Roman" w:hAnsi="Times New Roman"/>
                <w:sz w:val="24"/>
                <w:szCs w:val="24"/>
                <w:lang w:eastAsia="uk-UA"/>
              </w:rPr>
              <w:t>ЦНАПу</w:t>
            </w:r>
            <w:proofErr w:type="spellEnd"/>
            <w:r>
              <w:rPr>
                <w:rFonts w:ascii="Times New Roman" w:eastAsia="Times New Roman" w:hAnsi="Times New Roman"/>
                <w:sz w:val="24"/>
                <w:szCs w:val="24"/>
                <w:lang w:eastAsia="uk-UA"/>
              </w:rPr>
              <w:t xml:space="preserve"> без перерв; роботу </w:t>
            </w:r>
            <w:proofErr w:type="spellStart"/>
            <w:r>
              <w:rPr>
                <w:rFonts w:ascii="Times New Roman" w:eastAsia="Times New Roman" w:hAnsi="Times New Roman"/>
                <w:sz w:val="24"/>
                <w:szCs w:val="24"/>
                <w:lang w:eastAsia="uk-UA"/>
              </w:rPr>
              <w:t>ЦНАПу</w:t>
            </w:r>
            <w:proofErr w:type="spellEnd"/>
            <w:r>
              <w:rPr>
                <w:rFonts w:ascii="Times New Roman" w:eastAsia="Times New Roman" w:hAnsi="Times New Roman"/>
                <w:sz w:val="24"/>
                <w:szCs w:val="24"/>
                <w:lang w:eastAsia="uk-UA"/>
              </w:rPr>
              <w:t xml:space="preserve"> в суботу, онлайн-послуги, мобільні виїзні групи).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7.3.8 Систематично вивчати рівень задоволення жінок і чоловіків у адміністративних послугах і вдосконалювати послуги на підставі отриманих результатів.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7.3.9 Інформувати населення про перелік адміністративних послуг, їхній зміст і порядок надання з урахуванням доступних каналів комунікації для жінок і чоловіків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7.3.10 Забезпечити безпеку, захист від будь-яких форм насильства та дискримінації при наданні адміністративних послуг.</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7.3.11 Проводити облік відвідувачів закладів, які надають адміністративні послуги, з урахуванням їхніх віку, статі та місця проживання.</w:t>
            </w:r>
          </w:p>
        </w:tc>
        <w:tc>
          <w:tcPr>
            <w:tcW w:w="1009" w:type="dxa"/>
            <w:gridSpan w:val="2"/>
            <w:vMerge/>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67550A"/>
        </w:tc>
        <w:tc>
          <w:tcPr>
            <w:tcW w:w="2959" w:type="dxa"/>
            <w:vMerge/>
            <w:tcBorders>
              <w:top w:val="none" w:sz="4" w:space="0" w:color="000000"/>
              <w:left w:val="none" w:sz="4" w:space="0" w:color="000000"/>
              <w:bottom w:val="none" w:sz="4" w:space="0" w:color="000000"/>
              <w:right w:val="single" w:sz="4" w:space="0" w:color="4472C4"/>
            </w:tcBorders>
            <w:shd w:val="clear" w:color="000000" w:fill="FFFFFF"/>
            <w:noWrap/>
          </w:tcPr>
          <w:p w:rsidR="0067550A" w:rsidRDefault="0067550A"/>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7.3.12 Провести гендерний аудит доступності/безпеки установ/закладів , які надають адміністративні послуги, а також прилеглої до них території.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7.3.13 Забезпечити облаштування приміщень установ/закладів, які надають адміністративні послуги, та їхньої прилеглої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Pr>
                <w:rFonts w:ascii="Times New Roman" w:eastAsia="Times New Roman" w:hAnsi="Times New Roman"/>
                <w:sz w:val="24"/>
                <w:szCs w:val="24"/>
                <w:lang w:eastAsia="uk-UA"/>
              </w:rPr>
              <w:t>велопарковки</w:t>
            </w:r>
            <w:proofErr w:type="spellEnd"/>
            <w:r>
              <w:rPr>
                <w:rFonts w:ascii="Times New Roman" w:eastAsia="Times New Roman" w:hAnsi="Times New Roman"/>
                <w:sz w:val="24"/>
                <w:szCs w:val="24"/>
                <w:lang w:eastAsia="uk-UA"/>
              </w:rPr>
              <w:t>, пандуси, пристосовані двері, меблі, зручні лави та стільці, внутрішні комфортні туалети, що відповідають необхідним стандартам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7.3.14 Застосовувати в закладах і установах, які надають адміністративні послуги, практики, що є дружніми до сім’ї, зокрема дитячі кімнати для годування дитини, заміни пелюшок, відпочинку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7.3.15 Застосовувати в закладах та установах, які надають адміністративні послуги, практики, дружні до сім’ї, зокрема: зручності для дітей у чоловічих і жіночих туалетах та в туалетах для людей з інвалідністю (столики для зміни пелюшок, умивальники дитячого розміру, неслизька підлога, дитячі захисні сидіння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7.3.16 Застосовувати в закладах та установах, які надають адміністративні послуги, практики, дружні до сім’ї, зокрема: безпечні дитячі ігрові зони (н-д, з м’якою підлогою) та зонами відпочинку для батьків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7.3.17 Застосовувати в закладах та установах, які надають адміністративні послуги, практики, дружні до сім’ї, зокрема: місця для дитячих візків та інших великогабаритних речей</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7.3.18 Забезпечити доступність адміністративних послуг для жінок і чоловіків та/або їхніх груп незалежно від місця проживання та віддаленості від закладів/установ.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7.3.19 Сприяти наданню у </w:t>
            </w:r>
            <w:proofErr w:type="spellStart"/>
            <w:r>
              <w:rPr>
                <w:rFonts w:ascii="Times New Roman" w:eastAsia="Times New Roman" w:hAnsi="Times New Roman"/>
                <w:sz w:val="24"/>
                <w:szCs w:val="24"/>
                <w:lang w:eastAsia="uk-UA"/>
              </w:rPr>
              <w:t>ЦНАПі</w:t>
            </w:r>
            <w:proofErr w:type="spellEnd"/>
            <w:r>
              <w:rPr>
                <w:rFonts w:ascii="Times New Roman" w:eastAsia="Times New Roman" w:hAnsi="Times New Roman"/>
                <w:sz w:val="24"/>
                <w:szCs w:val="24"/>
                <w:lang w:eastAsia="uk-UA"/>
              </w:rPr>
              <w:t xml:space="preserve"> супутніх послуг, які додають зручностей (ксерокопіювання; ламінування; фотографування на документи; доступу до Інтернету та телефонних послуг, послуг поштового зв’язку; продажу канцелярських товарів, буфету, терміналу та банкомату для розрахунків картками за платні послуги).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7.3.20 Надавати супутні інформаційні послуги з гендерної проблематики (наприклад, облаштувати інформаційні куточки з гендерної тематики, питань протидії домашньому насильству, сексуальним домаганням, торгівлі людьми тощо).</w:t>
            </w:r>
          </w:p>
        </w:tc>
        <w:tc>
          <w:tcPr>
            <w:tcW w:w="1009" w:type="dxa"/>
            <w:gridSpan w:val="2"/>
            <w:vMerge/>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67550A"/>
        </w:tc>
        <w:tc>
          <w:tcPr>
            <w:tcW w:w="2959" w:type="dxa"/>
            <w:vMerge/>
            <w:tcBorders>
              <w:top w:val="none" w:sz="4" w:space="0" w:color="000000"/>
              <w:left w:val="none" w:sz="4" w:space="0" w:color="000000"/>
              <w:bottom w:val="none" w:sz="4" w:space="0" w:color="000000"/>
              <w:right w:val="single" w:sz="4" w:space="0" w:color="4472C4"/>
            </w:tcBorders>
            <w:shd w:val="clear" w:color="000000" w:fill="FFFFFF"/>
            <w:noWrap/>
          </w:tcPr>
          <w:p w:rsidR="0067550A" w:rsidRDefault="0067550A"/>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Сфера 4. Соціальний захист</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273"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7.4.1 Провести гендерний аналіз представництва жінок і чоловіків у закладах/установах системи соціального захисту та в інших закладах, які надають соціальні послуги.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7.4.2 Надати рекомендації щодо недискримінаційних умов прийому на роботу та під час робочого процесу в закладах/установах системи соціального захисту та в інших закладах, які надають соціальні послуги.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7.4.3 Провести для працівників/працівниць, які надають соціальні послуги, навчання (семінари, тренінги тощо) щодо впровадження гендерного підходу до професійної діяльності.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7.4.4 Забезпечити комфортні, безпечні умови праці в установах/закладах, які надають соціальні послуги, зокрема </w:t>
            </w:r>
            <w:proofErr w:type="spellStart"/>
            <w:r>
              <w:rPr>
                <w:rFonts w:ascii="Times New Roman" w:eastAsia="Times New Roman" w:hAnsi="Times New Roman"/>
                <w:sz w:val="24"/>
                <w:szCs w:val="24"/>
                <w:lang w:eastAsia="uk-UA"/>
              </w:rPr>
              <w:t>безбар'єрність</w:t>
            </w:r>
            <w:proofErr w:type="spellEnd"/>
            <w:r>
              <w:rPr>
                <w:rFonts w:ascii="Times New Roman" w:eastAsia="Times New Roman" w:hAnsi="Times New Roman"/>
                <w:sz w:val="24"/>
                <w:szCs w:val="24"/>
                <w:lang w:eastAsia="uk-UA"/>
              </w:rPr>
              <w:t xml:space="preserve"> і захист від різних форм насильства та дискримінації.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7.4.5 Вжити заходів для використання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чутливого та недискримінаційного мовлення під час надання соціальних послуг.</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7.4.6Вдосконалити організацію, зміст і форми (зокрема онлайн, дистанційні, виїзні тощо) надання послуг у сфері соціального захисту на основі принципів гендерної </w:t>
            </w:r>
            <w:r>
              <w:rPr>
                <w:rFonts w:ascii="Times New Roman" w:eastAsia="Times New Roman" w:hAnsi="Times New Roman"/>
                <w:sz w:val="24"/>
                <w:szCs w:val="24"/>
                <w:lang w:eastAsia="uk-UA"/>
              </w:rPr>
              <w:lastRenderedPageBreak/>
              <w:t>рівності з урахуванням практичних і стратегічних потреб жінок і чоловіків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7.4.7 Забезпечити системність, безперебійність і своєчасність надання соціальних послуг. Забезпечити графіки роботи закладів з урахуванням можливості отримання послуг у зручний час для жінок і чоловіків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7.4.8 Забезпечити доступність послуги для жінок і чоловіків та/або їхніх груп (зокрема відео-, </w:t>
            </w:r>
            <w:proofErr w:type="spellStart"/>
            <w:r>
              <w:rPr>
                <w:rFonts w:ascii="Times New Roman" w:eastAsia="Times New Roman" w:hAnsi="Times New Roman"/>
                <w:sz w:val="24"/>
                <w:szCs w:val="24"/>
                <w:lang w:eastAsia="uk-UA"/>
              </w:rPr>
              <w:t>аудіосупроводу</w:t>
            </w:r>
            <w:proofErr w:type="spellEnd"/>
            <w:r>
              <w:rPr>
                <w:rFonts w:ascii="Times New Roman" w:eastAsia="Times New Roman" w:hAnsi="Times New Roman"/>
                <w:sz w:val="24"/>
                <w:szCs w:val="24"/>
                <w:lang w:eastAsia="uk-UA"/>
              </w:rPr>
              <w:t xml:space="preserve">, дублювання шрифтом Брайля, </w:t>
            </w:r>
            <w:proofErr w:type="spellStart"/>
            <w:r>
              <w:rPr>
                <w:rFonts w:ascii="Times New Roman" w:eastAsia="Times New Roman" w:hAnsi="Times New Roman"/>
                <w:sz w:val="24"/>
                <w:szCs w:val="24"/>
                <w:lang w:eastAsia="uk-UA"/>
              </w:rPr>
              <w:t>безбар’єрного</w:t>
            </w:r>
            <w:proofErr w:type="spellEnd"/>
            <w:r>
              <w:rPr>
                <w:rFonts w:ascii="Times New Roman" w:eastAsia="Times New Roman" w:hAnsi="Times New Roman"/>
                <w:sz w:val="24"/>
                <w:szCs w:val="24"/>
                <w:lang w:eastAsia="uk-UA"/>
              </w:rPr>
              <w:t xml:space="preserve"> середовища тощо).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7.4.9 Систематично вивчати рівень задоволення жінок і чоловіків від соціальних послуг та вдосконалювати послуги на підставі отриманих результатів.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7.4.10 Інформувати населення про перелік соціальних послуг, їхній зміст і порядок надання з урахуванням доступних каналів комунікації для жінок і чоловіків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7.4.11 Проводити облік відвідувачів закладів системи соціального захисту та інших закладів, які надають соціальні послуги, з урахуванням їхніх віку, статі, місця проживання.</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7.4.12 Надавати прості соціальні послуги, котрі не передбачають надання постійної чи систематичної комплексної допомоги (інформування, консультування, посередництва, надання притулку, представництва інтересів тощо) і орієнтовані на жінок і чоловіків та/або їхні групи.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7.4.13 Надавати комплексні соціальні послуги, що передбачають узгоджені дії фахівців із надання постійної або систематичної комплексної допомоги (догляду, виховання, спільного проживання, соціального супроводу, кризового втручання, підтриманого проживання, соціальної адаптації, соціальної інтеграції та реінтеграції тощо) і орієнтовані на жінок і чоловіків та/або їхні групи.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7.4.14 Надавати комплексні спеціалізовані соціальні послуги, передбачені для певної категорії отримувачів соціальних послуг (ВІЛ-інфікованих осіб, осіб із залежністю від психотропних речовин, осіб, які постраждали від торгівлі людьми, біженців, осіб із психічними розладами та іншим) з урахуванням статево-вікових особливостей.</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7.4.15 Надавати допоміжні соціальні послуги, зокрема у вигляді натуральної допомоги жінкам і чоловікам (продукти харчування, предмети та засоби особистої гігієни, санітарно-гігієнічні засоби для прибирання, засоби догляду, одяг, взуття та інші предмети першої необхідності, організація харчування).</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7.4.16 Створити можливість для екстреного (кризового)/невідкладного (впродовж доби) надання послуг через обставини, що загрожують життю та/або здоров’ю жінок і чоловіків-отримувачів соціальних послуг.</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7.4.17 Провести гендерний аудит доступності/безпеки установ/закладів системи соціального захисту та інших закладів, які надають соціальні послуги, а також прилеглої до них території.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7.4.18 Забезпечити облаштування приміщень установ/закладів системи соціального захисту та в інших закладах, які надають соціальні послуги, та прилеглої до них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Pr>
                <w:rFonts w:ascii="Times New Roman" w:eastAsia="Times New Roman" w:hAnsi="Times New Roman"/>
                <w:sz w:val="24"/>
                <w:szCs w:val="24"/>
                <w:lang w:eastAsia="uk-UA"/>
              </w:rPr>
              <w:t>велопарковки</w:t>
            </w:r>
            <w:proofErr w:type="spellEnd"/>
            <w:r>
              <w:rPr>
                <w:rFonts w:ascii="Times New Roman" w:eastAsia="Times New Roman" w:hAnsi="Times New Roman"/>
                <w:sz w:val="24"/>
                <w:szCs w:val="24"/>
                <w:lang w:eastAsia="uk-UA"/>
              </w:rPr>
              <w:t>, пандуси, пристосовані двері, меблі, зручні лави та стільці, внутрішні комфортні туалети, що відповідають необхідним стандартам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7.4.19 Застосовувати в закладах/установах системи соціального захисту та в інших закладах, які надають соціальні послуги, практики, котрі є дружніми до сім’ї, наприклад, дитячі кімнати для годування дитини, заміни пелюшок, відпочинку тощо; зручності для дітей у туалетах (столики для заміни пелюшок, умивальники дитячого розміру, неслизька підлога, дитячі захисні сидіння тощо); безпечні дитячі ігрові зони (наприклад, із м’якою підлогою) та зонами відпочинку для батьків; місця для дитячих візків та інших великогабаритних речей; меблі для дітей (столи для годування, стільці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7.4.20 Забезпечити доступність послуг соціального захисту для жінок і чоловіків та/або їхніх груп незалежно від місця проживання та віддаленості від закладів/установ, які їх надають.</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7.4.21 Надавати супутні інформаційні послуги з гендерної проблематики (наприклад, облаштувати інформаційні куточки з гендерної тематики, з питань протидії домашньому насильству, сексуальним домаганням, торгівлі людьми тощо).</w:t>
            </w:r>
          </w:p>
        </w:tc>
        <w:tc>
          <w:tcPr>
            <w:tcW w:w="2056" w:type="dxa"/>
            <w:gridSpan w:val="2"/>
            <w:vMerge w:val="restart"/>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lastRenderedPageBreak/>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c>
          <w:tcPr>
            <w:tcW w:w="291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Lucida Sans Unicode" w:hAnsi="Times New Roman"/>
              </w:rPr>
            </w:pPr>
            <w:r>
              <w:rPr>
                <w:rFonts w:ascii="Times New Roman" w:eastAsia="Times New Roman" w:hAnsi="Times New Roman"/>
                <w:sz w:val="24"/>
                <w:szCs w:val="24"/>
                <w:lang w:eastAsia="uk-UA"/>
              </w:rPr>
              <w:t>В</w:t>
            </w:r>
            <w:r>
              <w:rPr>
                <w:rFonts w:ascii="Times New Roman" w:eastAsia="Lucida Sans Unicode" w:hAnsi="Times New Roman"/>
                <w:sz w:val="24"/>
                <w:szCs w:val="24"/>
                <w:lang w:eastAsia="hi-IN" w:bidi="hi-IN"/>
              </w:rPr>
              <w:t xml:space="preserve">ідділ соціального захисту населення, </w:t>
            </w:r>
            <w:proofErr w:type="spellStart"/>
            <w:r>
              <w:rPr>
                <w:rFonts w:ascii="Times New Roman" w:eastAsia="Lucida Sans Unicode" w:hAnsi="Times New Roman"/>
                <w:sz w:val="24"/>
                <w:szCs w:val="24"/>
                <w:lang w:eastAsia="hi-IN" w:bidi="hi-IN"/>
              </w:rPr>
              <w:t>сімʼї</w:t>
            </w:r>
            <w:proofErr w:type="spellEnd"/>
            <w:r>
              <w:rPr>
                <w:rFonts w:ascii="Times New Roman" w:eastAsia="Lucida Sans Unicode" w:hAnsi="Times New Roman"/>
                <w:sz w:val="24"/>
                <w:szCs w:val="24"/>
                <w:lang w:eastAsia="hi-IN" w:bidi="hi-IN"/>
              </w:rPr>
              <w:t xml:space="preserve">, молоді та охорони </w:t>
            </w:r>
            <w:proofErr w:type="spellStart"/>
            <w:r>
              <w:rPr>
                <w:rFonts w:ascii="Times New Roman" w:eastAsia="Lucida Sans Unicode" w:hAnsi="Times New Roman"/>
                <w:sz w:val="24"/>
                <w:szCs w:val="24"/>
                <w:lang w:eastAsia="hi-IN" w:bidi="hi-IN"/>
              </w:rPr>
              <w:t>здоровʼя</w:t>
            </w:r>
            <w:proofErr w:type="spellEnd"/>
            <w:r>
              <w:rPr>
                <w:rFonts w:ascii="Times New Roman" w:eastAsia="Lucida Sans Unicode" w:hAnsi="Times New Roman"/>
                <w:sz w:val="24"/>
                <w:szCs w:val="24"/>
                <w:lang w:eastAsia="hi-IN" w:bidi="hi-IN"/>
              </w:rPr>
              <w:t xml:space="preserve"> </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Менської міської ради,</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 xml:space="preserve">Відділ цифрових трансформацій </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 xml:space="preserve">та комунікацій Менської </w:t>
            </w:r>
          </w:p>
          <w:p w:rsidR="0067550A" w:rsidRDefault="00E57F69">
            <w:pPr>
              <w:pStyle w:val="afc"/>
              <w:spacing w:after="0" w:line="240" w:lineRule="auto"/>
              <w:contextualSpacing/>
              <w:rPr>
                <w:rFonts w:ascii="Times New Roman" w:eastAsia="Times New Roman" w:hAnsi="Times New Roman"/>
              </w:rPr>
            </w:pPr>
            <w:r>
              <w:rPr>
                <w:rFonts w:ascii="Times New Roman" w:eastAsia="Lucida Sans Unicode" w:hAnsi="Times New Roman"/>
                <w:sz w:val="24"/>
                <w:szCs w:val="24"/>
                <w:lang w:eastAsia="hi-IN" w:bidi="hi-IN"/>
              </w:rPr>
              <w:t>міської ради</w:t>
            </w:r>
          </w:p>
          <w:p w:rsidR="0067550A" w:rsidRDefault="0067550A">
            <w:pPr>
              <w:pStyle w:val="afc"/>
              <w:spacing w:after="0" w:line="240" w:lineRule="auto"/>
              <w:contextualSpacing/>
              <w:rPr>
                <w:rFonts w:ascii="Times New Roman" w:eastAsia="Times New Roman" w:hAnsi="Times New Roman"/>
              </w:rPr>
            </w:pP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lastRenderedPageBreak/>
              <w:t>Сфера 5. Фізична культура і спорт</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7.5.1 Провести гендерний аналіз представництва жінок і чоловіків у закладах/установах/підприємствах, які надають послуги в сфері фізичної культури та спорту.</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7.5.2 Забезпечити недискримінаційні умови прийому на роботу та під час робочого процесу в закладах/установах, які надають послуги в сфері фізичної культури та спорту.</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7.5.3 Провести для працівників/працівниць, які надають послуги у сфері фізичної культури та спорту, навчання (семінари, тренінги тощо) стосовно впровадження гендерного підходу до професійної діяльності.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7.5.4 Забезпечити комфортні, безпечні умови праці в установах/закладах різних типів у сфері фізичної культури та спорту, зокрема </w:t>
            </w:r>
            <w:proofErr w:type="spellStart"/>
            <w:r>
              <w:rPr>
                <w:rFonts w:ascii="Times New Roman" w:eastAsia="Times New Roman" w:hAnsi="Times New Roman"/>
                <w:sz w:val="24"/>
                <w:szCs w:val="24"/>
                <w:lang w:eastAsia="uk-UA"/>
              </w:rPr>
              <w:t>безбар’єрність</w:t>
            </w:r>
            <w:proofErr w:type="spellEnd"/>
            <w:r>
              <w:rPr>
                <w:rFonts w:ascii="Times New Roman" w:eastAsia="Times New Roman" w:hAnsi="Times New Roman"/>
                <w:sz w:val="24"/>
                <w:szCs w:val="24"/>
                <w:lang w:eastAsia="uk-UA"/>
              </w:rPr>
              <w:t xml:space="preserve"> і захист від різних форм насильства та дискримінації.</w:t>
            </w:r>
          </w:p>
        </w:tc>
        <w:tc>
          <w:tcPr>
            <w:tcW w:w="2056" w:type="dxa"/>
            <w:gridSpan w:val="2"/>
            <w:vMerge w:val="restart"/>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lastRenderedPageBreak/>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c>
          <w:tcPr>
            <w:tcW w:w="291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Сектор фізичної культури і спорту</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Менської міської ради,</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 xml:space="preserve">Відділ цифрових трансформацій </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 xml:space="preserve">та комунікацій Менської </w:t>
            </w:r>
          </w:p>
          <w:p w:rsidR="0067550A" w:rsidRDefault="00E57F69">
            <w:pPr>
              <w:pStyle w:val="afc"/>
              <w:spacing w:after="0" w:line="240" w:lineRule="auto"/>
              <w:contextualSpacing/>
              <w:rPr>
                <w:rFonts w:ascii="Times New Roman" w:eastAsia="Times New Roman" w:hAnsi="Times New Roman"/>
              </w:rPr>
            </w:pPr>
            <w:r>
              <w:rPr>
                <w:rFonts w:ascii="Times New Roman" w:eastAsia="Lucida Sans Unicode" w:hAnsi="Times New Roman"/>
                <w:sz w:val="24"/>
                <w:szCs w:val="24"/>
                <w:lang w:eastAsia="hi-IN" w:bidi="hi-IN"/>
              </w:rPr>
              <w:lastRenderedPageBreak/>
              <w:t>міської ради</w:t>
            </w:r>
          </w:p>
          <w:p w:rsidR="0067550A" w:rsidRDefault="0067550A">
            <w:pPr>
              <w:pStyle w:val="afc"/>
              <w:spacing w:after="0" w:line="240" w:lineRule="auto"/>
              <w:contextualSpacing/>
              <w:rPr>
                <w:rFonts w:ascii="Times New Roman" w:eastAsia="Times New Roman" w:hAnsi="Times New Roman"/>
              </w:rPr>
            </w:pP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lang w:eastAsia="uk-UA"/>
              </w:rPr>
              <w:lastRenderedPageBreak/>
              <w:t>7.5.5 Оновити/вдосконалити організацію, зміст і форми (зокрема онлайн, дистанційні, виїзні тощо) надання послуг у сфері фізичної культури та спорту на основі принципів гендерної рівності з урахуванням практичних та стратегічних потреб жінок і чоловіків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7.5.6 Забезпечити системність, безперебійність і своєчасність надання послуг у сфері фізичної культури та спорту. Забезпечити графіки роботи закладів з урахуванням можливості отримання послуг у зручний час для жінок і чоловіків та/або їхніх груп.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7.5.7 Забезпечити доступність послуг для жінок і чоловіків та/або їхніх груп (зокрема відео-, </w:t>
            </w:r>
            <w:proofErr w:type="spellStart"/>
            <w:r>
              <w:rPr>
                <w:rFonts w:ascii="Times New Roman" w:eastAsia="Times New Roman" w:hAnsi="Times New Roman"/>
                <w:sz w:val="24"/>
                <w:szCs w:val="24"/>
                <w:lang w:eastAsia="uk-UA"/>
              </w:rPr>
              <w:t>аудіосупроводу</w:t>
            </w:r>
            <w:proofErr w:type="spellEnd"/>
            <w:r>
              <w:rPr>
                <w:rFonts w:ascii="Times New Roman" w:eastAsia="Times New Roman" w:hAnsi="Times New Roman"/>
                <w:sz w:val="24"/>
                <w:szCs w:val="24"/>
                <w:lang w:eastAsia="uk-UA"/>
              </w:rPr>
              <w:t xml:space="preserve">, дублювання шрифтом Брайля, </w:t>
            </w:r>
            <w:proofErr w:type="spellStart"/>
            <w:r>
              <w:rPr>
                <w:rFonts w:ascii="Times New Roman" w:eastAsia="Times New Roman" w:hAnsi="Times New Roman"/>
                <w:sz w:val="24"/>
                <w:szCs w:val="24"/>
                <w:lang w:eastAsia="uk-UA"/>
              </w:rPr>
              <w:t>безбар’єрного</w:t>
            </w:r>
            <w:proofErr w:type="spellEnd"/>
            <w:r>
              <w:rPr>
                <w:rFonts w:ascii="Times New Roman" w:eastAsia="Times New Roman" w:hAnsi="Times New Roman"/>
                <w:sz w:val="24"/>
                <w:szCs w:val="24"/>
                <w:lang w:eastAsia="uk-UA"/>
              </w:rPr>
              <w:t xml:space="preserve"> середовища тощо).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7.5.8 Систематично вивчати рівень задоволення жінок і чоловіків від послуг у сфері фізичної культури та спорту й удосконалювати послуги на підставі отриманих результатів.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7.5.9 Забезпечити в процесі надання послуги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чутливе середовище (мовлення, аудіо-, </w:t>
            </w:r>
            <w:proofErr w:type="spellStart"/>
            <w:r>
              <w:rPr>
                <w:rFonts w:ascii="Times New Roman" w:eastAsia="Times New Roman" w:hAnsi="Times New Roman"/>
                <w:sz w:val="24"/>
                <w:szCs w:val="24"/>
                <w:lang w:eastAsia="uk-UA"/>
              </w:rPr>
              <w:t>відеосупровід</w:t>
            </w:r>
            <w:proofErr w:type="spellEnd"/>
            <w:r>
              <w:rPr>
                <w:rFonts w:ascii="Times New Roman" w:eastAsia="Times New Roman" w:hAnsi="Times New Roman"/>
                <w:sz w:val="24"/>
                <w:szCs w:val="24"/>
                <w:lang w:eastAsia="uk-UA"/>
              </w:rPr>
              <w:t>), а також паритетне представлення образів жінок/дівчат і чоловік/хлопців у інформаційних матеріалах (рекламі, брошурах, плакатах тощо ) на тему фізичної культури та спорту.</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7.5.10 Інформувати населення про перелік послуг у сфері фізичної культури та спорту, їхній зміст і порядок надання з урахуванням доступних каналів комунікації для жінок та чоловіків та /або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7.5.11 Створити безпечні умови (медичний супровід занять та змагань, профілактичні медичні огляди, профілактику травмування), забезпечити захист від будь-яких форм насильства та дискримінації при наданні послуг у сфері фізичної культури та спорту.</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7.5.12 Проводити роботу в закладах фізичної культури та спорту для подолання гендерних стереотипів, зокрема щодо вибору видів спорту та занять.</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7.5.13 Забезпечити можливість вибору тренера та призначення суддів за статтю.</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7.5.14 Проводити спортивні масові заходи з урахуванням можливої участі жінок і чоловіків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7.5.15 Забезпечити недискримінаційні підходи у назвах масових заходів та в їхньому наповненні (наприклад, «МИ – спортивна родина»).</w:t>
            </w:r>
          </w:p>
          <w:p w:rsidR="0067550A" w:rsidRDefault="00E57F69">
            <w:pPr>
              <w:pStyle w:val="afc"/>
              <w:spacing w:after="0" w:line="240" w:lineRule="auto"/>
              <w:contextualSpacing/>
              <w:rPr>
                <w:rFonts w:ascii="Times New Roman" w:eastAsia="Times New Roman" w:hAnsi="Times New Roman"/>
                <w:sz w:val="24"/>
                <w:szCs w:val="24"/>
              </w:rPr>
            </w:pPr>
            <w:r>
              <w:rPr>
                <w:rFonts w:ascii="Times New Roman" w:eastAsia="Times New Roman" w:hAnsi="Times New Roman"/>
                <w:sz w:val="24"/>
                <w:szCs w:val="24"/>
                <w:lang w:eastAsia="uk-UA"/>
              </w:rPr>
              <w:t>7.5.16 Забезпечити недискримінаційні підходи у формуванні та представленні збір</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них команд для участі в змаганнях усіх рівнів, із пропорційною участю жінок і чоловіків відповідно до специфіки видів спорту (на рівні населених пунктів, громади, старостатів, області, країни).</w:t>
            </w:r>
          </w:p>
        </w:tc>
        <w:tc>
          <w:tcPr>
            <w:tcW w:w="1009" w:type="dxa"/>
            <w:gridSpan w:val="2"/>
            <w:vMerge/>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67550A"/>
        </w:tc>
        <w:tc>
          <w:tcPr>
            <w:tcW w:w="2959" w:type="dxa"/>
            <w:vMerge/>
            <w:tcBorders>
              <w:top w:val="none" w:sz="4" w:space="0" w:color="000000"/>
              <w:left w:val="none" w:sz="4" w:space="0" w:color="000000"/>
              <w:bottom w:val="none" w:sz="4" w:space="0" w:color="000000"/>
              <w:right w:val="single" w:sz="4" w:space="0" w:color="4472C4"/>
            </w:tcBorders>
            <w:shd w:val="clear" w:color="000000" w:fill="FFFFFF"/>
            <w:noWrap/>
          </w:tcPr>
          <w:p w:rsidR="0067550A" w:rsidRDefault="0067550A"/>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7.5.17 Провести гендерний аудит доступності/безпеки установ/закладів сфери фізичної культури та спорту, а також прилеглої до них території.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7.5.18 Забезпечити облаштування приміщень установ і закладів сфери фізичної культури та спорту й прилеглої території з урахуванням потреб жінок і чоловіків та/або їх груп (н-д, місця для паркування транспортних засобів, </w:t>
            </w:r>
            <w:proofErr w:type="spellStart"/>
            <w:r>
              <w:rPr>
                <w:rFonts w:ascii="Times New Roman" w:eastAsia="Times New Roman" w:hAnsi="Times New Roman"/>
                <w:sz w:val="24"/>
                <w:szCs w:val="24"/>
                <w:lang w:eastAsia="uk-UA"/>
              </w:rPr>
              <w:t>велопарковки</w:t>
            </w:r>
            <w:proofErr w:type="spellEnd"/>
            <w:r>
              <w:rPr>
                <w:rFonts w:ascii="Times New Roman" w:eastAsia="Times New Roman" w:hAnsi="Times New Roman"/>
                <w:sz w:val="24"/>
                <w:szCs w:val="24"/>
                <w:lang w:eastAsia="uk-UA"/>
              </w:rPr>
              <w:t>, пандуси, пристосовані двері, меблі, зручні лави та стільці, внутрішні комфортні туалети, що відповідають стандартам тощо, у тому числі спеціальне обладнання для занять фізичною культурою та спортом людей з інвалідністю)</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7.5.19 Застосовувати в закладах та установах сфери фізичної культури та спорту практики, дружні до сім’ї, зокрема: «сімейні кімнати» - для годування дитини, зміни пелюшок, відпочинку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7.5.20 Застосовувати в закладах та установах сфери фізичної культури та спорту практики, дружні до сім’ї, зокрема: зручності для дітей у чоловічих і жіночих туалетах та туалетах для людей з інвалідністю (столики для зміни пелюшок, умивальники дитячого розміру, не слизька підлога, дитячі захисні сидіння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7.5.21 Застосовувати в закладах та установах сфери фізичної культури та спорту практики, дружні до сім’ї, зокрема: безпечні дитячі ігрові зони (н-д, з м’якою підлогою) та зонами відпочинку для батьків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7.5.22 Застосовувати в закладах та установах сфери фізичної культури та спорту практики, дружні до сім’ї, зокрема: місця для дитячих візків та інших великогабаритних речей</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7.5.23 Забезпечити доступність послуг для жінок і чоловіків (дівчат і хлопців) незалежно від місця проживання та віддаленості від закладів/установ сфери фізичної культури та спорту.</w:t>
            </w:r>
          </w:p>
        </w:tc>
        <w:tc>
          <w:tcPr>
            <w:tcW w:w="1009" w:type="dxa"/>
            <w:gridSpan w:val="2"/>
            <w:vMerge/>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67550A"/>
        </w:tc>
        <w:tc>
          <w:tcPr>
            <w:tcW w:w="2959" w:type="dxa"/>
            <w:vMerge/>
            <w:tcBorders>
              <w:top w:val="none" w:sz="4" w:space="0" w:color="000000"/>
              <w:left w:val="none" w:sz="4" w:space="0" w:color="000000"/>
              <w:bottom w:val="none" w:sz="4" w:space="0" w:color="000000"/>
              <w:right w:val="single" w:sz="4" w:space="0" w:color="4472C4"/>
            </w:tcBorders>
            <w:shd w:val="clear" w:color="000000" w:fill="FFFFFF"/>
            <w:noWrap/>
          </w:tcPr>
          <w:p w:rsidR="0067550A" w:rsidRDefault="0067550A"/>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Сфера 6. Молодіжна політика</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7.6.1 Провести гендерний аналіз представництва жінок і чоловіків у закладах/установах/підприємствах, які надають послуги в сфері молодіжної політики.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7.6.2 Забезпечити недискримінаційні умови прийому на роботу та під час робочого процесу в закладах/установах/підприємствах, які надають послуги в сфері молодіжної політики.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7.6.3 Оновити/вдосконалити організацію, зміст і форми (зокрема онлайн, дистанційні, виїзні тощо) надання послуг у сфері молодіжної політики на основі принципів гендерної рівності з урахуванням практичних і стратегічних потреб жінок і чоловіків.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7.6.4 Забезпечити доступність послуг для жінок і чоловіків та/або їхніх груп (зокрема відео-, </w:t>
            </w:r>
            <w:proofErr w:type="spellStart"/>
            <w:r>
              <w:rPr>
                <w:rFonts w:ascii="Times New Roman" w:eastAsia="Times New Roman" w:hAnsi="Times New Roman"/>
                <w:sz w:val="24"/>
                <w:szCs w:val="24"/>
                <w:lang w:eastAsia="uk-UA"/>
              </w:rPr>
              <w:t>аудіосупроводу</w:t>
            </w:r>
            <w:proofErr w:type="spellEnd"/>
            <w:r>
              <w:rPr>
                <w:rFonts w:ascii="Times New Roman" w:eastAsia="Times New Roman" w:hAnsi="Times New Roman"/>
                <w:sz w:val="24"/>
                <w:szCs w:val="24"/>
                <w:lang w:eastAsia="uk-UA"/>
              </w:rPr>
              <w:t xml:space="preserve">, дублювання шрифтом Брайля, </w:t>
            </w:r>
            <w:proofErr w:type="spellStart"/>
            <w:r>
              <w:rPr>
                <w:rFonts w:ascii="Times New Roman" w:eastAsia="Times New Roman" w:hAnsi="Times New Roman"/>
                <w:sz w:val="24"/>
                <w:szCs w:val="24"/>
                <w:lang w:eastAsia="uk-UA"/>
              </w:rPr>
              <w:t>безбар’єрного</w:t>
            </w:r>
            <w:proofErr w:type="spellEnd"/>
            <w:r>
              <w:rPr>
                <w:rFonts w:ascii="Times New Roman" w:eastAsia="Times New Roman" w:hAnsi="Times New Roman"/>
                <w:sz w:val="24"/>
                <w:szCs w:val="24"/>
                <w:lang w:eastAsia="uk-UA"/>
              </w:rPr>
              <w:t xml:space="preserve"> середовища тощо).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7.6.5 Систематично вивчати рівень задоволення жінок і чоловіків від послуг у сфері молодіжної політики та вдосконалювати послуги на підставі отриманих результатів.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7.6.6 Інформувати населення про перелік послуг у сфері молодіжної політики, їхній зміст і порядок надання з урахуванням доступних каналів комунікації для жінок і чоловіків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7.6.7 Забезпечити безпеку, захист від будь-яких форм насильства та дискримінації при наданні послуг у сфері молодіжної політики.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7.6.8 Проводити заходи для молоді з урахуванням потреб різних вікових груп, статі, місця проживання та фізичного стану (наприклад, інвалідності).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7.6.9 Передбачити механізми співпраці з молодіжними громадськими організаціями, іншими недержавними організаціями з надання послуг у сфері молодіжної політики.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7.6.10 Провести гендерний аудит доступності/безпеки установ/закладів сфери молодіжної політики, а також прилеглої до них території.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7.6.12 Забезпечити облаштування приміщень установ і закладів сфери молодіжної політики та прилеглої території з урахуванням потреб жінок і чоловіків та/або їх груп (н-д, місця для паркування транспортних засобів, </w:t>
            </w:r>
            <w:proofErr w:type="spellStart"/>
            <w:r>
              <w:rPr>
                <w:rFonts w:ascii="Times New Roman" w:eastAsia="Times New Roman" w:hAnsi="Times New Roman"/>
                <w:sz w:val="24"/>
                <w:szCs w:val="24"/>
                <w:lang w:eastAsia="uk-UA"/>
              </w:rPr>
              <w:t>велопарковки</w:t>
            </w:r>
            <w:proofErr w:type="spellEnd"/>
            <w:r>
              <w:rPr>
                <w:rFonts w:ascii="Times New Roman" w:eastAsia="Times New Roman" w:hAnsi="Times New Roman"/>
                <w:sz w:val="24"/>
                <w:szCs w:val="24"/>
                <w:lang w:eastAsia="uk-UA"/>
              </w:rPr>
              <w:t>, пандуси, пристосовані двері, меблі, зручні лави та стільці, внутрішні комфортні туалети, що відповідають стандартам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7.6.13 Забезпечити доступність послуг для жінок і чоловіків та/або їхніх груп незалежно від місця проживання та віддаленості від закладів/установ сфери молодіжної політики.</w:t>
            </w:r>
          </w:p>
        </w:tc>
        <w:tc>
          <w:tcPr>
            <w:tcW w:w="2056"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lastRenderedPageBreak/>
              <w:t xml:space="preserve"> 2022-2024</w:t>
            </w:r>
          </w:p>
        </w:tc>
        <w:tc>
          <w:tcPr>
            <w:tcW w:w="2919" w:type="dxa"/>
            <w:vMerge w:val="restart"/>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Сектор фізичної культури і спорту </w:t>
            </w:r>
            <w:r>
              <w:rPr>
                <w:rFonts w:ascii="Times New Roman" w:eastAsia="Times New Roman" w:hAnsi="Times New Roman"/>
                <w:sz w:val="24"/>
                <w:szCs w:val="24"/>
                <w:lang w:eastAsia="uk-UA"/>
              </w:rPr>
              <w:lastRenderedPageBreak/>
              <w:t>Менської міської ради, В</w:t>
            </w:r>
            <w:r>
              <w:rPr>
                <w:rFonts w:ascii="Times New Roman" w:eastAsia="Lucida Sans Unicode" w:hAnsi="Times New Roman"/>
                <w:sz w:val="24"/>
                <w:szCs w:val="24"/>
                <w:lang w:eastAsia="hi-IN" w:bidi="hi-IN"/>
              </w:rPr>
              <w:t xml:space="preserve">ідділ соціального захисту населення, </w:t>
            </w:r>
            <w:proofErr w:type="spellStart"/>
            <w:r>
              <w:rPr>
                <w:rFonts w:ascii="Times New Roman" w:eastAsia="Lucida Sans Unicode" w:hAnsi="Times New Roman"/>
                <w:sz w:val="24"/>
                <w:szCs w:val="24"/>
                <w:lang w:eastAsia="hi-IN" w:bidi="hi-IN"/>
              </w:rPr>
              <w:t>сімʼї</w:t>
            </w:r>
            <w:proofErr w:type="spellEnd"/>
            <w:r>
              <w:rPr>
                <w:rFonts w:ascii="Times New Roman" w:eastAsia="Lucida Sans Unicode" w:hAnsi="Times New Roman"/>
                <w:sz w:val="24"/>
                <w:szCs w:val="24"/>
                <w:lang w:eastAsia="hi-IN" w:bidi="hi-IN"/>
              </w:rPr>
              <w:t xml:space="preserve">, молоді та охорони </w:t>
            </w:r>
            <w:proofErr w:type="spellStart"/>
            <w:r>
              <w:rPr>
                <w:rFonts w:ascii="Times New Roman" w:eastAsia="Lucida Sans Unicode" w:hAnsi="Times New Roman"/>
                <w:sz w:val="24"/>
                <w:szCs w:val="24"/>
                <w:lang w:eastAsia="hi-IN" w:bidi="hi-IN"/>
              </w:rPr>
              <w:t>здоровʼя</w:t>
            </w:r>
            <w:proofErr w:type="spellEnd"/>
            <w:r>
              <w:rPr>
                <w:rFonts w:ascii="Times New Roman" w:eastAsia="Lucida Sans Unicode" w:hAnsi="Times New Roman"/>
                <w:sz w:val="24"/>
                <w:szCs w:val="24"/>
                <w:lang w:eastAsia="hi-IN" w:bidi="hi-IN"/>
              </w:rPr>
              <w:t xml:space="preserve"> Менської міської ради,</w:t>
            </w:r>
          </w:p>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Відділ культури Менської міської ради, Відділ освіти Менської міської ради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lastRenderedPageBreak/>
              <w:t>Сфера 7. Охорона здоров'я</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7.7.1 Провести гендерний аналіз представництва жінок і чоловіків у закладах/установах/підприємствах, які надають послуги в сфері охорони здоров’я.</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7.7.2 Надати рекомендації щодо забезпечення недискримінаційних умов прийому на роботу та під час робочого процесу в закладах/установах/підприємствах, які надають послуги в сфері охорони здоров’я.</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7.7.3 Провести для працівників/працівниць, які надають послуги в сфері охорони здоров’я, навчання (семінари, тренінги тощо) стосовно впровадження гендерного підходу до професійної діяльності.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7.7.4 Забезпечити комфортні, безпечні умови праці в установах і закладах різних типів сфери охорони здоров’я, необхідне медичне обладнання, автотранспорт (передбачити </w:t>
            </w:r>
            <w:proofErr w:type="spellStart"/>
            <w:r>
              <w:rPr>
                <w:rFonts w:ascii="Times New Roman" w:eastAsia="Times New Roman" w:hAnsi="Times New Roman"/>
                <w:sz w:val="24"/>
                <w:szCs w:val="24"/>
                <w:lang w:eastAsia="uk-UA"/>
              </w:rPr>
              <w:t>довезення</w:t>
            </w:r>
            <w:proofErr w:type="spellEnd"/>
            <w:r>
              <w:rPr>
                <w:rFonts w:ascii="Times New Roman" w:eastAsia="Times New Roman" w:hAnsi="Times New Roman"/>
                <w:sz w:val="24"/>
                <w:szCs w:val="24"/>
                <w:lang w:eastAsia="uk-UA"/>
              </w:rPr>
              <w:t xml:space="preserve"> медперсоналу, зокрема у випадку карантинних заходів), а також захист від різних форм насильства та дискримінації.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7.7.5 Запровадити заходи з пріоритетного надання житла для лікарів і молодшого медичного персоналу, інші види заохочення.</w:t>
            </w:r>
          </w:p>
        </w:tc>
        <w:tc>
          <w:tcPr>
            <w:tcW w:w="2056" w:type="dxa"/>
            <w:gridSpan w:val="2"/>
            <w:vMerge w:val="restart"/>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lastRenderedPageBreak/>
              <w:t xml:space="preserve"> 2022-2024</w:t>
            </w:r>
          </w:p>
        </w:tc>
        <w:tc>
          <w:tcPr>
            <w:tcW w:w="2959" w:type="dxa"/>
            <w:vMerge w:val="restart"/>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Lucida Sans Unicode" w:hAnsi="Times New Roman"/>
              </w:rPr>
            </w:pPr>
            <w:r>
              <w:rPr>
                <w:rFonts w:ascii="Times New Roman" w:eastAsia="Lucida Sans Unicode" w:hAnsi="Times New Roman"/>
                <w:sz w:val="24"/>
                <w:szCs w:val="24"/>
                <w:lang w:eastAsia="hi-IN" w:bidi="hi-IN"/>
              </w:rPr>
              <w:t xml:space="preserve">Відділ соціального захисту населення, </w:t>
            </w:r>
            <w:proofErr w:type="spellStart"/>
            <w:r>
              <w:rPr>
                <w:rFonts w:ascii="Times New Roman" w:eastAsia="Lucida Sans Unicode" w:hAnsi="Times New Roman"/>
                <w:sz w:val="24"/>
                <w:szCs w:val="24"/>
                <w:lang w:eastAsia="hi-IN" w:bidi="hi-IN"/>
              </w:rPr>
              <w:t>сімʼї</w:t>
            </w:r>
            <w:proofErr w:type="spellEnd"/>
            <w:r>
              <w:rPr>
                <w:rFonts w:ascii="Times New Roman" w:eastAsia="Lucida Sans Unicode" w:hAnsi="Times New Roman"/>
                <w:sz w:val="24"/>
                <w:szCs w:val="24"/>
                <w:lang w:eastAsia="hi-IN" w:bidi="hi-IN"/>
              </w:rPr>
              <w:t xml:space="preserve">, </w:t>
            </w:r>
            <w:r>
              <w:rPr>
                <w:rFonts w:ascii="Times New Roman" w:eastAsia="Lucida Sans Unicode" w:hAnsi="Times New Roman"/>
                <w:sz w:val="24"/>
                <w:szCs w:val="24"/>
                <w:lang w:eastAsia="hi-IN" w:bidi="hi-IN"/>
              </w:rPr>
              <w:lastRenderedPageBreak/>
              <w:t xml:space="preserve">молоді та охорони </w:t>
            </w:r>
            <w:proofErr w:type="spellStart"/>
            <w:r>
              <w:rPr>
                <w:rFonts w:ascii="Times New Roman" w:eastAsia="Lucida Sans Unicode" w:hAnsi="Times New Roman"/>
                <w:sz w:val="24"/>
                <w:szCs w:val="24"/>
                <w:lang w:eastAsia="hi-IN" w:bidi="hi-IN"/>
              </w:rPr>
              <w:t>здоровʼя</w:t>
            </w:r>
            <w:proofErr w:type="spellEnd"/>
            <w:r>
              <w:rPr>
                <w:rFonts w:ascii="Times New Roman" w:eastAsia="Lucida Sans Unicode" w:hAnsi="Times New Roman"/>
                <w:sz w:val="24"/>
                <w:szCs w:val="24"/>
                <w:lang w:eastAsia="hi-IN" w:bidi="hi-IN"/>
              </w:rPr>
              <w:t xml:space="preserve"> Менської міської ради, Відділ цифрових трансформацій та комунікацій Менської міської ради, </w:t>
            </w:r>
            <w:r>
              <w:rPr>
                <w:rFonts w:ascii="Times New Roman" w:eastAsia="Times New Roman" w:hAnsi="Times New Roman"/>
                <w:sz w:val="24"/>
                <w:szCs w:val="24"/>
              </w:rPr>
              <w:t xml:space="preserve">Відділ житлово-комунального </w:t>
            </w:r>
            <w:bookmarkStart w:id="1" w:name="_Hlt95489450"/>
            <w:bookmarkStart w:id="2" w:name="_Hlt95489451"/>
            <w:bookmarkEnd w:id="1"/>
            <w:bookmarkEnd w:id="2"/>
            <w:r>
              <w:rPr>
                <w:rFonts w:ascii="Times New Roman" w:eastAsia="Times New Roman" w:hAnsi="Times New Roman"/>
                <w:sz w:val="24"/>
                <w:szCs w:val="24"/>
              </w:rPr>
              <w:t xml:space="preserve">господарства, енергоефективності та комунального майна Менської міської ради, </w:t>
            </w:r>
            <w:r>
              <w:rPr>
                <w:rFonts w:ascii="Times New Roman" w:eastAsia="Times New Roman" w:hAnsi="Times New Roman"/>
                <w:sz w:val="24"/>
                <w:szCs w:val="24"/>
                <w:lang w:eastAsia="uk-UA"/>
              </w:rPr>
              <w:t>Відділ архітектури та містобудування Менської міської ради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 xml:space="preserve">7.7.6 Вдосконалити організацію, зміст і форми надання послуг у сфері охорони здоров’я на основі принципів гендерної рівності з урахуванням практичних та стратегічних потреб жінок і чоловіків.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7.7.7  Забезпечити доступність послуг для жінок і чоловіків та/або їхніх груп (зокрема аудіо-, </w:t>
            </w:r>
            <w:proofErr w:type="spellStart"/>
            <w:r>
              <w:rPr>
                <w:rFonts w:ascii="Times New Roman" w:eastAsia="Times New Roman" w:hAnsi="Times New Roman"/>
                <w:sz w:val="24"/>
                <w:szCs w:val="24"/>
                <w:lang w:eastAsia="uk-UA"/>
              </w:rPr>
              <w:t>відеосупроводу</w:t>
            </w:r>
            <w:proofErr w:type="spellEnd"/>
            <w:r>
              <w:rPr>
                <w:rFonts w:ascii="Times New Roman" w:eastAsia="Times New Roman" w:hAnsi="Times New Roman"/>
                <w:sz w:val="24"/>
                <w:szCs w:val="24"/>
                <w:lang w:eastAsia="uk-UA"/>
              </w:rPr>
              <w:t xml:space="preserve">, дублювання шрифтом Брайля, </w:t>
            </w:r>
            <w:proofErr w:type="spellStart"/>
            <w:r>
              <w:rPr>
                <w:rFonts w:ascii="Times New Roman" w:eastAsia="Times New Roman" w:hAnsi="Times New Roman"/>
                <w:sz w:val="24"/>
                <w:szCs w:val="24"/>
                <w:lang w:eastAsia="uk-UA"/>
              </w:rPr>
              <w:t>безбар’єрного</w:t>
            </w:r>
            <w:proofErr w:type="spellEnd"/>
            <w:r>
              <w:rPr>
                <w:rFonts w:ascii="Times New Roman" w:eastAsia="Times New Roman" w:hAnsi="Times New Roman"/>
                <w:sz w:val="24"/>
                <w:szCs w:val="24"/>
                <w:lang w:eastAsia="uk-UA"/>
              </w:rPr>
              <w:t xml:space="preserve"> середовища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7.7.8 Забезпечити безпеку, захист від будь-яких форм насильства та дискримінації при наданні послуг у сфері охорони здоров’я.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7.7.9 Запровадити програму громадського здоров’я з урахуванням гендерної складової (може передбачати профілактичний та інформаційно-роз’яснювальний комплекс заходів для різних груп населення із залученням сімейних лікарів, зацікавлених установ/організацій).</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7.7.10 Проводити облік відвідувачів закладів сфери охорони здоров’я з урахуванням їхніх віку, статі, місця проживання.</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7.7.11 Проводити гендерний аналіз звернень населення стосовно медичної допомоги у різних закладах і службах охорони здоров’я.</w:t>
            </w:r>
          </w:p>
        </w:tc>
        <w:tc>
          <w:tcPr>
            <w:tcW w:w="1009" w:type="dxa"/>
            <w:gridSpan w:val="2"/>
            <w:vMerge/>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67550A"/>
        </w:tc>
        <w:tc>
          <w:tcPr>
            <w:tcW w:w="2959" w:type="dxa"/>
            <w:vMerge/>
            <w:tcBorders>
              <w:top w:val="none" w:sz="4" w:space="0" w:color="000000"/>
              <w:left w:val="none" w:sz="4" w:space="0" w:color="000000"/>
              <w:bottom w:val="none" w:sz="4" w:space="0" w:color="000000"/>
              <w:right w:val="single" w:sz="4" w:space="0" w:color="4472C4"/>
            </w:tcBorders>
            <w:shd w:val="clear" w:color="000000" w:fill="FFFFFF"/>
            <w:noWrap/>
          </w:tcPr>
          <w:p w:rsidR="0067550A" w:rsidRDefault="0067550A"/>
        </w:tc>
      </w:tr>
      <w:tr w:rsidR="0067550A" w:rsidTr="00856836">
        <w:trPr>
          <w:trHeight w:val="57"/>
        </w:trPr>
        <w:tc>
          <w:tcPr>
            <w:tcW w:w="9402"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7.7.12 Провести гендерний аудит доступності/безпеки установ/закладів сфери охорони здоров’я, а також прилеглої до них території.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7.7.13 Забезпечити облаштування приміщень установ/закладів сфери охорони здоров’я та прилеглої до них території з урахуванням потреб жінок і чоловіків та/або їхніх груп (наприклад, передбачити місця для паркування транспортних засобів, </w:t>
            </w:r>
            <w:proofErr w:type="spellStart"/>
            <w:r>
              <w:rPr>
                <w:rFonts w:ascii="Times New Roman" w:eastAsia="Times New Roman" w:hAnsi="Times New Roman"/>
                <w:sz w:val="24"/>
                <w:szCs w:val="24"/>
                <w:lang w:eastAsia="uk-UA"/>
              </w:rPr>
              <w:lastRenderedPageBreak/>
              <w:t>велопарковки</w:t>
            </w:r>
            <w:proofErr w:type="spellEnd"/>
            <w:r>
              <w:rPr>
                <w:rFonts w:ascii="Times New Roman" w:eastAsia="Times New Roman" w:hAnsi="Times New Roman"/>
                <w:sz w:val="24"/>
                <w:szCs w:val="24"/>
                <w:lang w:eastAsia="uk-UA"/>
              </w:rPr>
              <w:t>, пандуси, пристосовані двері, меблі, зручні лави та стільці, внутрішні комфортні туалети, що відповідають необхідним стандартам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7.7.14 Застосовувати в закладах і установах сфери охорони здоров’я практики, котрі є дружніми до сім’ї, наприклад, дитячі кімнати для годування дитини, заміни пелюшок, відпочинку тощо; зручності для дітей в туалетах (столики для заміни пелюшок, умивальники дитячого розміру, неслизька підлога, дитячі захисні сидіння тощо); безпечні дитячі ігрові зони (наприклад, із м’якою підлогою) та зонами відпочинку для батьків; місця для дитячих візків та інших великогабаритних речей; меблі для дітей (столи для годування, стільці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7.7.15 Забезпечити інклюзивний підхід в облаштуванні медичних закладів (зокрема наявності гінекологічного крісла-</w:t>
            </w:r>
            <w:proofErr w:type="spellStart"/>
            <w:r>
              <w:rPr>
                <w:rFonts w:ascii="Times New Roman" w:eastAsia="Times New Roman" w:hAnsi="Times New Roman"/>
                <w:sz w:val="24"/>
                <w:szCs w:val="24"/>
                <w:lang w:eastAsia="uk-UA"/>
              </w:rPr>
              <w:t>трансформера</w:t>
            </w:r>
            <w:proofErr w:type="spellEnd"/>
            <w:r>
              <w:rPr>
                <w:rFonts w:ascii="Times New Roman" w:eastAsia="Times New Roman" w:hAnsi="Times New Roman"/>
                <w:sz w:val="24"/>
                <w:szCs w:val="24"/>
                <w:lang w:eastAsia="uk-UA"/>
              </w:rPr>
              <w:t>, багатофункціональних ліжок).</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7.7.16 Забезпечити доступність медичних послуг для жінок і чоловіків незалежно від місця проживання та віддаленості від закладів/установ сфери охорони здоров’я (амбулаторій, ФАП/ФП, ЦПМСД, інших закладів).</w:t>
            </w:r>
          </w:p>
        </w:tc>
        <w:tc>
          <w:tcPr>
            <w:tcW w:w="2056"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c>
          <w:tcPr>
            <w:tcW w:w="295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Сфера 8. Благоустрій</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273" w:type="dxa"/>
            <w:tcBorders>
              <w:top w:val="none" w:sz="4" w:space="0" w:color="000000"/>
              <w:left w:val="single" w:sz="4" w:space="0" w:color="4472C4"/>
              <w:bottom w:val="none" w:sz="4" w:space="0" w:color="000000"/>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7.8.1 Провести гендерний аналіз представництва жінок і чоловіків у комунальних закладах/установах/підприємствах, які надають послуги в сфері благоустрою. </w:t>
            </w:r>
          </w:p>
          <w:p w:rsidR="0067550A" w:rsidRDefault="00E57F69">
            <w:pPr>
              <w:pStyle w:val="afc"/>
              <w:spacing w:after="0" w:line="240" w:lineRule="auto"/>
              <w:contextualSpacing/>
              <w:rPr>
                <w:rFonts w:ascii="Times New Roman" w:eastAsia="Times New Roman" w:hAnsi="Times New Roman"/>
                <w:sz w:val="24"/>
                <w:szCs w:val="24"/>
                <w:lang w:eastAsia="uk-UA"/>
              </w:rPr>
            </w:pPr>
            <w:r>
              <w:rPr>
                <w:rFonts w:ascii="Times New Roman" w:eastAsia="Times New Roman" w:hAnsi="Times New Roman"/>
                <w:sz w:val="24"/>
                <w:szCs w:val="24"/>
                <w:lang w:eastAsia="uk-UA"/>
              </w:rPr>
              <w:t>7.8.2  Провести гендерний аудит доступності/безпеки об‘єктів благоустрою: парків (парків культури та відпочинку, спортивних, дитячих, історичних та інших).</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7.8.3 Провести гендерний аудит доступності/безпеки об'єктів благоустрою: вулиць, доріг, провулків,  проїздів, пішохідних доріжок.</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7.8.4 Провести гендерний аудит доступності/безпеки об'єктів благоустрою: пляжів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7.8.5 Провести гендерний аудит доступності/безпеки об'єктів благоустрою: кладовищ</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7.8.6 Вжити заходів для забезпечення чистоти та порядку, для організації системи роздільного збирання побутових відходів з урахуванням гендерного підходу.</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7.8.7 Визначити графіки роботи зовнішнього освітлення території для створення безпечного середовища для жінок і чоловіків та/або їхніх груп.</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7.8.8 Визначити на об’єктах благоустрою  місця розміщення громадських </w:t>
            </w:r>
            <w:proofErr w:type="spellStart"/>
            <w:r>
              <w:rPr>
                <w:rFonts w:ascii="Times New Roman" w:eastAsia="Times New Roman" w:hAnsi="Times New Roman"/>
                <w:sz w:val="24"/>
                <w:szCs w:val="24"/>
                <w:lang w:eastAsia="uk-UA"/>
              </w:rPr>
              <w:t>вбиралень</w:t>
            </w:r>
            <w:proofErr w:type="spellEnd"/>
            <w:r>
              <w:rPr>
                <w:rFonts w:ascii="Times New Roman" w:eastAsia="Times New Roman" w:hAnsi="Times New Roman"/>
                <w:sz w:val="24"/>
                <w:szCs w:val="24"/>
                <w:lang w:eastAsia="uk-UA"/>
              </w:rPr>
              <w:t xml:space="preserve"> та за наявності коштів облаштувати їх із урахуванням гендерних аспектів.</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7.8.9 Забезпечити доступність інформації про роботу громадського транспорту (наявність розкладу та схем руху, використання дизайну повідомлень, який є зрозумілим для жінок і чоловіків та/або їхніх груп, дублювання інформації шрифтом Брайля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 xml:space="preserve">7.8.10 Систематично вивчати рівень задоволення жінок і чоловіків та/або їхніх груп від послуг у сфері благоустрою.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7.8.12 Інформувати населення про заходи з благоустрою населених пунктів з урахуванням доступних каналів комунікації для жінок і чоловіків та/або їхніх груп.</w:t>
            </w:r>
          </w:p>
        </w:tc>
        <w:tc>
          <w:tcPr>
            <w:tcW w:w="2056" w:type="dxa"/>
            <w:gridSpan w:val="2"/>
            <w:vMerge w:val="restart"/>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lastRenderedPageBreak/>
              <w:t xml:space="preserve"> 2022-2024</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jc w:val="center"/>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c>
          <w:tcPr>
            <w:tcW w:w="2919" w:type="dxa"/>
            <w:vMerge w:val="restart"/>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rPr>
              <w:t>Відділ житлово-комунального господарства, енергоефективності та комунального майна Менської міської ради,</w:t>
            </w:r>
          </w:p>
          <w:p w:rsidR="0067550A" w:rsidRDefault="00E57F69">
            <w:pPr>
              <w:pStyle w:val="afc"/>
              <w:spacing w:after="0" w:line="240" w:lineRule="auto"/>
              <w:contextualSpacing/>
              <w:rPr>
                <w:rFonts w:ascii="Times New Roman" w:eastAsia="Times New Roman" w:hAnsi="Times New Roman"/>
                <w:color w:val="FF0000"/>
              </w:rPr>
            </w:pPr>
            <w:r>
              <w:rPr>
                <w:rFonts w:ascii="Times New Roman" w:eastAsia="Times New Roman" w:hAnsi="Times New Roman"/>
                <w:sz w:val="24"/>
                <w:szCs w:val="24"/>
                <w:lang w:eastAsia="uk-UA"/>
              </w:rPr>
              <w:t>Відділ архітектури та містобудування Менської міської ради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14446" w:type="dxa"/>
            <w:gridSpan w:val="4"/>
            <w:tcBorders>
              <w:top w:val="single" w:sz="4" w:space="0" w:color="4472C4"/>
              <w:left w:val="single" w:sz="4" w:space="0" w:color="4472C4"/>
              <w:bottom w:val="single" w:sz="4" w:space="0" w:color="4472C4"/>
              <w:right w:val="single" w:sz="4" w:space="0" w:color="4472C4"/>
            </w:tcBorders>
            <w:vAlign w:val="center"/>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Сфера 9. Громадська безпека і правопорядок у громаді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b/>
                <w:bCs/>
                <w:sz w:val="24"/>
                <w:szCs w:val="24"/>
                <w:lang w:eastAsia="uk-UA"/>
              </w:rPr>
              <w:t>Заходи:</w:t>
            </w:r>
          </w:p>
        </w:tc>
      </w:tr>
      <w:tr w:rsidR="0067550A" w:rsidTr="00856836">
        <w:trPr>
          <w:trHeight w:val="57"/>
        </w:trPr>
        <w:tc>
          <w:tcPr>
            <w:tcW w:w="9402" w:type="dxa"/>
            <w:vMerge w:val="restart"/>
            <w:tcBorders>
              <w:top w:val="none" w:sz="4" w:space="0" w:color="000000"/>
              <w:left w:val="single" w:sz="4" w:space="0" w:color="4472C4"/>
              <w:right w:val="none" w:sz="4" w:space="0" w:color="000000"/>
            </w:tcBorders>
            <w:shd w:val="clear" w:color="000000" w:fill="FFFFFF"/>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7.9.1 Провести гендерний аналіз представництва жінок і чоловіків у закладах/установах, які фінансуються за рахунок місцевого бюджету та забезпечують громадський порядок і безпеку в громаді (поліцейський офіцер громади, місцева пожежна охорона, пожежники-добровольці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7.9.2 Забезпечити дотримання недискримінаційних умов прийому на роботу та під час робочого процесу в закладах і установах, які забезпечують громадський порядок і безпеку та фінансуються за рахунок місцевого бюджету.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7.9.3 Провести для працівників/працівниць, які забезпечують громадський порядок та безпеку, навчання (семінари, тренінги тощо) стосовно впровадження гендерного підходу до професійної діяльності.</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7.9.4 Забезпечити комфортні, безпечні умови праці в установах/закладах, які забезпечують громадський порядок та безпеку, зокрема </w:t>
            </w:r>
            <w:proofErr w:type="spellStart"/>
            <w:r>
              <w:rPr>
                <w:rFonts w:ascii="Times New Roman" w:eastAsia="Times New Roman" w:hAnsi="Times New Roman"/>
                <w:sz w:val="24"/>
                <w:szCs w:val="24"/>
                <w:lang w:eastAsia="uk-UA"/>
              </w:rPr>
              <w:t>безбар'єрність</w:t>
            </w:r>
            <w:proofErr w:type="spellEnd"/>
            <w:r>
              <w:rPr>
                <w:rFonts w:ascii="Times New Roman" w:eastAsia="Times New Roman" w:hAnsi="Times New Roman"/>
                <w:sz w:val="24"/>
                <w:szCs w:val="24"/>
                <w:lang w:eastAsia="uk-UA"/>
              </w:rPr>
              <w:t xml:space="preserve"> і захист від різних форм насильства та дискримінації.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7.9.5 Вжити заходів щодо використання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чутливого та недискримінаційного мовлення працівниками/працівницями, які забезпечують громадський порядок та безпеку.</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7.9.6 Систематично вивчати ситуацію (потреби жінок і чоловіків та/або їхніх груп) у громаді щодо забезпечення громадського порядку та безпеки.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7.9.7 Забезпечити своєчасний і рівний доступ до отримання послуг у сфері громадської безпеки та правопорядку для жінок і чоловіків незалежно від місця проживання (віддаленості)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7.9.8 Вживати (застосовувати) </w:t>
            </w:r>
            <w:proofErr w:type="spellStart"/>
            <w:r>
              <w:rPr>
                <w:rFonts w:ascii="Times New Roman" w:eastAsia="Times New Roman" w:hAnsi="Times New Roman"/>
                <w:sz w:val="24"/>
                <w:szCs w:val="24"/>
                <w:lang w:eastAsia="uk-UA"/>
              </w:rPr>
              <w:t>гендерно</w:t>
            </w:r>
            <w:proofErr w:type="spellEnd"/>
            <w:r>
              <w:rPr>
                <w:rFonts w:ascii="Times New Roman" w:eastAsia="Times New Roman" w:hAnsi="Times New Roman"/>
                <w:sz w:val="24"/>
                <w:szCs w:val="24"/>
                <w:lang w:eastAsia="uk-UA"/>
              </w:rPr>
              <w:t xml:space="preserve"> чутливе мовлення під час спілкування з відвідувачами/відвідувачками.</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7.9.9 Забезпечити систематичне інформування населення про дії, які вживаються для забезпечення громадської безпеки та правопорядку, забезпечити доступ жінок і чоловіків та/або їхніх груп до необхідної інформації в сфері безпеки.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7.9.10 Здійснити заходи для підвищення рівня безпеки в громадських місцях для жінок/чоловіків (парки, сквери, вулиці тощо), зокрема встановити відеоспостереження, чергування та забезпечити своєчасне реагування поліції.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7.9.11 Здійснювати заходи щодо забезпечення екологічної безпеки для жінок і чоловіків та/або їхніх груп (під час організації системи вивезення сміття, облаштування сміттєзвалищ, роботи </w:t>
            </w:r>
            <w:proofErr w:type="spellStart"/>
            <w:r>
              <w:rPr>
                <w:rFonts w:ascii="Times New Roman" w:eastAsia="Times New Roman" w:hAnsi="Times New Roman"/>
                <w:sz w:val="24"/>
                <w:szCs w:val="24"/>
                <w:lang w:eastAsia="uk-UA"/>
              </w:rPr>
              <w:t>сміттєпереробних</w:t>
            </w:r>
            <w:proofErr w:type="spellEnd"/>
            <w:r>
              <w:rPr>
                <w:rFonts w:ascii="Times New Roman" w:eastAsia="Times New Roman" w:hAnsi="Times New Roman"/>
                <w:sz w:val="24"/>
                <w:szCs w:val="24"/>
                <w:lang w:eastAsia="uk-UA"/>
              </w:rPr>
              <w:t xml:space="preserve"> закладів, заходів щодо зниження рівня забруднення повітря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7.9.12 Забезпечити можливість інформування про випадки порушення громадської безпеки, правопорядку, про надзвичайні ситуації через різні канали, які є зручними та доступними для жінок і чоловіків та/або їхніх груп (гарячу лінію, </w:t>
            </w:r>
            <w:proofErr w:type="spellStart"/>
            <w:r>
              <w:rPr>
                <w:rFonts w:ascii="Times New Roman" w:eastAsia="Times New Roman" w:hAnsi="Times New Roman"/>
                <w:sz w:val="24"/>
                <w:szCs w:val="24"/>
                <w:lang w:eastAsia="uk-UA"/>
              </w:rPr>
              <w:t>смс</w:t>
            </w:r>
            <w:proofErr w:type="spellEnd"/>
            <w:r>
              <w:rPr>
                <w:rFonts w:ascii="Times New Roman" w:eastAsia="Times New Roman" w:hAnsi="Times New Roman"/>
                <w:sz w:val="24"/>
                <w:szCs w:val="24"/>
                <w:lang w:eastAsia="uk-UA"/>
              </w:rPr>
              <w:t>-інформування, «скриньку довіри» тощо).</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7.9.13 Провести гендерний аудит доступності/безпеки установ/закладів, які надають послуги в сфері громадської безпеки та правопорядку, а також прилеглої до них території.</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7.9.14 Застосовувати в закладах та установах, які надають послуги у сфері громадської безпеки та правопорядку (центри безпеки, офіс поліційного офіцера громади тощо) практики, дружні до сім’ї, зокрема: місця для дитячих візків та інших великогабаритних речей</w:t>
            </w:r>
          </w:p>
          <w:p w:rsidR="0067550A" w:rsidRDefault="0067550A">
            <w:pPr>
              <w:pStyle w:val="afc"/>
              <w:spacing w:after="0" w:line="240" w:lineRule="auto"/>
              <w:contextualSpacing/>
              <w:rPr>
                <w:rFonts w:ascii="Times New Roman" w:eastAsia="Times New Roman" w:hAnsi="Times New Roman"/>
              </w:rPr>
            </w:pPr>
          </w:p>
        </w:tc>
        <w:tc>
          <w:tcPr>
            <w:tcW w:w="2056" w:type="dxa"/>
            <w:gridSpan w:val="2"/>
            <w:tcBorders>
              <w:top w:val="none" w:sz="4" w:space="0" w:color="000000"/>
              <w:left w:val="single" w:sz="4" w:space="0" w:color="4472C4"/>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lastRenderedPageBreak/>
              <w:t>2022-2024</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c>
          <w:tcPr>
            <w:tcW w:w="2919" w:type="dxa"/>
            <w:tcBorders>
              <w:top w:val="none" w:sz="4" w:space="0" w:color="000000"/>
              <w:left w:val="none" w:sz="4" w:space="0" w:color="000000"/>
              <w:bottom w:val="none" w:sz="4" w:space="0" w:color="000000"/>
              <w:right w:val="single" w:sz="4" w:space="0" w:color="4472C4"/>
            </w:tcBorders>
            <w:shd w:val="clear" w:color="000000" w:fill="FFFFFF"/>
            <w:noWrap/>
          </w:tcPr>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ru-RU"/>
              </w:rPr>
              <w:t>Сектор оборонної роботи, цивільного захисту населення та роботи з правоохоронними органами</w:t>
            </w:r>
          </w:p>
          <w:p w:rsidR="0067550A" w:rsidRDefault="0067550A">
            <w:pPr>
              <w:pStyle w:val="afc"/>
              <w:spacing w:after="0" w:line="240" w:lineRule="auto"/>
              <w:contextualSpacing/>
              <w:rPr>
                <w:rFonts w:ascii="Times New Roman" w:eastAsia="Times New Roman" w:hAnsi="Times New Roman"/>
              </w:rPr>
            </w:pP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p w:rsidR="0067550A" w:rsidRDefault="00E57F69">
            <w:pPr>
              <w:pStyle w:val="afc"/>
              <w:spacing w:after="0" w:line="240" w:lineRule="auto"/>
              <w:contextualSpacing/>
              <w:rPr>
                <w:rFonts w:ascii="Times New Roman" w:eastAsia="Times New Roman" w:hAnsi="Times New Roman"/>
              </w:rPr>
            </w:pPr>
            <w:r>
              <w:rPr>
                <w:rFonts w:ascii="Times New Roman" w:eastAsia="Times New Roman" w:hAnsi="Times New Roman"/>
                <w:sz w:val="24"/>
                <w:szCs w:val="24"/>
                <w:lang w:eastAsia="uk-UA"/>
              </w:rPr>
              <w:t xml:space="preserve"> </w:t>
            </w:r>
          </w:p>
        </w:tc>
      </w:tr>
      <w:tr w:rsidR="0067550A" w:rsidTr="00856836">
        <w:trPr>
          <w:trHeight w:val="57"/>
        </w:trPr>
        <w:tc>
          <w:tcPr>
            <w:tcW w:w="14446" w:type="dxa"/>
            <w:gridSpan w:val="4"/>
            <w:tcBorders>
              <w:top w:val="none" w:sz="4" w:space="0" w:color="000000"/>
              <w:left w:val="none" w:sz="4" w:space="0" w:color="000000"/>
              <w:bottom w:val="none" w:sz="4" w:space="0" w:color="000000"/>
              <w:right w:val="none" w:sz="4" w:space="0" w:color="000000"/>
            </w:tcBorders>
            <w:shd w:val="clear" w:color="000000" w:fill="FFFFFF"/>
            <w:noWrap/>
            <w:vAlign w:val="bottom"/>
          </w:tcPr>
          <w:p w:rsidR="0067550A" w:rsidRDefault="0067550A">
            <w:pPr>
              <w:pStyle w:val="afc"/>
              <w:spacing w:after="0" w:line="240" w:lineRule="auto"/>
              <w:contextualSpacing/>
              <w:rPr>
                <w:rFonts w:ascii="Times New Roman" w:eastAsia="Times New Roman" w:hAnsi="Times New Roman"/>
              </w:rPr>
            </w:pPr>
          </w:p>
          <w:p w:rsidR="0067550A" w:rsidRDefault="0067550A">
            <w:pPr>
              <w:pStyle w:val="afc"/>
              <w:spacing w:after="0" w:line="240" w:lineRule="auto"/>
              <w:contextualSpacing/>
              <w:rPr>
                <w:rFonts w:ascii="Times New Roman" w:eastAsia="Times New Roman" w:hAnsi="Times New Roman"/>
                <w:sz w:val="24"/>
                <w:szCs w:val="24"/>
                <w:lang w:eastAsia="uk-UA"/>
              </w:rPr>
            </w:pPr>
          </w:p>
          <w:p w:rsidR="0067550A" w:rsidRDefault="00E57F69">
            <w:pPr>
              <w:pStyle w:val="afc"/>
              <w:spacing w:after="0" w:line="240" w:lineRule="auto"/>
              <w:contextualSpacing/>
              <w:rPr>
                <w:rFonts w:ascii="Times New Roman" w:eastAsia="Times New Roman" w:hAnsi="Times New Roman"/>
                <w:sz w:val="24"/>
                <w:szCs w:val="24"/>
                <w:lang w:eastAsia="uk-UA"/>
              </w:rPr>
            </w:pPr>
            <w:r>
              <w:rPr>
                <w:rFonts w:ascii="Times New Roman" w:eastAsia="Times New Roman" w:hAnsi="Times New Roman"/>
                <w:bCs/>
                <w:iCs/>
                <w:sz w:val="24"/>
                <w:szCs w:val="24"/>
                <w:lang w:eastAsia="uk-UA"/>
              </w:rPr>
              <w:t>Начальник відділу соціального захисту</w:t>
            </w:r>
          </w:p>
          <w:p w:rsidR="0067550A" w:rsidRDefault="00E57F69">
            <w:pPr>
              <w:pStyle w:val="afc"/>
              <w:spacing w:after="0" w:line="240" w:lineRule="auto"/>
              <w:contextualSpacing/>
              <w:jc w:val="both"/>
              <w:rPr>
                <w:rFonts w:ascii="Times New Roman" w:eastAsia="Times New Roman" w:hAnsi="Times New Roman"/>
              </w:rPr>
            </w:pPr>
            <w:r>
              <w:rPr>
                <w:rFonts w:ascii="Times New Roman" w:eastAsia="Times New Roman" w:hAnsi="Times New Roman"/>
                <w:bCs/>
                <w:iCs/>
                <w:sz w:val="24"/>
                <w:szCs w:val="24"/>
                <w:lang w:eastAsia="uk-UA"/>
              </w:rPr>
              <w:t>населення, сім’ї, молоді та охорони здоров’я                                                                                                                  Марина МОСКАЛЬЧУК</w:t>
            </w:r>
          </w:p>
        </w:tc>
      </w:tr>
    </w:tbl>
    <w:p w:rsidR="0067550A" w:rsidRDefault="0067550A">
      <w:pPr>
        <w:contextualSpacing/>
        <w:rPr>
          <w:lang w:val="uk-UA"/>
        </w:rPr>
      </w:pPr>
    </w:p>
    <w:sectPr w:rsidR="0067550A">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567" w:bottom="1134" w:left="1701" w:header="708" w:footer="2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4CD2" w:rsidRDefault="00A44CD2">
      <w:r>
        <w:separator/>
      </w:r>
    </w:p>
  </w:endnote>
  <w:endnote w:type="continuationSeparator" w:id="0">
    <w:p w:rsidR="00A44CD2" w:rsidRDefault="00A44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6E" w:rsidRDefault="007A576E">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6E" w:rsidRDefault="007A576E">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6E" w:rsidRDefault="007A576E">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4CD2" w:rsidRDefault="00A44CD2">
      <w:r>
        <w:separator/>
      </w:r>
    </w:p>
  </w:footnote>
  <w:footnote w:type="continuationSeparator" w:id="0">
    <w:p w:rsidR="00A44CD2" w:rsidRDefault="00A44C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6E" w:rsidRDefault="007A576E">
    <w:pPr>
      <w:pStyle w:val="af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6E" w:rsidRDefault="007A576E">
    <w:pPr>
      <w:pStyle w:val="ad"/>
      <w:tabs>
        <w:tab w:val="clear" w:pos="7143"/>
        <w:tab w:val="clear" w:pos="14287"/>
        <w:tab w:val="left" w:pos="4535"/>
      </w:tabs>
      <w:jc w:val="right"/>
      <w:rPr>
        <w:rFonts w:ascii="Times New Roman" w:eastAsia="Times New Roman" w:hAnsi="Times New Roman"/>
        <w:sz w:val="24"/>
      </w:rPr>
    </w:pPr>
    <w:r>
      <w:rPr>
        <w:rFonts w:ascii="Times New Roman" w:eastAsia="Times New Roman" w:hAnsi="Times New Roman"/>
        <w:sz w:val="24"/>
      </w:rPr>
      <w:fldChar w:fldCharType="begin"/>
    </w:r>
    <w:r>
      <w:rPr>
        <w:rFonts w:ascii="Times New Roman" w:eastAsia="Times New Roman" w:hAnsi="Times New Roman"/>
        <w:sz w:val="24"/>
      </w:rPr>
      <w:instrText>PAGE \* MERGEFORMAT</w:instrText>
    </w:r>
    <w:r>
      <w:rPr>
        <w:rFonts w:ascii="Times New Roman" w:eastAsia="Times New Roman" w:hAnsi="Times New Roman"/>
        <w:sz w:val="24"/>
      </w:rPr>
      <w:fldChar w:fldCharType="separate"/>
    </w:r>
    <w:r>
      <w:rPr>
        <w:rFonts w:ascii="Times New Roman" w:eastAsia="Times New Roman" w:hAnsi="Times New Roman"/>
        <w:sz w:val="24"/>
      </w:rPr>
      <w:t>1</w:t>
    </w:r>
    <w:r>
      <w:rPr>
        <w:rFonts w:ascii="Times New Roman" w:eastAsia="Times New Roman" w:hAnsi="Times New Roman"/>
        <w:sz w:val="24"/>
      </w:rPr>
      <w:fldChar w:fldCharType="end"/>
    </w:r>
    <w:r>
      <w:rPr>
        <w:rFonts w:ascii="Times New Roman" w:eastAsia="Times New Roman" w:hAnsi="Times New Roman"/>
        <w:sz w:val="24"/>
      </w:rPr>
      <w:tab/>
    </w:r>
    <w:proofErr w:type="spellStart"/>
    <w:r>
      <w:rPr>
        <w:rFonts w:ascii="Times New Roman" w:eastAsia="Times New Roman" w:hAnsi="Times New Roman"/>
        <w:sz w:val="24"/>
      </w:rPr>
      <w:t>продовження</w:t>
    </w:r>
    <w:proofErr w:type="spellEnd"/>
    <w:r>
      <w:rPr>
        <w:rFonts w:ascii="Times New Roman" w:eastAsia="Times New Roman" w:hAnsi="Times New Roman"/>
        <w:sz w:val="24"/>
      </w:rPr>
      <w:t xml:space="preserve"> </w:t>
    </w:r>
    <w:proofErr w:type="spellStart"/>
    <w:r>
      <w:rPr>
        <w:rFonts w:ascii="Times New Roman" w:eastAsia="Times New Roman" w:hAnsi="Times New Roman"/>
        <w:sz w:val="24"/>
      </w:rPr>
      <w:t>додатка</w:t>
    </w:r>
    <w:proofErr w:type="spell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576E" w:rsidRDefault="007A576E">
    <w:pPr>
      <w:pStyle w:val="af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436D6"/>
    <w:multiLevelType w:val="hybridMultilevel"/>
    <w:tmpl w:val="00DE8C68"/>
    <w:lvl w:ilvl="0" w:tplc="0F4AF2C8">
      <w:start w:val="1"/>
      <w:numFmt w:val="bullet"/>
      <w:lvlText w:val=""/>
      <w:lvlJc w:val="left"/>
      <w:pPr>
        <w:tabs>
          <w:tab w:val="num" w:pos="720"/>
        </w:tabs>
        <w:ind w:left="720" w:hanging="360"/>
      </w:pPr>
      <w:rPr>
        <w:rFonts w:ascii="Symbol" w:hAnsi="Symbol"/>
        <w:sz w:val="20"/>
      </w:rPr>
    </w:lvl>
    <w:lvl w:ilvl="1" w:tplc="8B20E9B4">
      <w:start w:val="1"/>
      <w:numFmt w:val="bullet"/>
      <w:lvlText w:val="o"/>
      <w:lvlJc w:val="left"/>
      <w:pPr>
        <w:tabs>
          <w:tab w:val="num" w:pos="1440"/>
        </w:tabs>
        <w:ind w:left="1440" w:hanging="360"/>
      </w:pPr>
      <w:rPr>
        <w:rFonts w:ascii="Courier New" w:hAnsi="Courier New"/>
        <w:sz w:val="20"/>
      </w:rPr>
    </w:lvl>
    <w:lvl w:ilvl="2" w:tplc="5D1C71C0">
      <w:start w:val="1"/>
      <w:numFmt w:val="bullet"/>
      <w:lvlText w:val=""/>
      <w:lvlJc w:val="left"/>
      <w:pPr>
        <w:tabs>
          <w:tab w:val="num" w:pos="2160"/>
        </w:tabs>
        <w:ind w:left="2160" w:hanging="360"/>
      </w:pPr>
      <w:rPr>
        <w:rFonts w:ascii="Wingdings" w:hAnsi="Wingdings"/>
        <w:sz w:val="20"/>
      </w:rPr>
    </w:lvl>
    <w:lvl w:ilvl="3" w:tplc="46D4958E">
      <w:start w:val="1"/>
      <w:numFmt w:val="bullet"/>
      <w:lvlText w:val=""/>
      <w:lvlJc w:val="left"/>
      <w:pPr>
        <w:tabs>
          <w:tab w:val="num" w:pos="2880"/>
        </w:tabs>
        <w:ind w:left="2880" w:hanging="360"/>
      </w:pPr>
      <w:rPr>
        <w:rFonts w:ascii="Wingdings" w:hAnsi="Wingdings"/>
        <w:sz w:val="20"/>
      </w:rPr>
    </w:lvl>
    <w:lvl w:ilvl="4" w:tplc="E50EE554">
      <w:start w:val="1"/>
      <w:numFmt w:val="bullet"/>
      <w:lvlText w:val=""/>
      <w:lvlJc w:val="left"/>
      <w:pPr>
        <w:tabs>
          <w:tab w:val="num" w:pos="3600"/>
        </w:tabs>
        <w:ind w:left="3600" w:hanging="360"/>
      </w:pPr>
      <w:rPr>
        <w:rFonts w:ascii="Wingdings" w:hAnsi="Wingdings"/>
        <w:sz w:val="20"/>
      </w:rPr>
    </w:lvl>
    <w:lvl w:ilvl="5" w:tplc="7DF008AE">
      <w:start w:val="1"/>
      <w:numFmt w:val="bullet"/>
      <w:lvlText w:val=""/>
      <w:lvlJc w:val="left"/>
      <w:pPr>
        <w:tabs>
          <w:tab w:val="num" w:pos="4320"/>
        </w:tabs>
        <w:ind w:left="4320" w:hanging="360"/>
      </w:pPr>
      <w:rPr>
        <w:rFonts w:ascii="Wingdings" w:hAnsi="Wingdings"/>
        <w:sz w:val="20"/>
      </w:rPr>
    </w:lvl>
    <w:lvl w:ilvl="6" w:tplc="5CCA3CBE">
      <w:start w:val="1"/>
      <w:numFmt w:val="bullet"/>
      <w:lvlText w:val=""/>
      <w:lvlJc w:val="left"/>
      <w:pPr>
        <w:tabs>
          <w:tab w:val="num" w:pos="5040"/>
        </w:tabs>
        <w:ind w:left="5040" w:hanging="360"/>
      </w:pPr>
      <w:rPr>
        <w:rFonts w:ascii="Wingdings" w:hAnsi="Wingdings"/>
        <w:sz w:val="20"/>
      </w:rPr>
    </w:lvl>
    <w:lvl w:ilvl="7" w:tplc="AD726CEE">
      <w:start w:val="1"/>
      <w:numFmt w:val="bullet"/>
      <w:lvlText w:val=""/>
      <w:lvlJc w:val="left"/>
      <w:pPr>
        <w:tabs>
          <w:tab w:val="num" w:pos="5760"/>
        </w:tabs>
        <w:ind w:left="5760" w:hanging="360"/>
      </w:pPr>
      <w:rPr>
        <w:rFonts w:ascii="Wingdings" w:hAnsi="Wingdings"/>
        <w:sz w:val="20"/>
      </w:rPr>
    </w:lvl>
    <w:lvl w:ilvl="8" w:tplc="5406F5C8">
      <w:start w:val="1"/>
      <w:numFmt w:val="bullet"/>
      <w:lvlText w:val=""/>
      <w:lvlJc w:val="left"/>
      <w:pPr>
        <w:tabs>
          <w:tab w:val="num" w:pos="6480"/>
        </w:tabs>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50A"/>
    <w:rsid w:val="0067550A"/>
    <w:rsid w:val="007A576E"/>
    <w:rsid w:val="00856836"/>
    <w:rsid w:val="008B3C2D"/>
    <w:rsid w:val="00A44CD2"/>
    <w:rsid w:val="00CC4930"/>
    <w:rsid w:val="00E57F69"/>
    <w:rsid w:val="00ED0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4446"/>
  <w15:docId w15:val="{22C915E0-1187-47E0-8124-7D46E1D4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link w:val="10"/>
    <w:uiPriority w:val="9"/>
    <w:qFormat/>
    <w:pPr>
      <w:keepNext/>
      <w:keepLines/>
      <w:spacing w:before="480" w:after="200"/>
      <w:outlineLvl w:val="0"/>
    </w:pPr>
    <w:rPr>
      <w:rFonts w:ascii="Arial" w:eastAsia="Arial" w:hAnsi="Arial" w:cs="Arial"/>
      <w:sz w:val="40"/>
      <w:szCs w:val="40"/>
    </w:rPr>
  </w:style>
  <w:style w:type="paragraph" w:styleId="2">
    <w:name w:val="heading 2"/>
    <w:link w:val="20"/>
    <w:uiPriority w:val="9"/>
    <w:unhideWhenUsed/>
    <w:qFormat/>
    <w:pPr>
      <w:keepNext/>
      <w:keepLines/>
      <w:spacing w:before="360" w:after="200"/>
      <w:outlineLvl w:val="1"/>
    </w:pPr>
    <w:rPr>
      <w:rFonts w:ascii="Arial" w:eastAsia="Arial" w:hAnsi="Arial" w:cs="Arial"/>
      <w:sz w:val="34"/>
    </w:rPr>
  </w:style>
  <w:style w:type="paragraph" w:styleId="3">
    <w:name w:val="heading 3"/>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link w:val="60"/>
    <w:uiPriority w:val="9"/>
    <w:unhideWhenUsed/>
    <w:qFormat/>
    <w:pPr>
      <w:keepNext/>
      <w:keepLines/>
      <w:spacing w:before="320" w:after="200"/>
      <w:outlineLvl w:val="5"/>
    </w:pPr>
    <w:rPr>
      <w:rFonts w:ascii="Arial" w:eastAsia="Arial" w:hAnsi="Arial" w:cs="Arial"/>
      <w:b/>
      <w:bCs/>
      <w:sz w:val="22"/>
      <w:szCs w:val="22"/>
    </w:rPr>
  </w:style>
  <w:style w:type="paragraph" w:styleId="7">
    <w:name w:val="heading 7"/>
    <w:link w:val="70"/>
    <w:uiPriority w:val="9"/>
    <w:unhideWhenUsed/>
    <w:qFormat/>
    <w:pPr>
      <w:keepNext/>
      <w:keepLines/>
      <w:spacing w:before="320" w:after="200"/>
      <w:outlineLvl w:val="6"/>
    </w:pPr>
    <w:rPr>
      <w:rFonts w:ascii="Arial" w:eastAsia="Arial" w:hAnsi="Arial" w:cs="Arial"/>
      <w:b/>
      <w:bCs/>
      <w:i/>
      <w:iCs/>
      <w:sz w:val="22"/>
      <w:szCs w:val="22"/>
    </w:rPr>
  </w:style>
  <w:style w:type="paragraph" w:styleId="8">
    <w:name w:val="heading 8"/>
    <w:link w:val="80"/>
    <w:uiPriority w:val="9"/>
    <w:unhideWhenUsed/>
    <w:qFormat/>
    <w:pPr>
      <w:keepNext/>
      <w:keepLines/>
      <w:spacing w:before="320" w:after="200"/>
      <w:outlineLvl w:val="7"/>
    </w:pPr>
    <w:rPr>
      <w:rFonts w:ascii="Arial" w:eastAsia="Arial" w:hAnsi="Arial" w:cs="Arial"/>
      <w:i/>
      <w:iCs/>
      <w:sz w:val="22"/>
      <w:szCs w:val="22"/>
    </w:rPr>
  </w:style>
  <w:style w:type="paragraph" w:styleId="9">
    <w:name w:val="heading 9"/>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uiPriority w:val="34"/>
    <w:qFormat/>
    <w:pPr>
      <w:ind w:left="720"/>
      <w:contextualSpacing/>
    </w:pPr>
  </w:style>
  <w:style w:type="paragraph" w:styleId="a4">
    <w:name w:val="No Spacing"/>
    <w:uiPriority w:val="1"/>
    <w:qFormat/>
  </w:style>
  <w:style w:type="paragraph" w:styleId="a5">
    <w:name w:val="Title"/>
    <w:link w:val="a6"/>
    <w:uiPriority w:val="10"/>
    <w:qFormat/>
    <w:pPr>
      <w:spacing w:before="300" w:after="200"/>
      <w:contextualSpacing/>
    </w:pPr>
    <w:rPr>
      <w:sz w:val="48"/>
      <w:szCs w:val="48"/>
    </w:rPr>
  </w:style>
  <w:style w:type="character" w:customStyle="1" w:styleId="a6">
    <w:name w:val="Назва Знак"/>
    <w:link w:val="a5"/>
    <w:uiPriority w:val="10"/>
    <w:rPr>
      <w:sz w:val="48"/>
      <w:szCs w:val="48"/>
    </w:rPr>
  </w:style>
  <w:style w:type="paragraph" w:styleId="a7">
    <w:name w:val="Subtitle"/>
    <w:link w:val="a8"/>
    <w:uiPriority w:val="11"/>
    <w:qFormat/>
    <w:pPr>
      <w:spacing w:before="200" w:after="200"/>
    </w:pPr>
    <w:rPr>
      <w:sz w:val="24"/>
      <w:szCs w:val="24"/>
    </w:rPr>
  </w:style>
  <w:style w:type="character" w:customStyle="1" w:styleId="a8">
    <w:name w:val="Підзаголовок Знак"/>
    <w:link w:val="a7"/>
    <w:uiPriority w:val="11"/>
    <w:rPr>
      <w:sz w:val="24"/>
      <w:szCs w:val="24"/>
    </w:rPr>
  </w:style>
  <w:style w:type="paragraph" w:styleId="a9">
    <w:name w:val="Quote"/>
    <w:link w:val="aa"/>
    <w:uiPriority w:val="29"/>
    <w:qFormat/>
    <w:pPr>
      <w:ind w:left="720" w:right="720"/>
    </w:pPr>
    <w:rPr>
      <w:i/>
    </w:rPr>
  </w:style>
  <w:style w:type="character" w:customStyle="1" w:styleId="aa">
    <w:name w:val="Цитата Знак"/>
    <w:link w:val="a9"/>
    <w:uiPriority w:val="29"/>
    <w:rPr>
      <w:i/>
    </w:rPr>
  </w:style>
  <w:style w:type="paragraph" w:styleId="ab">
    <w:name w:val="Intense Quote"/>
    <w:link w:val="ac"/>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c">
    <w:name w:val="Насичена цитата Знак"/>
    <w:link w:val="ab"/>
    <w:uiPriority w:val="30"/>
    <w:rPr>
      <w:i/>
    </w:rPr>
  </w:style>
  <w:style w:type="paragraph" w:styleId="ad">
    <w:name w:val="header"/>
    <w:link w:val="ae"/>
    <w:uiPriority w:val="99"/>
    <w:unhideWhenUsed/>
    <w:pPr>
      <w:tabs>
        <w:tab w:val="center" w:pos="7143"/>
        <w:tab w:val="right" w:pos="14287"/>
      </w:tabs>
    </w:pPr>
  </w:style>
  <w:style w:type="character" w:customStyle="1" w:styleId="ae">
    <w:name w:val="Верхній колонтитул Знак"/>
    <w:link w:val="ad"/>
    <w:uiPriority w:val="99"/>
  </w:style>
  <w:style w:type="paragraph" w:styleId="af">
    <w:name w:val="footer"/>
    <w:link w:val="af0"/>
    <w:uiPriority w:val="99"/>
    <w:unhideWhenUsed/>
    <w:pPr>
      <w:tabs>
        <w:tab w:val="center" w:pos="7143"/>
        <w:tab w:val="right" w:pos="14287"/>
      </w:tabs>
    </w:pPr>
  </w:style>
  <w:style w:type="character" w:customStyle="1" w:styleId="FooterChar">
    <w:name w:val="Footer Char"/>
    <w:uiPriority w:val="99"/>
  </w:style>
  <w:style w:type="paragraph" w:styleId="af1">
    <w:name w:val="caption"/>
    <w:uiPriority w:val="35"/>
    <w:semiHidden/>
    <w:unhideWhenUsed/>
    <w:qFormat/>
    <w:pPr>
      <w:spacing w:line="276" w:lineRule="auto"/>
    </w:pPr>
    <w:rPr>
      <w:b/>
      <w:bCs/>
      <w:color w:val="4F81BD" w:themeColor="accent1"/>
      <w:sz w:val="18"/>
      <w:szCs w:val="18"/>
    </w:rPr>
  </w:style>
  <w:style w:type="character" w:customStyle="1" w:styleId="af0">
    <w:name w:val="Нижній колонтитул Знак"/>
    <w:link w:val="af"/>
    <w:uiPriority w:val="99"/>
  </w:style>
  <w:style w:type="table" w:styleId="af2">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1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styleId="21">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41">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51">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styleId="-1">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styleId="-5">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styleId="-6">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styleId="-7">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styleId="-10">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styleId="-20">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30">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styleId="-50">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styleId="-60">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styleId="-70">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lang w:val="uk-UA"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uiPriority w:val="99"/>
    <w:rPr>
      <w:color w:val="404040"/>
      <w:lang w:val="uk-UA"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uiPriority w:val="99"/>
    <w:rPr>
      <w:color w:val="404040"/>
      <w:lang w:val="uk-UA"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uiPriority w:val="99"/>
    <w:rPr>
      <w:color w:val="404040"/>
      <w:lang w:val="uk-UA"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uiPriority w:val="99"/>
    <w:rPr>
      <w:color w:val="404040"/>
      <w:lang w:val="uk-UA"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uiPriority w:val="99"/>
    <w:rPr>
      <w:color w:val="404040"/>
      <w:lang w:val="uk-UA"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uiPriority w:val="99"/>
    <w:rPr>
      <w:color w:val="404040"/>
      <w:lang w:val="uk-UA" w:eastAsia="uk-U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uiPriority w:val="99"/>
    <w:rPr>
      <w:color w:val="404040"/>
      <w:lang w:val="uk-UA" w:eastAsia="uk-U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uiPriority w:val="99"/>
    <w:rPr>
      <w:color w:val="404040"/>
      <w:lang w:val="uk-UA" w:eastAsia="uk-U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uiPriority w:val="99"/>
    <w:rPr>
      <w:color w:val="404040"/>
      <w:lang w:val="uk-UA" w:eastAsia="uk-U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uiPriority w:val="99"/>
    <w:rPr>
      <w:color w:val="404040"/>
      <w:lang w:val="uk-UA" w:eastAsia="uk-U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uiPriority w:val="99"/>
    <w:rPr>
      <w:color w:val="404040"/>
      <w:lang w:val="uk-UA" w:eastAsia="uk-U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uiPriority w:val="99"/>
    <w:rPr>
      <w:color w:val="404040"/>
      <w:lang w:val="uk-UA" w:eastAsia="uk-U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uiPriority w:val="99"/>
    <w:rPr>
      <w:color w:val="404040"/>
      <w:lang w:val="uk-UA" w:eastAsia="uk-U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3">
    <w:name w:val="Hyperlink"/>
    <w:uiPriority w:val="99"/>
    <w:unhideWhenUsed/>
    <w:rPr>
      <w:color w:val="0000FF" w:themeColor="hyperlink"/>
      <w:u w:val="single"/>
    </w:rPr>
  </w:style>
  <w:style w:type="paragraph" w:styleId="af4">
    <w:name w:val="footnote text"/>
    <w:link w:val="af5"/>
    <w:uiPriority w:val="99"/>
    <w:semiHidden/>
    <w:unhideWhenUsed/>
    <w:pPr>
      <w:spacing w:after="40"/>
    </w:pPr>
    <w:rPr>
      <w:sz w:val="18"/>
    </w:rPr>
  </w:style>
  <w:style w:type="character" w:customStyle="1" w:styleId="af5">
    <w:name w:val="Текст виноски Знак"/>
    <w:link w:val="af4"/>
    <w:uiPriority w:val="99"/>
    <w:rPr>
      <w:sz w:val="18"/>
    </w:rPr>
  </w:style>
  <w:style w:type="character" w:styleId="af6">
    <w:name w:val="footnote reference"/>
    <w:uiPriority w:val="99"/>
    <w:unhideWhenUsed/>
    <w:rPr>
      <w:vertAlign w:val="superscript"/>
    </w:rPr>
  </w:style>
  <w:style w:type="paragraph" w:styleId="af7">
    <w:name w:val="endnote text"/>
    <w:link w:val="af8"/>
    <w:uiPriority w:val="99"/>
    <w:semiHidden/>
    <w:unhideWhenUsed/>
  </w:style>
  <w:style w:type="character" w:customStyle="1" w:styleId="af8">
    <w:name w:val="Текст кінцевої виноски Знак"/>
    <w:link w:val="af7"/>
    <w:uiPriority w:val="99"/>
    <w:rPr>
      <w:sz w:val="20"/>
    </w:rPr>
  </w:style>
  <w:style w:type="character" w:styleId="af9">
    <w:name w:val="endnote reference"/>
    <w:uiPriority w:val="99"/>
    <w:semiHidden/>
    <w:unhideWhenUsed/>
    <w:rPr>
      <w:vertAlign w:val="superscript"/>
    </w:rPr>
  </w:style>
  <w:style w:type="paragraph" w:styleId="12">
    <w:name w:val="toc 1"/>
    <w:uiPriority w:val="39"/>
    <w:unhideWhenUsed/>
    <w:pPr>
      <w:spacing w:after="57"/>
    </w:pPr>
  </w:style>
  <w:style w:type="paragraph" w:styleId="22">
    <w:name w:val="toc 2"/>
    <w:uiPriority w:val="39"/>
    <w:unhideWhenUsed/>
    <w:pPr>
      <w:spacing w:after="57"/>
      <w:ind w:left="283"/>
    </w:pPr>
  </w:style>
  <w:style w:type="paragraph" w:styleId="32">
    <w:name w:val="toc 3"/>
    <w:uiPriority w:val="39"/>
    <w:unhideWhenUsed/>
    <w:pPr>
      <w:spacing w:after="57"/>
      <w:ind w:left="567"/>
    </w:pPr>
  </w:style>
  <w:style w:type="paragraph" w:styleId="42">
    <w:name w:val="toc 4"/>
    <w:uiPriority w:val="39"/>
    <w:unhideWhenUsed/>
    <w:pPr>
      <w:spacing w:after="57"/>
      <w:ind w:left="850"/>
    </w:pPr>
  </w:style>
  <w:style w:type="paragraph" w:styleId="52">
    <w:name w:val="toc 5"/>
    <w:uiPriority w:val="39"/>
    <w:unhideWhenUsed/>
    <w:pPr>
      <w:spacing w:after="57"/>
      <w:ind w:left="1134"/>
    </w:pPr>
  </w:style>
  <w:style w:type="paragraph" w:styleId="61">
    <w:name w:val="toc 6"/>
    <w:uiPriority w:val="39"/>
    <w:unhideWhenUsed/>
    <w:pPr>
      <w:spacing w:after="57"/>
      <w:ind w:left="1417"/>
    </w:pPr>
  </w:style>
  <w:style w:type="paragraph" w:styleId="71">
    <w:name w:val="toc 7"/>
    <w:uiPriority w:val="39"/>
    <w:unhideWhenUsed/>
    <w:pPr>
      <w:spacing w:after="57"/>
      <w:ind w:left="1701"/>
    </w:pPr>
  </w:style>
  <w:style w:type="paragraph" w:styleId="81">
    <w:name w:val="toc 8"/>
    <w:uiPriority w:val="39"/>
    <w:unhideWhenUsed/>
    <w:pPr>
      <w:spacing w:after="57"/>
      <w:ind w:left="1984"/>
    </w:pPr>
  </w:style>
  <w:style w:type="paragraph" w:styleId="91">
    <w:name w:val="toc 9"/>
    <w:uiPriority w:val="39"/>
    <w:unhideWhenUsed/>
    <w:pPr>
      <w:spacing w:after="57"/>
      <w:ind w:left="2268"/>
    </w:pPr>
  </w:style>
  <w:style w:type="paragraph" w:styleId="afa">
    <w:name w:val="TOC Heading"/>
    <w:uiPriority w:val="39"/>
    <w:unhideWhenUsed/>
  </w:style>
  <w:style w:type="paragraph" w:styleId="afb">
    <w:name w:val="table of figures"/>
    <w:uiPriority w:val="99"/>
    <w:unhideWhenUsed/>
  </w:style>
  <w:style w:type="paragraph" w:customStyle="1" w:styleId="afc">
    <w:name w:val="Обычный"/>
    <w:link w:val="afc"/>
    <w:pPr>
      <w:spacing w:after="160" w:line="259" w:lineRule="auto"/>
    </w:pPr>
    <w:rPr>
      <w:sz w:val="22"/>
      <w:szCs w:val="22"/>
      <w:lang w:val="uk-UA" w:eastAsia="en-US"/>
    </w:rPr>
  </w:style>
  <w:style w:type="character" w:customStyle="1" w:styleId="afd">
    <w:name w:val="Основной шрифт абзаца"/>
    <w:semiHidden/>
  </w:style>
  <w:style w:type="table" w:customStyle="1" w:styleId="afe">
    <w:name w:val="Обычная таблица"/>
    <w:semiHidden/>
    <w:tblPr>
      <w:tblCellMar>
        <w:top w:w="0" w:type="dxa"/>
        <w:left w:w="0" w:type="dxa"/>
        <w:bottom w:w="0" w:type="dxa"/>
        <w:right w:w="0" w:type="dxa"/>
      </w:tblCellMar>
    </w:tblPr>
  </w:style>
  <w:style w:type="numbering" w:customStyle="1" w:styleId="aff">
    <w:name w:val="Нет списка"/>
    <w:semiHidden/>
  </w:style>
  <w:style w:type="character" w:customStyle="1" w:styleId="aff0">
    <w:name w:val="Гиперссылка"/>
    <w:basedOn w:val="afd"/>
    <w:semiHidden/>
    <w:rPr>
      <w:color w:val="0000FF"/>
      <w:u w:val="single"/>
    </w:rPr>
  </w:style>
  <w:style w:type="paragraph" w:customStyle="1" w:styleId="aff1">
    <w:name w:val="Верхний колонтитул"/>
    <w:basedOn w:val="afc"/>
    <w:link w:val="aff2"/>
    <w:pPr>
      <w:tabs>
        <w:tab w:val="center" w:pos="4677"/>
        <w:tab w:val="right" w:pos="9355"/>
      </w:tabs>
    </w:pPr>
  </w:style>
  <w:style w:type="character" w:customStyle="1" w:styleId="aff2">
    <w:name w:val="Верхний колонтитул Знак"/>
    <w:basedOn w:val="afd"/>
    <w:link w:val="aff1"/>
    <w:rPr>
      <w:sz w:val="22"/>
      <w:szCs w:val="22"/>
      <w:lang w:val="uk-UA" w:eastAsia="en-US"/>
    </w:rPr>
  </w:style>
  <w:style w:type="paragraph" w:customStyle="1" w:styleId="aff3">
    <w:name w:val="Нижний колонтитул"/>
    <w:basedOn w:val="afc"/>
    <w:link w:val="aff4"/>
    <w:semiHidden/>
    <w:pPr>
      <w:tabs>
        <w:tab w:val="center" w:pos="4677"/>
        <w:tab w:val="right" w:pos="9355"/>
      </w:tabs>
    </w:pPr>
  </w:style>
  <w:style w:type="character" w:customStyle="1" w:styleId="aff4">
    <w:name w:val="Нижний колонтитул Знак"/>
    <w:basedOn w:val="afd"/>
    <w:link w:val="aff3"/>
    <w:semiHidden/>
    <w:rPr>
      <w:sz w:val="22"/>
      <w:szCs w:val="22"/>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35856</Words>
  <Characters>20439</Characters>
  <Application>Microsoft Office Word</Application>
  <DocSecurity>0</DocSecurity>
  <Lines>170</Lines>
  <Paragraphs>112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4</cp:revision>
  <dcterms:created xsi:type="dcterms:W3CDTF">2022-05-26T15:02:00Z</dcterms:created>
  <dcterms:modified xsi:type="dcterms:W3CDTF">2022-05-26T15:26:00Z</dcterms:modified>
</cp:coreProperties>
</file>