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/>
      <w:bookmarkStart w:id="0" w:name="_Hlk100251888"/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одаток 1</w:t>
      </w:r>
      <w:r/>
    </w:p>
    <w:p>
      <w:pPr>
        <w:ind w:left="5664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рішення  18 сесії Менської міської ради 8 скликання </w:t>
      </w:r>
      <w:r/>
    </w:p>
    <w:p>
      <w:pPr>
        <w:ind w:left="5664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27 травня 2022 року №155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«Служб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перевезення «Соціальне таксі» Комунальної установи «Менський міський центр соціальних служб» Менської міської ради</w:t>
      </w:r>
      <w:r/>
    </w:p>
    <w:p>
      <w:pPr>
        <w:ind w:firstLine="0"/>
        <w:jc w:val="lef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3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ru-RU"/>
        </w:rPr>
      </w:r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ru-RU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I. Зага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льні положення</w:t>
      </w:r>
      <w:r/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1.1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Дане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Положення розроблено на підставі постанови Кабінету Міністрів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 14 березня 2018 року № 189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«Деякі питання використання коштів, передбачених у державному бюджеті для придбання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транспортних  засобів спеціалізованого призначення 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перевезення осіб з інвалідністю та дітей з інвалідністю, які мають порушення опорно-рухового апарату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  та інших нормативно-правових актів.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Засновником служби перевезення «Соціальне таксі» є Менська міська рада. Автотранспортне обслуговування «Службою перевезення «Соціальне таксі» є одним із видів соціальних послуг.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1.3. «Служба перевезення «Соціальне таксі» створена як структурний підрозділ КУ ММЦСС.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Виконавець послуги – «Служба перевезення «Соціальне таксі» 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Одержувачі послуги – особи з інвалідністю та діти з 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які мають порушення опорно-рухового апарату та пересуваються на інвалідних візках, за доп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омогою милиць, па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лиць, ходунів і не мають в особистому користуванні  та в користуванні законних представників автомобілів (у тому числі таких, що отримані відповідно до Порядку забезпечення осіб з інвалідністю автомобілями, затвердженого постановою Кабінету Міністрів Украї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ни від 19 липня  2006 р. № 999;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особи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 порушенням зору;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особи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інтелектуал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ьними та психічними порушеннями;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інші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групи населення.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За окремим рішенням сесії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виконавчого органу Менської міської ради)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одержувачами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можуть бути особи з інвалідністю та діти з інвалідністю, які мають порушення опорно-рухового апарату та пересуваються на інвалідних візках, за допо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могою милиць, палиць, ходунів,  які мають в особ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истому користуванні  та в користуванні законних представників автомобілів (у тому числі таких, що отримані відповідно до Порядку забезпечення осіб з інвалідністю автомобілями, затвердженого постановою Кабінету Міністрів України від 19 липня  2006 р. № 999.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Транспортний засіб спеціалізованого призначення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автомобіль з підйомним пристроєм, гідравлічними підйомниками, з низьким рівнем підлоги, пандусами тощо призначений для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осіб з інвалідністю та дітей з інвалідністю, які мають порушення опорно-рухового апарату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та пересуваються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 допомогою технічних засобів реабілітації,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 порушенням зору, інтелектуальними та психічними порушеннями,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1.8. Транспортний засіб спеціалізованого призначення знаходиться на балансі  Комунальної установи «Менський міський центр соціальних служб»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Менської міської ради (далі КУ ММЦСС), або надається в користування на підставі договору між територіальним відділенням Фонду  соціального захисту осіб з інвалідністю та Комунальною установою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Супровід замовника здійснює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осі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 з захворю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ваннями опорно-рухового апарату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осіб з порушенням зору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груп населення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соціальний робітник, представник особи;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інтелектуал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ьними та психічними порушеннями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- 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оціальний робітник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медичний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працівник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представник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КНП «Менський центр ПМСД» або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КНП «Менська міська лікарня» Менської міської ради, представник особи.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1.10. Питання здійснення супроводу медичним працівником врегульовується шляхом укладення окремого договору між КУ ММЦСС та медичним закладом.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Діяльність служби фінансується за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ахунок коштів міського бюджету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та інших джерел, не заборонених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1.12.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Питання не врегульовані ким Положенням, вирішуються в індивідуальному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порядку між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суб»єктами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згідно норм чинного законодавства України.</w:t>
      </w:r>
      <w:r/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II. Мета та завдання служби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2.1. Основною метою служби перевезення «Соціальне таксі» є розширення соціальних послуг, поліпшення якості життя 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осіб з інвалідністю та дітей з інвалідністю, які мають порушення опорно-рухового апарату, з порушенням зору, інтелектуальними та психічними порушеннями,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Основним завданням надання послуги з перевезення осіб з інвалідністю та дітей з 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які мають порушення опорно-рухового апарату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та пересуваються за допомогою технічних засобів реабілітації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осіб з порушенням зору, інтелектуальними та психічними порушеннями,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є забезпечення виконавчим комітетом Менської міської ради, у межах своїх повноважень, реалізації соціальної політики у сфері соціальної допомоги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особам з 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визначеної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аконах України «Про основи соціальної захищеності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осіб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інвалід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ністю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 Україні», «Про реабілітацію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осіб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інвалід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ністю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 Україні», «Про соціальні послуги»,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каз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Президента України «Про додаткові невідкладні заходи щодо створення сприятливих умов для життєдіяльності осіб з обм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еженими фіз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ичними можливостями», постанові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КМУ від 01.06.2020 р. № 587 «Про організацію надання соціальних послуг»,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Постанові КМУ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від 26.06.2019 р. № 576 «Про затвердження Порядку надання соціальних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 особам з інвалідністю та особам похилого віку, які страждають на психічні розлади»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інших нормативно-правових актах.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2.2. Для досягнення зазначеної мети служба перевезення «Соціальне таксі» надає транспортні послуги зазначеній категорії осіб. 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ІІІ. Умови використання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транспортного засобу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спеціалізованого призначення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3.1.Транспортний засіб спеціалізованого призначення  використовується виключно за призначенням.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3.2. Водій транспортного засобу спеціалізованого призначення  оформляє маршрутні листи, а картку обліку послуг з перевезення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осіб з інвалідністю та дітей з інвалідністю, які мають порушення опорно-рухового апарату, з порушенням зору, інтелектуальними та психічними порушеннями,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згідно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додат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)– соціальний робітник.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3.3. Послуги транспортним засобом спеціалізованого призначення   надаються безкоштовно, в межах бюджетних асигнувань визначених на даний вид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3.4. На кожного отримувача транспортних послуг заводиться особова справа у якій зберігаються копії документів зазначених в п.2  Порядку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послуги «Службою перевезення «Соціальне таксі»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3.5. У разі відсутності заявок на надання послуг службою перевезення «Соціальне таксі» автотранспорт може використовуватись для забезпечення виконання завдань КУ ММЦСС, визначених Положенням про КУ ММЦСС.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ІV.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Права і обов'язки замовника</w:t>
      </w:r>
      <w:r/>
    </w:p>
    <w:p>
      <w:pPr>
        <w:pStyle w:val="851"/>
        <w:numPr>
          <w:ilvl w:val="1"/>
          <w:numId w:val="5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Замовник має право на :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повагу;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компетентність;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неупереджене ставлення з боку працівників КУ ММЦСС;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якісне надання соціальної послуги.</w:t>
      </w:r>
      <w:r/>
    </w:p>
    <w:p>
      <w:pPr>
        <w:pStyle w:val="851"/>
        <w:numPr>
          <w:ilvl w:val="1"/>
          <w:numId w:val="5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Замовник повинен: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дотримуватись правил роботи КУ ММЦСС;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 повагою відноситись до працівників КУ ММЦСС;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бережливо ставитись до майна КУ ММЦСС.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V. Керівництво службою «Соці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льне таксі»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Директор КУ ММЦСС: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- визначає ступінь відповідальності за виконання покладених на службу «Соціальне таксі» завдань;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- у межах своєї компетентності видає накази, вирішує питання добору кадрів, затверджує функціональні обов'язки працівників, уживає заходів заохочення, а у разі порушення трудової дисципліни чи невиконання функціональних обов'язків, накладає стягнення;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- вносить пропозиції міському голові щодо кошторису витрат служби «Соціальне таксі» у межах граничної чисельності та нормативних актів з цих питань.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5.2. Начальник служби несе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ідпо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відальність за використання транспортного засобу спеціалізованого призначення за цільовим призначенням, утримання транспортного засобу спеціалізованого призначення  в належному технічному стані, економію пального, виконання службових обов’язків та дотриман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ня виробничої дисципліни водієм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працівниками.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 Контроль за наданням послуги спецавтотранспортом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.1.Контроль за якістю надання соціальної послуги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транспортним засобом спеціалізованого призначення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здійснює директор КУ ММЦСС, інші уповноважені органи відповідно до чинного законодавства України.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иректор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КУ «Менський міський </w:t>
      </w:r>
      <w:r/>
    </w:p>
    <w:p>
      <w:pPr>
        <w:jc w:val="both"/>
        <w:spacing w:lineRule="auto" w:line="240" w:after="0"/>
        <w:tabs>
          <w:tab w:val="left" w:pos="6661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центр соціальних служб»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Тетяна ВИШНЯК </w:t>
      </w:r>
      <w:r/>
    </w:p>
    <w:p>
      <w:pPr>
        <w:pStyle w:val="852"/>
        <w:ind w:left="2832" w:firstLine="708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hd w:val="nil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br w:type="page"/>
      </w:r>
      <w:r>
        <w:rPr>
          <w:sz w:val="28"/>
          <w:szCs w:val="28"/>
          <w:highlight w:val="none"/>
          <w:lang w:val="uk-UA"/>
        </w:rPr>
      </w:r>
    </w:p>
    <w:p>
      <w:pPr>
        <w:pStyle w:val="852"/>
        <w:ind w:left="5669" w:right="0" w:firstLine="0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</w:rPr>
        <w:t xml:space="preserve">Додаток</w:t>
      </w:r>
      <w:r>
        <w:rPr>
          <w:sz w:val="28"/>
          <w:szCs w:val="28"/>
          <w:lang w:val="uk-UA"/>
        </w:rPr>
        <w:t xml:space="preserve">  до </w:t>
      </w:r>
      <w:r/>
    </w:p>
    <w:p>
      <w:pPr>
        <w:pStyle w:val="852"/>
        <w:ind w:left="5669" w:right="0" w:firstLine="0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службу перевезення </w:t>
      </w:r>
      <w:r/>
      <w:r>
        <w:rPr>
          <w:sz w:val="28"/>
          <w:szCs w:val="28"/>
          <w:lang w:val="uk-UA"/>
        </w:rPr>
        <w:t xml:space="preserve">«Соціальне таксі»</w:t>
      </w:r>
      <w:r/>
    </w:p>
    <w:p>
      <w:pPr>
        <w:pStyle w:val="85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КАРТКА ОБЛІКУ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 з перевезення осіб,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які мають порушення опорно-рухового апарату, осіб  з порушенням зору, з  інтелектуальними та психічними порушеннями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групи населення.</w:t>
      </w:r>
      <w:r/>
    </w:p>
    <w:p>
      <w:pPr>
        <w:pStyle w:val="85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Одержувач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П.І.П.)_</w:t>
      </w:r>
      <w:r>
        <w:rPr>
          <w:sz w:val="28"/>
          <w:szCs w:val="28"/>
        </w:rPr>
        <w:t xml:space="preserve">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: 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інвалідності</w:t>
      </w:r>
      <w:r>
        <w:rPr>
          <w:sz w:val="28"/>
          <w:szCs w:val="28"/>
        </w:rPr>
        <w:t xml:space="preserve"> __________________________________________________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Соціальний</w:t>
      </w:r>
      <w:r>
        <w:rPr>
          <w:sz w:val="28"/>
          <w:szCs w:val="28"/>
        </w:rPr>
        <w:t xml:space="preserve"> статус __________________________________________________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Супроводжуюча</w:t>
      </w:r>
      <w:r>
        <w:rPr>
          <w:sz w:val="28"/>
          <w:szCs w:val="28"/>
        </w:rPr>
        <w:t xml:space="preserve"> особа_______________________________________________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Медичний працівник________________________________________________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Початковий</w:t>
      </w:r>
      <w:r>
        <w:rPr>
          <w:sz w:val="28"/>
          <w:szCs w:val="28"/>
        </w:rPr>
        <w:t xml:space="preserve"> пункт маршруту__________________________________________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Кінцевий</w:t>
      </w:r>
      <w:r>
        <w:rPr>
          <w:sz w:val="28"/>
          <w:szCs w:val="28"/>
        </w:rPr>
        <w:t xml:space="preserve"> пункт маршруту____________________________________________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r>
        <w:rPr>
          <w:sz w:val="28"/>
          <w:szCs w:val="28"/>
        </w:rPr>
        <w:t xml:space="preserve">виїзду</w:t>
      </w:r>
      <w:r>
        <w:rPr>
          <w:sz w:val="28"/>
          <w:szCs w:val="28"/>
        </w:rPr>
        <w:t xml:space="preserve">_________________________________________________________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r>
        <w:rPr>
          <w:sz w:val="28"/>
          <w:szCs w:val="28"/>
        </w:rPr>
        <w:t xml:space="preserve">приїзду</w:t>
      </w:r>
      <w:r>
        <w:rPr>
          <w:sz w:val="28"/>
          <w:szCs w:val="28"/>
        </w:rPr>
        <w:t xml:space="preserve">________________________________________________________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Додаткові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відомості</w:t>
      </w:r>
      <w:r>
        <w:rPr>
          <w:sz w:val="28"/>
          <w:szCs w:val="28"/>
        </w:rPr>
        <w:t xml:space="preserve">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Підпис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одержувача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послуги</w:t>
      </w:r>
      <w:r/>
    </w:p>
    <w:p>
      <w:pPr>
        <w:pStyle w:val="8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супроводжуючої</w:t>
      </w:r>
      <w:r>
        <w:rPr>
          <w:sz w:val="28"/>
          <w:szCs w:val="28"/>
        </w:rPr>
        <w:t xml:space="preserve"> особи                                             _________</w:t>
      </w:r>
      <w:bookmarkEnd w:id="0"/>
      <w:r/>
      <w:r/>
    </w:p>
    <w:p>
      <w:pPr>
        <w:ind w:firstLine="708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42922307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right"/>
          <w:tabs>
            <w:tab w:val="center" w:pos="3685" w:leader="none"/>
            <w:tab w:val="clear" w:pos="4819" w:leader="none"/>
            <w:tab w:val="clear" w:pos="9639" w:leader="none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  <w:tab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продовження додатка</w:t>
        </w:r>
        <w:r/>
      </w:p>
    </w:sdtContent>
  </w:sdt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basedOn w:val="846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5"/>
    <w:next w:val="845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basedOn w:val="846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5"/>
    <w:next w:val="845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6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5"/>
    <w:next w:val="845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6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6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6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6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6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5"/>
    <w:next w:val="845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6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6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6"/>
    <w:link w:val="854"/>
    <w:uiPriority w:val="99"/>
  </w:style>
  <w:style w:type="character" w:styleId="698">
    <w:name w:val="Footer Char"/>
    <w:basedOn w:val="846"/>
    <w:link w:val="856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856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Balloon Text"/>
    <w:basedOn w:val="845"/>
    <w:link w:val="85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0" w:customStyle="1">
    <w:name w:val="Текст выноски Знак"/>
    <w:basedOn w:val="846"/>
    <w:link w:val="849"/>
    <w:uiPriority w:val="99"/>
    <w:semiHidden/>
    <w:rPr>
      <w:rFonts w:ascii="Segoe UI" w:hAnsi="Segoe UI" w:cs="Segoe UI"/>
      <w:sz w:val="18"/>
      <w:szCs w:val="18"/>
    </w:rPr>
  </w:style>
  <w:style w:type="paragraph" w:styleId="851">
    <w:name w:val="List Paragraph"/>
    <w:basedOn w:val="845"/>
    <w:qFormat/>
    <w:uiPriority w:val="34"/>
    <w:pPr>
      <w:contextualSpacing w:val="true"/>
      <w:ind w:left="720"/>
    </w:pPr>
  </w:style>
  <w:style w:type="paragraph" w:styleId="852">
    <w:name w:val="Normal (Web)"/>
    <w:basedOn w:val="845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>
    <w:name w:val="Strong"/>
    <w:basedOn w:val="846"/>
    <w:qFormat/>
    <w:uiPriority w:val="99"/>
    <w:rPr>
      <w:rFonts w:cs="Times New Roman"/>
      <w:b/>
      <w:bCs/>
    </w:rPr>
  </w:style>
  <w:style w:type="paragraph" w:styleId="854">
    <w:name w:val="Header"/>
    <w:basedOn w:val="845"/>
    <w:link w:val="85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5" w:customStyle="1">
    <w:name w:val="Верхний колонтитул Знак"/>
    <w:basedOn w:val="846"/>
    <w:link w:val="854"/>
    <w:uiPriority w:val="99"/>
  </w:style>
  <w:style w:type="paragraph" w:styleId="856">
    <w:name w:val="Footer"/>
    <w:basedOn w:val="845"/>
    <w:link w:val="85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7" w:customStyle="1">
    <w:name w:val="Нижний колонтитул Знак"/>
    <w:basedOn w:val="846"/>
    <w:link w:val="85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1D07D99-8265-4530-A93E-6C6A3BEF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5</cp:revision>
  <dcterms:created xsi:type="dcterms:W3CDTF">2022-05-06T11:44:00Z</dcterms:created>
  <dcterms:modified xsi:type="dcterms:W3CDTF">2022-05-30T14:18:21Z</dcterms:modified>
</cp:coreProperties>
</file>