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rFonts w:ascii="Times New Roman" w:hAnsi="Times New Roman"/>
          <w:bCs/>
          <w:sz w:val="28"/>
          <w:szCs w:val="22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Додаток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/>
    </w:p>
    <w:p>
      <w:pPr>
        <w:ind w:left="581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</w:t>
      </w:r>
      <w:r>
        <w:rPr>
          <w:rFonts w:ascii="Times New Roman" w:hAnsi="Times New Roman"/>
          <w:sz w:val="28"/>
          <w:lang w:val="ru-RU"/>
        </w:rPr>
        <w:t xml:space="preserve">рішення</w:t>
      </w:r>
      <w:r>
        <w:rPr>
          <w:rFonts w:ascii="Times New Roman" w:hAnsi="Times New Roman"/>
          <w:sz w:val="28"/>
          <w:lang w:val="ru-RU"/>
        </w:rPr>
        <w:t xml:space="preserve"> 18 </w:t>
      </w:r>
      <w:r>
        <w:rPr>
          <w:rFonts w:ascii="Times New Roman" w:hAnsi="Times New Roman"/>
          <w:sz w:val="28"/>
          <w:lang w:val="ru-RU"/>
        </w:rPr>
        <w:t xml:space="preserve">сесії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Менської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міської</w:t>
      </w:r>
      <w:r>
        <w:rPr>
          <w:rFonts w:ascii="Times New Roman" w:hAnsi="Times New Roman"/>
          <w:sz w:val="28"/>
          <w:lang w:val="ru-RU"/>
        </w:rPr>
        <w:t xml:space="preserve"> ради 8 </w:t>
      </w:r>
      <w:r>
        <w:rPr>
          <w:rFonts w:ascii="Times New Roman" w:hAnsi="Times New Roman"/>
          <w:sz w:val="28"/>
          <w:lang w:val="ru-RU"/>
        </w:rPr>
        <w:t xml:space="preserve">скликання</w:t>
      </w:r>
      <w:r/>
    </w:p>
    <w:p>
      <w:pPr>
        <w:pStyle w:val="976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21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квітня</w:t>
      </w:r>
      <w:r>
        <w:rPr>
          <w:sz w:val="28"/>
          <w:lang w:val="uk-UA"/>
        </w:rPr>
        <w:t xml:space="preserve"> 2022 року № 89</w:t>
      </w:r>
      <w:r/>
    </w:p>
    <w:p>
      <w:pPr>
        <w:ind w:left="5664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  <w:t xml:space="preserve">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ru-RU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  <w:t xml:space="preserve">ПРОГРАМА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 міської територіальної громади в умовах воєнного стану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 2022 рік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  <w:t xml:space="preserve">Мена - 2022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ЗМІСТ</w:t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tabs>
                <w:tab w:val="left" w:pos="7367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Паспорт Програми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      </w:r>
            <w:r/>
          </w:p>
        </w:tc>
        <w:tc>
          <w:tcPr>
            <w:tcW w:w="695" w:type="dxa"/>
            <w:vAlign w:val="center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Загальна характеристика програми</w:t>
            </w:r>
            <w:r/>
          </w:p>
          <w:p>
            <w:pPr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3. Визначення проблеми, на розв’язання якої спрямована Програма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41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4. Мета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70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5. Обґрунтування шляхів і засобів розв’язання проблеми, обсягів та джерел фінансування, строки виконання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77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6. Завдання, заходи реалізації Програми та результативні показники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64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7. Координація та контроль за ходом виконання Програми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</w:tbl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>
        <w:trPr>
          <w:trHeight w:val="1132"/>
        </w:trPr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Заходи Програми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      </w:r>
            <w:r/>
          </w:p>
        </w:tc>
      </w:tr>
      <w:tr>
        <w:trPr/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Ресурсне забезпечення Програми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      </w:r>
            <w:r/>
          </w:p>
        </w:tc>
      </w:tr>
    </w:tbl>
    <w:p>
      <w:pPr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tabs>
          <w:tab w:val="left" w:pos="268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1.ПАСПОРТ ПРОГРАМИ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377"/>
        <w:gridCol w:w="4649"/>
      </w:tblGrid>
      <w:tr>
        <w:trPr>
          <w:trHeight w:val="22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tabs>
                <w:tab w:val="left" w:pos="42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Дата, номер і назва розпорядчого документа органу влади про розроблення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Закони </w:t>
            </w:r>
            <w:bookmarkStart w:id="0" w:name="_Hlk100572204"/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України «Про оборону України», «Про правовий режим воєнного стану», «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</w:t>
            </w:r>
            <w:bookmarkEnd w:id="0"/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</w:tr>
      <w:tr>
        <w:trPr>
          <w:trHeight w:val="35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37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9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охорони громадського порядку на території населених пунктів Менської міської територіальної громади, військові формування, що тимчасово дислокуються на території Менської міської територіальної громади,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відділу поліції Головного управління Національної поліції в Чернігівській області, перший відділ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підтримки, рота охорони 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РТЦК та СП,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суб’єкти господарювання критичної інфраструктури, спонсори, водії-волонтери</w:t>
            </w:r>
            <w:r/>
          </w:p>
        </w:tc>
      </w:tr>
      <w:tr>
        <w:trPr>
          <w:trHeight w:val="4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</w:tr>
      <w:tr>
        <w:trPr>
          <w:trHeight w:val="86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інші джерела, не заборонені законодавством</w:t>
            </w:r>
            <w:r/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Коштів бюджету Менської міської територіальної громади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1170,00 тис. грн.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1170,00 тис. грн.</w:t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center"/>
        <w:spacing w:before="113" w:beforeAutospacing="0"/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2.Загальна характеристика програми</w:t>
      </w:r>
      <w:r/>
    </w:p>
    <w:p>
      <w:pPr>
        <w:ind w:right="-1" w:firstLine="709"/>
        <w:jc w:val="both"/>
        <w:shd w:val="clear" w:fill="FFFFFF" w:color="auto"/>
        <w:rPr>
          <w:rFonts w:ascii="Times New Roman" w:hAnsi="Times New Roman" w:eastAsia="Times New Roman"/>
          <w:sz w:val="28"/>
          <w:szCs w:val="28"/>
          <w:lang w:val="uk-UA" w:bidi="ar-SA" w:eastAsia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Програма підвищення обороноздатності та безпеки населених пунктів Менської міської територіальної громади в умовах воєнного стану на 2022 рік (далі - Програма) розроблена відповідно до </w:t>
      </w:r>
      <w:r>
        <w:rPr>
          <w:rFonts w:ascii="Times New Roman" w:hAnsi="Times New Roman" w:eastAsia="Times New Roman"/>
          <w:spacing w:val="2"/>
          <w:sz w:val="28"/>
          <w:szCs w:val="28"/>
          <w:lang w:val="uk-UA"/>
        </w:rPr>
        <w:t xml:space="preserve">Законів України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«Про оборону України», «Про правовий режим воєнного стану»,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 основи національного спротиву»,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24 лютого 2022 року № 64/2022 «Про введення воєнного стану в Україні»,  затвердженого Законом України </w:t>
      </w:r>
      <w:hyperlink r:id="rId15" w:tooltip="https://zakon.rada.gov.ua/laws/show/2102-20" w:history="1">
        <w:r>
          <w:rPr>
            <w:rFonts w:ascii="Times New Roman" w:hAnsi="Times New Roman" w:eastAsia="Times New Roman"/>
            <w:sz w:val="28"/>
            <w:szCs w:val="28"/>
            <w:lang w:val="uk-UA" w:bidi="ar-SA" w:eastAsia="ru-RU"/>
          </w:rPr>
          <w:t xml:space="preserve">№ 2102-IX від 24.02.2022</w:t>
        </w:r>
      </w:hyperlink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14 березня 2022 року № 133/2022 «Про продовження строку дії воєнного стану в Україні», затвердженого  Законом України </w:t>
      </w:r>
      <w:hyperlink r:id="rId16" w:tooltip="https://zakon.rada.gov.ua/laws/show/2119-20#n5" w:anchor="n5" w:history="1">
        <w:r>
          <w:rPr>
            <w:rFonts w:ascii="Times New Roman" w:hAnsi="Times New Roman" w:eastAsia="Times New Roman"/>
            <w:sz w:val="28"/>
            <w:szCs w:val="28"/>
            <w:lang w:val="uk-UA" w:bidi="ar-SA" w:eastAsia="ru-RU"/>
          </w:rPr>
          <w:t xml:space="preserve">№ 2119-IX від 15.03.2022</w:t>
        </w:r>
      </w:hyperlink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.</w:t>
      </w:r>
      <w:r/>
    </w:p>
    <w:p>
      <w:pPr>
        <w:pStyle w:val="968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Програмою передбачено виконання заходів з </w:t>
      </w:r>
      <w:r>
        <w:rPr>
          <w:rFonts w:ascii="Times New Roman" w:hAnsi="Times New Roman"/>
          <w:bCs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</w:r>
      <w:r/>
    </w:p>
    <w:p>
      <w:pPr>
        <w:jc w:val="center"/>
        <w:spacing w:before="113" w:before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/>
      <w:bookmarkStart w:id="1" w:name="n3"/>
      <w:r/>
      <w:bookmarkEnd w:id="1"/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3.Визначення проблеми,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на розв’язання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якої спрямована Програма</w:t>
      </w:r>
      <w:r/>
    </w:p>
    <w:p>
      <w:pPr>
        <w:pStyle w:val="968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</w:t>
      </w:r>
      <w:r>
        <w:rPr>
          <w:rFonts w:ascii="Times New Roman" w:hAnsi="Times New Roman"/>
          <w:sz w:val="28"/>
          <w:szCs w:val="28"/>
          <w:lang w:eastAsia="ru-RU"/>
        </w:rPr>
        <w:t xml:space="preserve">введенням воєнного стану в Україні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що спричинений триваючою широкомасштабною збройною агресією Російської Федерації проти України, веденням бойових дій на території Чернігівської області</w:t>
      </w:r>
      <w:r>
        <w:rPr>
          <w:rFonts w:ascii="Times New Roman" w:hAnsi="Times New Roman"/>
          <w:sz w:val="28"/>
          <w:szCs w:val="28"/>
        </w:rPr>
        <w:t xml:space="preserve"> виникла нагальна потреба у підвищенні обороноздатності Менської міської територіальної громади, підтримання безпеки та правопорядку в громаді, вжиття заходів із забезпечення продовольчої безпеки, забезпечення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функціонування об’єктів критичної інфраструктури</w:t>
      </w:r>
      <w:r>
        <w:rPr>
          <w:rFonts w:ascii="Times New Roman" w:hAnsi="Times New Roman"/>
          <w:sz w:val="28"/>
          <w:szCs w:val="28"/>
        </w:rPr>
        <w:t xml:space="preserve"> та надання допомоги особам, що вимушені переселитися із зони бойових дій.</w:t>
      </w:r>
      <w:r/>
    </w:p>
    <w:p>
      <w:pPr>
        <w:jc w:val="center"/>
        <w:spacing w:before="113" w:before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4.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Мета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Програ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ми</w:t>
      </w:r>
      <w:r/>
    </w:p>
    <w:p>
      <w:pPr>
        <w:pStyle w:val="929"/>
        <w:ind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Метою Програми є здійснення заходів щодо: </w:t>
      </w:r>
      <w:r/>
    </w:p>
    <w:p>
      <w:pPr>
        <w:pStyle w:val="929"/>
        <w:numPr>
          <w:ilvl w:val="0"/>
          <w:numId w:val="15"/>
        </w:numPr>
        <w:ind w:left="0" w:right="0" w:firstLine="0"/>
        <w:jc w:val="both"/>
        <w:spacing w:after="0" w:before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9"/>
        <w:numPr>
          <w:ilvl w:val="0"/>
          <w:numId w:val="15"/>
        </w:numPr>
        <w:ind w:left="0" w:right="0" w:firstLine="0"/>
        <w:jc w:val="both"/>
        <w:spacing w:after="0" w:before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 w:cs="Times New Roman" w:eastAsia="Times New Roman"/>
          <w:b w:val="false"/>
          <w:bCs w:val="false"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на території населених пунктів Менської міської територіальної громади,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56"/>
        <w:numPr>
          <w:ilvl w:val="0"/>
          <w:numId w:val="15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підтримки, роти охорони першого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РТЦК та СП;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9"/>
        <w:numPr>
          <w:ilvl w:val="0"/>
          <w:numId w:val="15"/>
        </w:numPr>
        <w:ind w:left="0" w:right="0" w:firstLine="0"/>
        <w:jc w:val="both"/>
        <w:spacing w:after="0" w:before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uk-UA"/>
        </w:rPr>
        <w:t xml:space="preserve">відділення поліції № 1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uk-UA"/>
        </w:rPr>
        <w:t xml:space="preserve"> районного відділу поліції Головного управління Національної поліції в Чернігівській області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9"/>
        <w:numPr>
          <w:ilvl w:val="0"/>
          <w:numId w:val="15"/>
        </w:numPr>
        <w:ind w:left="0" w:right="0" w:firstLine="0"/>
        <w:jc w:val="both"/>
        <w:spacing w:after="0" w:before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доставки гуманітарних вантажів та товарів для забезпечення життєдіяльності жителів громади;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9"/>
        <w:numPr>
          <w:ilvl w:val="0"/>
          <w:numId w:val="15"/>
        </w:numPr>
        <w:ind w:left="0" w:right="0" w:firstLine="0"/>
        <w:jc w:val="both"/>
        <w:spacing w:after="0" w:before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переміщення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ru-RU"/>
        </w:rPr>
        <w:t xml:space="preserve">осіб, які вимушені евакуюватися із зони бойових дій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9"/>
        <w:numPr>
          <w:ilvl w:val="0"/>
          <w:numId w:val="15"/>
        </w:numPr>
        <w:ind w:left="0" w:right="0" w:firstLine="0"/>
        <w:jc w:val="both"/>
        <w:spacing w:after="0" w:before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забезпечення належного функціонування стратегічних об’єктів та об’єктів критичної інфраструктури.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before="113" w:before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5.Обґрунтування шляхів і засобів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розв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’язання проблеми, обсягів та джерел фінансування, стр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оки виконання Програми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передбачає комплексне розв’язання проблем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</w:t>
      </w:r>
      <w:r>
        <w:rPr>
          <w:rFonts w:ascii="Times New Roman" w:hAnsi="Times New Roman"/>
          <w:sz w:val="28"/>
          <w:szCs w:val="28"/>
          <w:lang w:val="uk-UA"/>
        </w:rPr>
        <w:t xml:space="preserve">я обороноздатності Менської міської територіальної громади, підтримання безпеки та правопорядку в громаді в умовах воєнного стану, вжиття заходів із забезпечення продовольчої безпеки та надання допомоги особам, що вимушені переселитися із зони бойових дій.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заційне забезпечення виконання заходів з реалізації Програми здійснює Менська міська рада. 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 Програми дасть можливість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підвищити обороноздатність та безпеку населених пунктів Менської міської територіальної громади в умовах воєнного стану.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Фінансування Програми здійснюється за рахунок коштів бюджету Менської міської територіальної громади в межах видатків, затверджених на відповідний рік за відповідним напрямком, виходячи з фінансових можливостей.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Також для реалізації заходів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рограми можуть залучатися спонсорські кошти, благодійна допомога як в грошовій так і в натуральній формі, отримуватися товарно-матеріальні цінності з державних сховищ, здійснюватися фінансування з інших джерел, не заборонених законодавством.</w:t>
      </w:r>
      <w:r/>
    </w:p>
    <w:p>
      <w:pPr>
        <w:pStyle w:val="929"/>
        <w:ind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Реалізація Програми відбуватиметься протягом 2022 року. </w:t>
      </w:r>
      <w:r/>
    </w:p>
    <w:p>
      <w:pPr>
        <w:jc w:val="center"/>
        <w:spacing w:before="113" w:beforeAutospacing="0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6.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та результативні показники виконання 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Програмою передбачається здійснити ряд завдань та </w:t>
      </w:r>
      <w:bookmarkStart w:id="2" w:name="_Hlk100666680"/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заходів щодо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громади,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на території населених пунктів Менської міськ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ої територіальної громади; доставки гуманітарних вантажів та товарів для забезпечення життєдіяльності жителів громади, підвозу біженців із зони бойових дій та забезпечення належного функціонування стратегічних об’єктів та об’єктів критичної інфраструктури.</w:t>
      </w:r>
      <w:bookmarkEnd w:id="2"/>
      <w:r/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Реалізація заходів Програми дасть змогу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обороноздатності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підтримання безпеки та правопорядку в громаді, продовольчу безпеку та надання допомоги особам, що вимушені переселитися із зони бойових дій.</w:t>
      </w:r>
      <w:r/>
    </w:p>
    <w:p>
      <w:pPr>
        <w:jc w:val="center"/>
        <w:spacing w:before="113" w:beforeAutospacing="0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7.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Координація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та контроль за ходом виконання Програми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Виконання Програми покладається на Менську міську раду та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ромадське формування з охорони громадського порядку на території населених пунктів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які забезпечують своєчасне та якісне виконання заходів Програми, ефективне і цільове використання бюджетних коштів.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</w:r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 міського голови з питань 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діяльності виконавчих органів ради                                                   Сергій ГАЄВОЙ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ru-RU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left="10065"/>
        <w:jc w:val="both"/>
        <w:rPr>
          <w:rFonts w:ascii="Times New Roman" w:hAnsi="Times New Roman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lang w:val="ru-RU"/>
        </w:rPr>
        <w:t xml:space="preserve">Додаток</w:t>
      </w:r>
      <w:r>
        <w:rPr>
          <w:rFonts w:ascii="Times New Roman" w:hAnsi="Times New Roman"/>
          <w:sz w:val="28"/>
          <w:lang w:val="ru-RU"/>
        </w:rPr>
        <w:t xml:space="preserve">  1</w:t>
      </w:r>
      <w:r/>
    </w:p>
    <w:p>
      <w:pPr>
        <w:ind w:left="10065" w:right="11"/>
        <w:jc w:val="both"/>
        <w:shd w:val="clear" w:fill="FFFFFF" w:color="auto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</w:t>
      </w:r>
      <w:r>
        <w:rPr>
          <w:rFonts w:ascii="Times New Roman" w:hAnsi="Times New Roman"/>
          <w:sz w:val="28"/>
          <w:lang w:val="ru-RU"/>
        </w:rPr>
        <w:t xml:space="preserve">Програми</w:t>
      </w:r>
      <w:r>
        <w:rPr>
          <w:rFonts w:ascii="Times New Roman" w:hAnsi="Times New Roman"/>
          <w:sz w:val="28"/>
          <w:lang w:val="ru-RU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16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pacing w:val="-4"/>
          <w:sz w:val="16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val="uk-UA"/>
        </w:rPr>
        <w:t xml:space="preserve">Заходи 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tbl>
      <w:tblPr>
        <w:tblW w:w="14867" w:type="dxa"/>
        <w:tblInd w:w="-1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992"/>
        <w:gridCol w:w="3402"/>
        <w:gridCol w:w="2977"/>
        <w:gridCol w:w="1701"/>
        <w:gridCol w:w="961"/>
        <w:gridCol w:w="14"/>
      </w:tblGrid>
      <w:tr>
        <w:trPr>
          <w:gridAfter w:val="1"/>
          <w:trHeight w:val="46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з/п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Строк виконання заходів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Орієнтовані обсяги фінансування, 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тис. грн.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1" w:type="dxa"/>
            <w:vAlign w:val="center"/>
            <w:vMerge w:val="restart"/>
            <w:textDirection w:val="lrTb"/>
            <w:noWrap/>
          </w:tcPr>
          <w:p>
            <w:pPr>
              <w:ind w:left="-109" w:right="-131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gridAfter w:val="1"/>
          <w:trHeight w:val="43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7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2022р.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1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gridAfter w:val="1"/>
          <w:trHeight w:val="34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Забезпечення умов для тимчасової дислокації військових формувань на території громади, в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т.ч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.: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відшкодування послуг з проживання і приготування їжі, комунальних послуг;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харчування;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транспортні послуги;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перевезення особового складу;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ремонт військової техніки;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лазне-пральне обслуговування;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військові формування, що тимчасово дислокуються на території Менської міської територіальної громади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61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Забезпечення діяльності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ромадського формування з охорони громадського порядку на території населених пунктів Менської міської територіальної громади,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56"/>
              <w:numPr>
                <w:ilvl w:val="0"/>
                <w:numId w:val="12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 членів громадського формування (в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т.ч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. через заклади освіти громади).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охорони громадського порядку на території населених пунктів Менської міської територіальної громади,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заклади освіти громади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2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 та роти охорони 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РТЦК та СП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/>
          </w:p>
          <w:p>
            <w:pPr>
              <w:pStyle w:val="956"/>
              <w:numPr>
                <w:ilvl w:val="0"/>
                <w:numId w:val="11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56"/>
              <w:numPr>
                <w:ilvl w:val="0"/>
                <w:numId w:val="14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перевезення особового складу;</w:t>
            </w:r>
            <w:r/>
          </w:p>
          <w:p>
            <w:pPr>
              <w:pStyle w:val="956"/>
              <w:numPr>
                <w:ilvl w:val="0"/>
                <w:numId w:val="13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обладнання.</w:t>
            </w:r>
            <w:r/>
          </w:p>
          <w:p>
            <w:pPr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2" w:type="dxa"/>
            <w:vMerge w:val="restart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відділ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підтримки, рота охорони 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РТЦК та СП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300,000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5" w:type="dxa"/>
            <w:vMerge w:val="restart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5"/>
                <w:sz w:val="28"/>
                <w:szCs w:val="28"/>
                <w:lang w:val="uk-UA"/>
              </w:rPr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відділу поліції Головного управління Національної поліції в Чернігівській області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відділу поліції Головного управління Національної поліції в Чернігівській області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20,00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7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Перевезення гуманітарних вантажів, товарів для забезпечення життєдіяльності громади та осіб, які вимушені евакуюватися із зони бойових дій, в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т.ч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.: </w:t>
            </w:r>
            <w:r/>
          </w:p>
          <w:p>
            <w:pPr>
              <w:pStyle w:val="956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pStyle w:val="955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водії-волонтери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150,00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7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Забезпечення належного функціонування стратегічних об’єктів та об’єктів критичної інфраструктури, в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т.ч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.: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- придбання паливно-мастильних матеріалів для заправки автотранспорту.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pStyle w:val="955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100,00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33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1"/>
              <w:jc w:val="center"/>
              <w:spacing w:after="120" w:before="120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52" w:type="dxa"/>
            <w:textDirection w:val="lrTb"/>
            <w:noWrap/>
          </w:tcPr>
          <w:p>
            <w:pPr>
              <w:ind w:right="11"/>
              <w:jc w:val="both"/>
              <w:spacing w:after="120" w:before="12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Всього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right="12"/>
              <w:jc w:val="center"/>
              <w:spacing w:after="120" w:before="120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402" w:type="dxa"/>
            <w:textDirection w:val="lrTb"/>
            <w:noWrap/>
          </w:tcPr>
          <w:p>
            <w:pPr>
              <w:ind w:right="12"/>
              <w:jc w:val="both"/>
              <w:spacing w:after="120" w:before="12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7" w:type="dxa"/>
            <w:textDirection w:val="lrTb"/>
            <w:noWrap/>
          </w:tcPr>
          <w:p>
            <w:pPr>
              <w:ind w:right="12"/>
              <w:spacing w:after="120" w:before="120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ind w:left="-40" w:right="-108"/>
              <w:jc w:val="center"/>
              <w:spacing w:after="120" w:before="120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  <w:t xml:space="preserve">1170,00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spacing w:after="120" w:before="120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</w:tbl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 міського голови з питань діяльності 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виконавчих органів ради                                                             </w:t>
      </w:r>
      <w:bookmarkStart w:id="3" w:name="_GoBack"/>
      <w:r/>
      <w:bookmarkEnd w:id="3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                                                                              Сергій ГАЄВОЙ</w:t>
      </w:r>
      <w:r>
        <w:rPr>
          <w:rFonts w:ascii="Times New Roman" w:hAnsi="Times New Roman" w:eastAsia="Times New Roman"/>
          <w:sz w:val="28"/>
          <w:szCs w:val="28"/>
          <w:lang w:val="uk-UA"/>
        </w:rPr>
        <w:br w:type="page"/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</w:t>
      </w:r>
      <w:r>
        <w:rPr>
          <w:rFonts w:ascii="Times New Roman" w:hAnsi="Times New Roman"/>
          <w:color w:val="000000"/>
          <w:sz w:val="28"/>
          <w:lang w:val="ru-RU"/>
        </w:rPr>
        <w:t xml:space="preserve">  2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Ресурсне забезпечення Програми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Менської міської територіальної громади в умовах воєнного стану на 2022 рік</w:t>
      </w:r>
      <w:r/>
    </w:p>
    <w:p>
      <w:pPr>
        <w:ind w:right="11"/>
        <w:jc w:val="center"/>
        <w:shd w:val="clear" w:fill="FFFFFF" w:color="auto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right="11"/>
        <w:jc w:val="center"/>
        <w:shd w:val="clear" w:fill="FFFFFF" w:color="auto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Усього витрат на виконання Програми,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тис. гривень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Обсяг ресурсів, всього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1170,00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Бюджет  Менської міської територіальної  громади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  <w:t xml:space="preserve">1170,00</w:t>
            </w:r>
            <w:r/>
          </w:p>
        </w:tc>
      </w:tr>
    </w:tbl>
    <w:p>
      <w:pPr>
        <w:tabs>
          <w:tab w:val="left" w:pos="7367" w:leader="none"/>
        </w:tabs>
        <w:rPr>
          <w:rFonts w:ascii="Times New Roman" w:hAnsi="Times New Roman" w:eastAsia="Times New Roman"/>
          <w:sz w:val="28"/>
          <w:lang w:val="ru-RU"/>
        </w:rPr>
      </w:pPr>
      <w:r>
        <w:rPr>
          <w:rFonts w:ascii="Times New Roman" w:hAnsi="Times New Roman" w:eastAsia="Times New Roman"/>
          <w:sz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sz w:val="28"/>
          <w:lang w:val="ru-RU"/>
        </w:rPr>
      </w:pPr>
      <w:r>
        <w:rPr>
          <w:rFonts w:ascii="Times New Roman" w:hAnsi="Times New Roman" w:eastAsia="Times New Roman"/>
          <w:sz w:val="28"/>
          <w:lang w:val="ru-RU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 міського голови з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питань діяльності виконавчих </w:t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органів ради                                                                                                                                                       Сергій ГАЄВОЙ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jc w:val="right"/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продовження додатка</w:t>
    </w:r>
    <w:r/>
  </w:p>
  <w:p>
    <w:pPr>
      <w:pStyle w:val="9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rPr>
        <w:rStyle w:val="972"/>
      </w:rPr>
      <w:framePr w:wrap="around" w:vAnchor="text" w:hAnchor="margin" w:xAlign="center" w:y="1"/>
    </w:pPr>
    <w:r>
      <w:rPr>
        <w:rStyle w:val="972"/>
      </w:rPr>
      <w:fldChar w:fldCharType="begin"/>
    </w:r>
    <w:r>
      <w:rPr>
        <w:rStyle w:val="972"/>
      </w:rPr>
      <w:instrText xml:space="preserve">PAGE  </w:instrText>
    </w:r>
    <w:r>
      <w:rPr>
        <w:rStyle w:val="972"/>
      </w:rPr>
      <w:fldChar w:fldCharType="separate"/>
    </w:r>
    <w:r>
      <w:rPr>
        <w:rStyle w:val="972"/>
      </w:rPr>
      <w:t xml:space="preserve">6</w:t>
    </w:r>
    <w:r>
      <w:rPr>
        <w:rStyle w:val="972"/>
      </w:rPr>
      <w:fldChar w:fldCharType="end"/>
    </w:r>
    <w:r/>
  </w:p>
  <w:p>
    <w:pPr>
      <w:pStyle w:val="97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0"/>
      <w:jc w:val="center"/>
    </w:pPr>
    <w:r/>
    <w:r/>
  </w:p>
  <w:p>
    <w:pPr>
      <w:pStyle w:val="9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3">
    <w:name w:val="Heading 1 Char"/>
    <w:basedOn w:val="744"/>
    <w:link w:val="735"/>
    <w:uiPriority w:val="9"/>
    <w:rPr>
      <w:rFonts w:ascii="Arial" w:hAnsi="Arial" w:cs="Arial" w:eastAsia="Arial"/>
      <w:sz w:val="40"/>
      <w:szCs w:val="40"/>
    </w:rPr>
  </w:style>
  <w:style w:type="character" w:styleId="724">
    <w:name w:val="Heading 2 Char"/>
    <w:basedOn w:val="744"/>
    <w:link w:val="736"/>
    <w:uiPriority w:val="9"/>
    <w:rPr>
      <w:rFonts w:ascii="Arial" w:hAnsi="Arial" w:cs="Arial" w:eastAsia="Arial"/>
      <w:sz w:val="34"/>
    </w:rPr>
  </w:style>
  <w:style w:type="character" w:styleId="725">
    <w:name w:val="Heading 3 Char"/>
    <w:basedOn w:val="744"/>
    <w:link w:val="737"/>
    <w:uiPriority w:val="9"/>
    <w:rPr>
      <w:rFonts w:ascii="Arial" w:hAnsi="Arial" w:cs="Arial" w:eastAsia="Arial"/>
      <w:sz w:val="30"/>
      <w:szCs w:val="30"/>
    </w:rPr>
  </w:style>
  <w:style w:type="character" w:styleId="726">
    <w:name w:val="Heading 4 Char"/>
    <w:basedOn w:val="744"/>
    <w:link w:val="738"/>
    <w:uiPriority w:val="9"/>
    <w:rPr>
      <w:rFonts w:ascii="Arial" w:hAnsi="Arial" w:cs="Arial" w:eastAsia="Arial"/>
      <w:b/>
      <w:bCs/>
      <w:sz w:val="26"/>
      <w:szCs w:val="26"/>
    </w:rPr>
  </w:style>
  <w:style w:type="character" w:styleId="727">
    <w:name w:val="Heading 5 Char"/>
    <w:basedOn w:val="744"/>
    <w:link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28">
    <w:name w:val="Heading 6 Char"/>
    <w:basedOn w:val="744"/>
    <w:link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>
    <w:name w:val="Heading 7 Char"/>
    <w:basedOn w:val="744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>
    <w:name w:val="Heading 8 Char"/>
    <w:basedOn w:val="744"/>
    <w:link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31">
    <w:name w:val="Heading 9 Char"/>
    <w:basedOn w:val="744"/>
    <w:link w:val="743"/>
    <w:uiPriority w:val="9"/>
    <w:rPr>
      <w:rFonts w:ascii="Arial" w:hAnsi="Arial" w:cs="Arial" w:eastAsia="Arial"/>
      <w:i/>
      <w:iCs/>
      <w:sz w:val="21"/>
      <w:szCs w:val="21"/>
    </w:rPr>
  </w:style>
  <w:style w:type="character" w:styleId="732">
    <w:name w:val="Header Char"/>
    <w:basedOn w:val="744"/>
    <w:link w:val="747"/>
    <w:uiPriority w:val="99"/>
  </w:style>
  <w:style w:type="character" w:styleId="733">
    <w:name w:val="Caption Char"/>
    <w:basedOn w:val="769"/>
    <w:link w:val="748"/>
    <w:uiPriority w:val="99"/>
  </w:style>
  <w:style w:type="paragraph" w:styleId="734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735">
    <w:name w:val="Heading 1"/>
    <w:basedOn w:val="734"/>
    <w:next w:val="734"/>
    <w:link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6">
    <w:name w:val="Heading 2"/>
    <w:basedOn w:val="734"/>
    <w:next w:val="734"/>
    <w:link w:val="77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7">
    <w:name w:val="Heading 3"/>
    <w:basedOn w:val="734"/>
    <w:next w:val="734"/>
    <w:link w:val="7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8">
    <w:name w:val="Heading 4"/>
    <w:basedOn w:val="734"/>
    <w:next w:val="734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9">
    <w:name w:val="Heading 5"/>
    <w:basedOn w:val="734"/>
    <w:next w:val="734"/>
    <w:link w:val="78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40">
    <w:name w:val="Heading 6"/>
    <w:basedOn w:val="734"/>
    <w:next w:val="734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1">
    <w:name w:val="Heading 7"/>
    <w:basedOn w:val="734"/>
    <w:next w:val="734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2">
    <w:name w:val="Heading 8"/>
    <w:basedOn w:val="734"/>
    <w:next w:val="734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3">
    <w:name w:val="Heading 9"/>
    <w:basedOn w:val="734"/>
    <w:next w:val="734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paragraph" w:styleId="747">
    <w:name w:val="Header"/>
    <w:basedOn w:val="734"/>
    <w:link w:val="78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8">
    <w:name w:val="Footer"/>
    <w:basedOn w:val="734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9">
    <w:name w:val="Plain Table 1"/>
    <w:basedOn w:val="7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7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9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7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8" w:customStyle="1">
    <w:name w:val="Endnote Text Char"/>
    <w:uiPriority w:val="99"/>
    <w:rPr>
      <w:sz w:val="20"/>
    </w:rPr>
  </w:style>
  <w:style w:type="paragraph" w:styleId="769">
    <w:name w:val="Caption"/>
    <w:basedOn w:val="734"/>
    <w:next w:val="7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0" w:customStyle="1">
    <w:name w:val="Нижній колонтитул Знак"/>
    <w:link w:val="748"/>
    <w:uiPriority w:val="99"/>
  </w:style>
  <w:style w:type="character" w:styleId="771" w:customStyle="1">
    <w:name w:val="Footnote Text Char"/>
    <w:uiPriority w:val="99"/>
    <w:rPr>
      <w:sz w:val="18"/>
    </w:rPr>
  </w:style>
  <w:style w:type="paragraph" w:styleId="772">
    <w:name w:val="endnote text"/>
    <w:basedOn w:val="734"/>
    <w:link w:val="773"/>
    <w:uiPriority w:val="99"/>
    <w:semiHidden/>
    <w:unhideWhenUsed/>
    <w:rPr>
      <w:sz w:val="20"/>
    </w:rPr>
  </w:style>
  <w:style w:type="character" w:styleId="773" w:customStyle="1">
    <w:name w:val="Текст кінцевої виноски Знак"/>
    <w:link w:val="772"/>
    <w:uiPriority w:val="99"/>
    <w:rPr>
      <w:sz w:val="20"/>
    </w:rPr>
  </w:style>
  <w:style w:type="character" w:styleId="774">
    <w:name w:val="endnote reference"/>
    <w:basedOn w:val="744"/>
    <w:uiPriority w:val="99"/>
    <w:semiHidden/>
    <w:unhideWhenUsed/>
    <w:rPr>
      <w:vertAlign w:val="superscript"/>
    </w:rPr>
  </w:style>
  <w:style w:type="paragraph" w:styleId="775">
    <w:name w:val="table of figures"/>
    <w:basedOn w:val="734"/>
    <w:next w:val="734"/>
    <w:uiPriority w:val="99"/>
    <w:unhideWhenUsed/>
  </w:style>
  <w:style w:type="character" w:styleId="776" w:customStyle="1">
    <w:name w:val="Заголовок 1 Знак1"/>
    <w:basedOn w:val="744"/>
    <w:link w:val="735"/>
    <w:uiPriority w:val="9"/>
    <w:rPr>
      <w:rFonts w:ascii="Arial" w:hAnsi="Arial" w:cs="Arial" w:eastAsia="Arial"/>
      <w:sz w:val="40"/>
      <w:szCs w:val="40"/>
    </w:rPr>
  </w:style>
  <w:style w:type="character" w:styleId="777" w:customStyle="1">
    <w:name w:val="Заголовок 2 Знак1"/>
    <w:basedOn w:val="744"/>
    <w:link w:val="736"/>
    <w:uiPriority w:val="9"/>
    <w:rPr>
      <w:rFonts w:ascii="Arial" w:hAnsi="Arial" w:cs="Arial" w:eastAsia="Arial"/>
      <w:sz w:val="34"/>
    </w:rPr>
  </w:style>
  <w:style w:type="character" w:styleId="778" w:customStyle="1">
    <w:name w:val="Заголовок 3 Знак1"/>
    <w:basedOn w:val="744"/>
    <w:link w:val="737"/>
    <w:uiPriority w:val="9"/>
    <w:rPr>
      <w:rFonts w:ascii="Arial" w:hAnsi="Arial" w:cs="Arial" w:eastAsia="Arial"/>
      <w:sz w:val="30"/>
      <w:szCs w:val="30"/>
    </w:rPr>
  </w:style>
  <w:style w:type="character" w:styleId="779" w:customStyle="1">
    <w:name w:val="Заголовок 4 Знак1"/>
    <w:basedOn w:val="744"/>
    <w:link w:val="738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1"/>
    <w:basedOn w:val="744"/>
    <w:link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1"/>
    <w:basedOn w:val="744"/>
    <w:link w:val="740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1"/>
    <w:basedOn w:val="744"/>
    <w:link w:val="7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1"/>
    <w:basedOn w:val="744"/>
    <w:link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1"/>
    <w:basedOn w:val="744"/>
    <w:link w:val="743"/>
    <w:uiPriority w:val="9"/>
    <w:rPr>
      <w:rFonts w:ascii="Arial" w:hAnsi="Arial" w:cs="Arial" w:eastAsia="Arial"/>
      <w:i/>
      <w:iCs/>
      <w:sz w:val="21"/>
      <w:szCs w:val="21"/>
    </w:rPr>
  </w:style>
  <w:style w:type="character" w:styleId="785" w:customStyle="1">
    <w:name w:val="Title Char"/>
    <w:basedOn w:val="744"/>
    <w:uiPriority w:val="10"/>
    <w:rPr>
      <w:sz w:val="48"/>
      <w:szCs w:val="48"/>
    </w:rPr>
  </w:style>
  <w:style w:type="character" w:styleId="786" w:customStyle="1">
    <w:name w:val="Subtitle Char"/>
    <w:basedOn w:val="744"/>
    <w:uiPriority w:val="11"/>
    <w:rPr>
      <w:sz w:val="24"/>
      <w:szCs w:val="24"/>
    </w:rPr>
  </w:style>
  <w:style w:type="character" w:styleId="787" w:customStyle="1">
    <w:name w:val="Quote Char"/>
    <w:uiPriority w:val="29"/>
    <w:rPr>
      <w:i/>
    </w:rPr>
  </w:style>
  <w:style w:type="character" w:styleId="788" w:customStyle="1">
    <w:name w:val="Intense Quote Char"/>
    <w:uiPriority w:val="30"/>
    <w:rPr>
      <w:i/>
    </w:rPr>
  </w:style>
  <w:style w:type="character" w:styleId="789" w:customStyle="1">
    <w:name w:val="Верхній колонтитул Знак"/>
    <w:basedOn w:val="744"/>
    <w:link w:val="747"/>
    <w:uiPriority w:val="99"/>
  </w:style>
  <w:style w:type="character" w:styleId="790" w:customStyle="1">
    <w:name w:val="Footer Char"/>
    <w:basedOn w:val="744"/>
    <w:uiPriority w:val="99"/>
  </w:style>
  <w:style w:type="table" w:styleId="791" w:customStyle="1">
    <w:name w:val="Table Grid Light"/>
    <w:basedOn w:val="7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2" w:customStyle="1">
    <w:name w:val="Звичайна таблиця 11"/>
    <w:basedOn w:val="7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Звичайна таблиця 21"/>
    <w:basedOn w:val="7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Звичайна таблиця 31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 w:customStyle="1">
    <w:name w:val="Звичайна таблиця 41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Звичайна таблиця 51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 w:customStyle="1">
    <w:name w:val="Таблиця-сітка 1 (світла)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ітка 2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ітка 3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я-сітка 41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9" w:customStyle="1">
    <w:name w:val="Grid Table 4 - Accent 1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0" w:customStyle="1">
    <w:name w:val="Grid Table 4 - Accent 2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Grid Table 4 - Accent 3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2" w:customStyle="1">
    <w:name w:val="Grid Table 4 - Accent 4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Grid Table 4 - Accent 5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4" w:customStyle="1">
    <w:name w:val="Grid Table 4 - Accent 6"/>
    <w:basedOn w:val="7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5" w:customStyle="1">
    <w:name w:val="Таблиця-сітка 5 (темна)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Таблиця-сітка 6 (кольорова)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3" w:customStyle="1">
    <w:name w:val="Grid Table 6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4" w:customStyle="1">
    <w:name w:val="Grid Table 6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5" w:customStyle="1">
    <w:name w:val="Grid Table 6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6" w:customStyle="1">
    <w:name w:val="Grid Table 6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7" w:customStyle="1">
    <w:name w:val="Grid Table 6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Grid Table 6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Таблиця-сітка 7 (кольорова)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Таблиця-список 1 (світлий)1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1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2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3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4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5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6"/>
    <w:basedOn w:val="7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писок 2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4" w:customStyle="1">
    <w:name w:val="List Table 2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5" w:customStyle="1">
    <w:name w:val="List Table 2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6" w:customStyle="1">
    <w:name w:val="List Table 2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7" w:customStyle="1">
    <w:name w:val="List Table 2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8" w:customStyle="1">
    <w:name w:val="List Table 2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9" w:customStyle="1">
    <w:name w:val="List Table 2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0" w:customStyle="1">
    <w:name w:val="Таблиця-список 3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Таблиця-список 4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Таблиця-список 5 (темний)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Таблиця-список 6 (кольоровий)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2" w:customStyle="1">
    <w:name w:val="List Table 6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3" w:customStyle="1">
    <w:name w:val="List Table 6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4" w:customStyle="1">
    <w:name w:val="List Table 6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5" w:customStyle="1">
    <w:name w:val="List Table 6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6" w:customStyle="1">
    <w:name w:val="List Table 6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7" w:customStyle="1">
    <w:name w:val="List Table 6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8" w:customStyle="1">
    <w:name w:val="Таблиця-список 7 (кольоровий)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ned - Accent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6" w:customStyle="1">
    <w:name w:val="Lined - Accent 1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7" w:customStyle="1">
    <w:name w:val="Lined - Accent 2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8" w:customStyle="1">
    <w:name w:val="Lined - Accent 3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9" w:customStyle="1">
    <w:name w:val="Lined - Accent 4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0" w:customStyle="1">
    <w:name w:val="Lined - Accent 5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1" w:customStyle="1">
    <w:name w:val="Lined - Accent 6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2" w:customStyle="1">
    <w:name w:val="Bordered &amp; Lined - Accent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Bordered &amp; Lined - Accent 1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4" w:customStyle="1">
    <w:name w:val="Bordered &amp; Lined - Accent 2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5" w:customStyle="1">
    <w:name w:val="Bordered &amp; Lined - Accent 3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6" w:customStyle="1">
    <w:name w:val="Bordered &amp; Lined - Accent 4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7" w:customStyle="1">
    <w:name w:val="Bordered &amp; Lined - Accent 5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8" w:customStyle="1">
    <w:name w:val="Bordered &amp; Lined - Accent 6"/>
    <w:basedOn w:val="74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9" w:customStyle="1">
    <w:name w:val="Bordered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0" w:customStyle="1">
    <w:name w:val="Bordered - Accent 1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1" w:customStyle="1">
    <w:name w:val="Bordered - Accent 2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2" w:customStyle="1">
    <w:name w:val="Bordered - Accent 3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3" w:customStyle="1">
    <w:name w:val="Bordered - Accent 4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4" w:customStyle="1">
    <w:name w:val="Bordered - Accent 5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5" w:customStyle="1">
    <w:name w:val="Bordered - Accent 6"/>
    <w:basedOn w:val="7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basedOn w:val="734"/>
    <w:link w:val="918"/>
    <w:uiPriority w:val="99"/>
    <w:semiHidden/>
    <w:unhideWhenUsed/>
    <w:rPr>
      <w:sz w:val="18"/>
    </w:rPr>
    <w:pPr>
      <w:spacing w:after="40"/>
    </w:pPr>
  </w:style>
  <w:style w:type="character" w:styleId="918" w:customStyle="1">
    <w:name w:val="Текст виноски Знак"/>
    <w:link w:val="917"/>
    <w:uiPriority w:val="99"/>
    <w:rPr>
      <w:sz w:val="18"/>
    </w:rPr>
  </w:style>
  <w:style w:type="character" w:styleId="919">
    <w:name w:val="footnote reference"/>
    <w:basedOn w:val="744"/>
    <w:uiPriority w:val="99"/>
    <w:unhideWhenUsed/>
    <w:rPr>
      <w:vertAlign w:val="superscript"/>
    </w:rPr>
  </w:style>
  <w:style w:type="paragraph" w:styleId="920">
    <w:name w:val="toc 1"/>
    <w:basedOn w:val="734"/>
    <w:next w:val="734"/>
    <w:uiPriority w:val="39"/>
    <w:unhideWhenUsed/>
    <w:pPr>
      <w:spacing w:after="57"/>
    </w:pPr>
  </w:style>
  <w:style w:type="paragraph" w:styleId="921">
    <w:name w:val="toc 2"/>
    <w:basedOn w:val="734"/>
    <w:next w:val="734"/>
    <w:uiPriority w:val="39"/>
    <w:unhideWhenUsed/>
    <w:pPr>
      <w:ind w:left="283"/>
      <w:spacing w:after="57"/>
    </w:pPr>
  </w:style>
  <w:style w:type="paragraph" w:styleId="922">
    <w:name w:val="toc 3"/>
    <w:basedOn w:val="734"/>
    <w:next w:val="734"/>
    <w:uiPriority w:val="39"/>
    <w:unhideWhenUsed/>
    <w:pPr>
      <w:ind w:left="567"/>
      <w:spacing w:after="57"/>
    </w:pPr>
  </w:style>
  <w:style w:type="paragraph" w:styleId="923">
    <w:name w:val="toc 4"/>
    <w:basedOn w:val="734"/>
    <w:next w:val="734"/>
    <w:uiPriority w:val="39"/>
    <w:unhideWhenUsed/>
    <w:pPr>
      <w:ind w:left="850"/>
      <w:spacing w:after="57"/>
    </w:pPr>
  </w:style>
  <w:style w:type="paragraph" w:styleId="924">
    <w:name w:val="toc 5"/>
    <w:basedOn w:val="734"/>
    <w:next w:val="734"/>
    <w:uiPriority w:val="39"/>
    <w:unhideWhenUsed/>
    <w:pPr>
      <w:ind w:left="1134"/>
      <w:spacing w:after="57"/>
    </w:pPr>
  </w:style>
  <w:style w:type="paragraph" w:styleId="925">
    <w:name w:val="toc 6"/>
    <w:basedOn w:val="734"/>
    <w:next w:val="734"/>
    <w:uiPriority w:val="39"/>
    <w:unhideWhenUsed/>
    <w:pPr>
      <w:ind w:left="1417"/>
      <w:spacing w:after="57"/>
    </w:pPr>
  </w:style>
  <w:style w:type="paragraph" w:styleId="926">
    <w:name w:val="toc 7"/>
    <w:basedOn w:val="734"/>
    <w:next w:val="734"/>
    <w:uiPriority w:val="39"/>
    <w:unhideWhenUsed/>
    <w:pPr>
      <w:ind w:left="1701"/>
      <w:spacing w:after="57"/>
    </w:pPr>
  </w:style>
  <w:style w:type="paragraph" w:styleId="927">
    <w:name w:val="toc 8"/>
    <w:basedOn w:val="734"/>
    <w:next w:val="734"/>
    <w:uiPriority w:val="39"/>
    <w:unhideWhenUsed/>
    <w:pPr>
      <w:ind w:left="1984"/>
      <w:spacing w:after="57"/>
    </w:pPr>
  </w:style>
  <w:style w:type="paragraph" w:styleId="928">
    <w:name w:val="toc 9"/>
    <w:basedOn w:val="734"/>
    <w:next w:val="734"/>
    <w:uiPriority w:val="39"/>
    <w:unhideWhenUsed/>
    <w:pPr>
      <w:ind w:left="2268"/>
      <w:spacing w:after="57"/>
    </w:pPr>
  </w:style>
  <w:style w:type="paragraph" w:styleId="929" w:customStyle="1">
    <w:name w:val="Заголовок 11"/>
    <w:basedOn w:val="734"/>
    <w:next w:val="734"/>
    <w:link w:val="940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930" w:customStyle="1">
    <w:name w:val="Заголовок 21"/>
    <w:basedOn w:val="734"/>
    <w:next w:val="734"/>
    <w:link w:val="941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931" w:customStyle="1">
    <w:name w:val="Заголовок 31"/>
    <w:basedOn w:val="734"/>
    <w:next w:val="734"/>
    <w:link w:val="942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932" w:customStyle="1">
    <w:name w:val="Заголовок 41"/>
    <w:basedOn w:val="734"/>
    <w:next w:val="734"/>
    <w:link w:val="943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933" w:customStyle="1">
    <w:name w:val="Заголовок 51"/>
    <w:basedOn w:val="734"/>
    <w:next w:val="734"/>
    <w:link w:val="944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934" w:customStyle="1">
    <w:name w:val="Заголовок 61"/>
    <w:basedOn w:val="734"/>
    <w:next w:val="734"/>
    <w:link w:val="945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935" w:customStyle="1">
    <w:name w:val="Заголовок 71"/>
    <w:basedOn w:val="734"/>
    <w:next w:val="734"/>
    <w:link w:val="946"/>
    <w:qFormat/>
    <w:uiPriority w:val="9"/>
    <w:semiHidden/>
    <w:unhideWhenUsed/>
    <w:pPr>
      <w:spacing w:after="60" w:before="240"/>
      <w:outlineLvl w:val="6"/>
    </w:pPr>
  </w:style>
  <w:style w:type="paragraph" w:styleId="936" w:customStyle="1">
    <w:name w:val="Заголовок 81"/>
    <w:basedOn w:val="734"/>
    <w:next w:val="734"/>
    <w:link w:val="947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937" w:customStyle="1">
    <w:name w:val="Заголовок 91"/>
    <w:basedOn w:val="734"/>
    <w:next w:val="734"/>
    <w:link w:val="948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938">
    <w:name w:val="Balloon Text"/>
    <w:basedOn w:val="734"/>
    <w:link w:val="939"/>
    <w:uiPriority w:val="99"/>
    <w:semiHidden/>
    <w:unhideWhenUsed/>
    <w:rPr>
      <w:rFonts w:ascii="Tahoma" w:hAnsi="Tahoma" w:cs="Tahoma"/>
      <w:sz w:val="16"/>
      <w:szCs w:val="16"/>
    </w:rPr>
  </w:style>
  <w:style w:type="character" w:styleId="939" w:customStyle="1">
    <w:name w:val="Текст у виносці Знак"/>
    <w:basedOn w:val="744"/>
    <w:link w:val="938"/>
    <w:uiPriority w:val="99"/>
    <w:semiHidden/>
    <w:rPr>
      <w:rFonts w:ascii="Tahoma" w:hAnsi="Tahoma" w:cs="Tahoma"/>
      <w:sz w:val="16"/>
      <w:szCs w:val="16"/>
    </w:rPr>
  </w:style>
  <w:style w:type="character" w:styleId="940" w:customStyle="1">
    <w:name w:val="Заголовок 1 Знак"/>
    <w:basedOn w:val="744"/>
    <w:link w:val="929"/>
    <w:uiPriority w:val="9"/>
    <w:rPr>
      <w:rFonts w:ascii="Cambria" w:hAnsi="Cambria" w:eastAsia="Cambria"/>
      <w:b/>
      <w:bCs/>
      <w:sz w:val="32"/>
      <w:szCs w:val="32"/>
    </w:rPr>
  </w:style>
  <w:style w:type="character" w:styleId="941" w:customStyle="1">
    <w:name w:val="Заголовок 2 Знак"/>
    <w:basedOn w:val="744"/>
    <w:link w:val="930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942" w:customStyle="1">
    <w:name w:val="Заголовок 3 Знак"/>
    <w:basedOn w:val="744"/>
    <w:link w:val="931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943" w:customStyle="1">
    <w:name w:val="Заголовок 4 Знак"/>
    <w:basedOn w:val="744"/>
    <w:link w:val="932"/>
    <w:uiPriority w:val="9"/>
    <w:rPr>
      <w:b/>
      <w:bCs/>
      <w:sz w:val="28"/>
      <w:szCs w:val="28"/>
    </w:rPr>
  </w:style>
  <w:style w:type="character" w:styleId="944" w:customStyle="1">
    <w:name w:val="Заголовок 5 Знак"/>
    <w:basedOn w:val="744"/>
    <w:link w:val="933"/>
    <w:uiPriority w:val="9"/>
    <w:semiHidden/>
    <w:rPr>
      <w:b/>
      <w:bCs/>
      <w:i/>
      <w:iCs/>
      <w:sz w:val="26"/>
      <w:szCs w:val="26"/>
    </w:rPr>
  </w:style>
  <w:style w:type="character" w:styleId="945" w:customStyle="1">
    <w:name w:val="Заголовок 6 Знак"/>
    <w:basedOn w:val="744"/>
    <w:link w:val="934"/>
    <w:uiPriority w:val="9"/>
    <w:semiHidden/>
    <w:rPr>
      <w:b/>
      <w:bCs/>
    </w:rPr>
  </w:style>
  <w:style w:type="character" w:styleId="946" w:customStyle="1">
    <w:name w:val="Заголовок 7 Знак"/>
    <w:basedOn w:val="744"/>
    <w:link w:val="935"/>
    <w:uiPriority w:val="9"/>
    <w:semiHidden/>
    <w:rPr>
      <w:sz w:val="24"/>
      <w:szCs w:val="24"/>
    </w:rPr>
  </w:style>
  <w:style w:type="character" w:styleId="947" w:customStyle="1">
    <w:name w:val="Заголовок 8 Знак"/>
    <w:basedOn w:val="744"/>
    <w:link w:val="936"/>
    <w:uiPriority w:val="9"/>
    <w:semiHidden/>
    <w:rPr>
      <w:i/>
      <w:iCs/>
      <w:sz w:val="24"/>
      <w:szCs w:val="24"/>
    </w:rPr>
  </w:style>
  <w:style w:type="character" w:styleId="948" w:customStyle="1">
    <w:name w:val="Заголовок 9 Знак"/>
    <w:basedOn w:val="744"/>
    <w:link w:val="937"/>
    <w:uiPriority w:val="9"/>
    <w:semiHidden/>
    <w:rPr>
      <w:rFonts w:ascii="Cambria" w:hAnsi="Cambria" w:eastAsia="Cambria"/>
    </w:rPr>
  </w:style>
  <w:style w:type="paragraph" w:styleId="949">
    <w:name w:val="Title"/>
    <w:basedOn w:val="734"/>
    <w:next w:val="734"/>
    <w:link w:val="950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950" w:customStyle="1">
    <w:name w:val="Назва Знак"/>
    <w:basedOn w:val="744"/>
    <w:link w:val="949"/>
    <w:uiPriority w:val="10"/>
    <w:rPr>
      <w:rFonts w:ascii="Cambria" w:hAnsi="Cambria" w:eastAsia="Cambria"/>
      <w:b/>
      <w:bCs/>
      <w:sz w:val="32"/>
      <w:szCs w:val="32"/>
    </w:rPr>
  </w:style>
  <w:style w:type="paragraph" w:styleId="951">
    <w:name w:val="Subtitle"/>
    <w:basedOn w:val="734"/>
    <w:next w:val="734"/>
    <w:link w:val="952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952" w:customStyle="1">
    <w:name w:val="Підзаголовок Знак"/>
    <w:basedOn w:val="744"/>
    <w:link w:val="951"/>
    <w:uiPriority w:val="11"/>
    <w:rPr>
      <w:rFonts w:ascii="Cambria" w:hAnsi="Cambria" w:eastAsia="Cambria"/>
      <w:sz w:val="24"/>
      <w:szCs w:val="24"/>
    </w:rPr>
  </w:style>
  <w:style w:type="character" w:styleId="953">
    <w:name w:val="Strong"/>
    <w:basedOn w:val="744"/>
    <w:qFormat/>
    <w:uiPriority w:val="22"/>
    <w:rPr>
      <w:b/>
      <w:bCs/>
    </w:rPr>
  </w:style>
  <w:style w:type="character" w:styleId="954">
    <w:name w:val="Emphasis"/>
    <w:basedOn w:val="744"/>
    <w:qFormat/>
    <w:uiPriority w:val="20"/>
    <w:rPr>
      <w:rFonts w:ascii="Calibri" w:hAnsi="Calibri"/>
      <w:b/>
      <w:i/>
      <w:iCs/>
    </w:rPr>
  </w:style>
  <w:style w:type="paragraph" w:styleId="955">
    <w:name w:val="No Spacing"/>
    <w:basedOn w:val="734"/>
    <w:qFormat/>
    <w:uiPriority w:val="1"/>
    <w:rPr>
      <w:sz w:val="32"/>
      <w:szCs w:val="32"/>
    </w:rPr>
  </w:style>
  <w:style w:type="paragraph" w:styleId="956">
    <w:name w:val="List Paragraph"/>
    <w:basedOn w:val="734"/>
    <w:qFormat/>
    <w:uiPriority w:val="99"/>
    <w:pPr>
      <w:contextualSpacing w:val="true"/>
      <w:ind w:left="720"/>
    </w:pPr>
  </w:style>
  <w:style w:type="paragraph" w:styleId="957">
    <w:name w:val="Quote"/>
    <w:basedOn w:val="734"/>
    <w:next w:val="734"/>
    <w:link w:val="958"/>
    <w:qFormat/>
    <w:uiPriority w:val="29"/>
    <w:rPr>
      <w:i/>
    </w:rPr>
  </w:style>
  <w:style w:type="character" w:styleId="958" w:customStyle="1">
    <w:name w:val="Цитата Знак"/>
    <w:basedOn w:val="744"/>
    <w:link w:val="957"/>
    <w:uiPriority w:val="29"/>
    <w:rPr>
      <w:i/>
      <w:sz w:val="24"/>
      <w:szCs w:val="24"/>
    </w:rPr>
  </w:style>
  <w:style w:type="paragraph" w:styleId="959">
    <w:name w:val="Intense Quote"/>
    <w:basedOn w:val="734"/>
    <w:next w:val="734"/>
    <w:link w:val="960"/>
    <w:qFormat/>
    <w:uiPriority w:val="30"/>
    <w:rPr>
      <w:b/>
      <w:i/>
      <w:sz w:val="22"/>
      <w:szCs w:val="22"/>
    </w:rPr>
    <w:pPr>
      <w:ind w:left="720" w:right="720"/>
    </w:pPr>
  </w:style>
  <w:style w:type="character" w:styleId="960" w:customStyle="1">
    <w:name w:val="Насичена цитата Знак"/>
    <w:basedOn w:val="744"/>
    <w:link w:val="959"/>
    <w:uiPriority w:val="30"/>
    <w:rPr>
      <w:b/>
      <w:i/>
      <w:sz w:val="24"/>
    </w:rPr>
  </w:style>
  <w:style w:type="character" w:styleId="961">
    <w:name w:val="Subtle Emphasis"/>
    <w:qFormat/>
    <w:uiPriority w:val="19"/>
    <w:rPr>
      <w:i/>
      <w:color w:val="5A5A5A" w:themeColor="text1" w:themeTint="A5"/>
    </w:rPr>
  </w:style>
  <w:style w:type="character" w:styleId="962">
    <w:name w:val="Intense Emphasis"/>
    <w:basedOn w:val="744"/>
    <w:qFormat/>
    <w:uiPriority w:val="21"/>
    <w:rPr>
      <w:b/>
      <w:i/>
      <w:sz w:val="24"/>
      <w:szCs w:val="24"/>
      <w:u w:val="single"/>
    </w:rPr>
  </w:style>
  <w:style w:type="character" w:styleId="963">
    <w:name w:val="Subtle Reference"/>
    <w:basedOn w:val="744"/>
    <w:qFormat/>
    <w:uiPriority w:val="31"/>
    <w:rPr>
      <w:sz w:val="24"/>
      <w:szCs w:val="24"/>
      <w:u w:val="single"/>
    </w:rPr>
  </w:style>
  <w:style w:type="character" w:styleId="964">
    <w:name w:val="Intense Reference"/>
    <w:basedOn w:val="744"/>
    <w:qFormat/>
    <w:uiPriority w:val="32"/>
    <w:rPr>
      <w:b/>
      <w:sz w:val="24"/>
      <w:u w:val="single"/>
    </w:rPr>
  </w:style>
  <w:style w:type="character" w:styleId="965">
    <w:name w:val="Book Title"/>
    <w:basedOn w:val="744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66">
    <w:name w:val="TOC Heading"/>
    <w:basedOn w:val="929"/>
    <w:next w:val="734"/>
    <w:qFormat/>
    <w:uiPriority w:val="39"/>
    <w:semiHidden/>
    <w:unhideWhenUsed/>
    <w:pPr>
      <w:outlineLvl w:val="9"/>
    </w:pPr>
  </w:style>
  <w:style w:type="table" w:styleId="967">
    <w:name w:val="Table Grid"/>
    <w:basedOn w:val="745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968">
    <w:name w:val="Body Text 2"/>
    <w:basedOn w:val="734"/>
    <w:link w:val="969"/>
    <w:uiPriority w:val="99"/>
    <w:unhideWhenUsed/>
    <w:rPr>
      <w:rFonts w:eastAsia="Times New Roman"/>
      <w:sz w:val="22"/>
      <w:szCs w:val="22"/>
      <w:lang w:val="uk-UA" w:bidi="ar-SA" w:eastAsia="uk-UA"/>
    </w:rPr>
    <w:pPr>
      <w:spacing w:lineRule="auto" w:line="480" w:after="120"/>
    </w:pPr>
  </w:style>
  <w:style w:type="character" w:styleId="969" w:customStyle="1">
    <w:name w:val="Основний текст 2 Знак"/>
    <w:basedOn w:val="744"/>
    <w:link w:val="968"/>
    <w:uiPriority w:val="99"/>
    <w:rPr>
      <w:rFonts w:ascii="Calibri" w:hAnsi="Calibri" w:eastAsia="Times New Roman"/>
      <w:lang w:val="uk-UA" w:bidi="ar-SA" w:eastAsia="uk-UA"/>
    </w:rPr>
  </w:style>
  <w:style w:type="paragraph" w:styleId="970" w:customStyle="1">
    <w:name w:val="Верхній колонтитул1"/>
    <w:basedOn w:val="734"/>
    <w:link w:val="971"/>
    <w:rPr>
      <w:rFonts w:ascii="Times New Roman" w:hAnsi="Times New Roman" w:eastAsia="Times New Roman"/>
      <w:sz w:val="20"/>
      <w:szCs w:val="20"/>
      <w:lang w:val="uk-UA" w:bidi="ar-SA" w:eastAsia="ru-RU"/>
    </w:rPr>
    <w:pPr>
      <w:tabs>
        <w:tab w:val="center" w:pos="4153" w:leader="none"/>
        <w:tab w:val="right" w:pos="8306" w:leader="none"/>
      </w:tabs>
    </w:pPr>
  </w:style>
  <w:style w:type="character" w:styleId="971" w:customStyle="1">
    <w:name w:val="Верхний колонтитул Знак"/>
    <w:basedOn w:val="744"/>
    <w:link w:val="970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972">
    <w:name w:val="page number"/>
    <w:basedOn w:val="744"/>
  </w:style>
  <w:style w:type="paragraph" w:styleId="973" w:customStyle="1">
    <w:name w:val="Нижній колонтитул1"/>
    <w:basedOn w:val="734"/>
    <w:link w:val="97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74" w:customStyle="1">
    <w:name w:val="Нижний колонтитул Знак"/>
    <w:basedOn w:val="744"/>
    <w:link w:val="973"/>
    <w:uiPriority w:val="99"/>
    <w:semiHidden/>
    <w:rPr>
      <w:sz w:val="24"/>
      <w:szCs w:val="24"/>
    </w:rPr>
  </w:style>
  <w:style w:type="paragraph" w:styleId="975" w:customStyle="1">
    <w:name w:val="Default"/>
    <w:rPr>
      <w:rFonts w:ascii="Times New Roman" w:hAnsi="Times New Roman"/>
      <w:color w:val="000000"/>
      <w:sz w:val="24"/>
      <w:szCs w:val="24"/>
      <w:lang w:val="ru-RU" w:bidi="ar-SA"/>
    </w:rPr>
    <w:pPr>
      <w:spacing w:lineRule="auto" w:line="240" w:after="0"/>
    </w:pPr>
  </w:style>
  <w:style w:type="paragraph" w:styleId="976">
    <w:name w:val="Normal (Web)"/>
    <w:basedOn w:val="734"/>
    <w:semiHidden/>
    <w:unhideWhenUsed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zakon.rada.gov.ua/laws/show/2102-20" TargetMode="External"/><Relationship Id="rId16" Type="http://schemas.openxmlformats.org/officeDocument/2006/relationships/hyperlink" Target="https://zakon.rada.gov.ua/laws/show/2119-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6</cp:revision>
  <dcterms:created xsi:type="dcterms:W3CDTF">2022-04-20T08:50:00Z</dcterms:created>
  <dcterms:modified xsi:type="dcterms:W3CDTF">2022-04-21T13:27:03Z</dcterms:modified>
</cp:coreProperties>
</file>