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  <w:lang w:eastAsia="uk-UA"/>
        </w:rPr>
      </w:r>
      <w:r>
        <w:rPr>
          <w:color w:val="000000" w:themeColor="text1"/>
          <w:sz w:val="26"/>
          <w:szCs w:val="26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785" cy="60706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785" cy="60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8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0"/>
        <w:jc w:val="center"/>
        <w:rPr>
          <w:rFonts w:ascii="Times New Roman" w:hAnsi="Times New Roman" w:cs="Mangal"/>
          <w:color w:val="000000"/>
          <w:sz w:val="26"/>
          <w:szCs w:val="26"/>
        </w:rPr>
      </w:pPr>
      <w:r>
        <w:rPr>
          <w:rFonts w:ascii="Times New Roman" w:hAnsi="Times New Roman" w:cs="Mangal"/>
          <w:color w:val="000000"/>
          <w:sz w:val="26"/>
          <w:szCs w:val="26"/>
        </w:rPr>
      </w:r>
      <w:r/>
    </w:p>
    <w:p>
      <w:pPr>
        <w:pStyle w:val="820"/>
        <w:jc w:val="center"/>
        <w:rPr>
          <w:rFonts w:ascii="Times New Roman" w:hAnsi="Times New Roman" w:cs="Mangal"/>
          <w:b/>
          <w:color w:val="000000"/>
          <w:sz w:val="26"/>
          <w:szCs w:val="26"/>
        </w:rPr>
      </w:pPr>
      <w:r>
        <w:rPr>
          <w:rFonts w:ascii="Times New Roman" w:hAnsi="Times New Roman" w:cs="Mangal"/>
          <w:b/>
          <w:color w:val="000000" w:themeColor="text1"/>
          <w:sz w:val="26"/>
          <w:szCs w:val="26"/>
          <w:lang w:bidi="hi-IN" w:eastAsia="hi-IN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26"/>
        </w:rPr>
      </w:pPr>
      <w:r>
        <w:rPr>
          <w:rFonts w:ascii="Times New Roman" w:hAnsi="Times New Roman" w:cs="Mangal"/>
          <w:color w:val="000000"/>
          <w:sz w:val="16"/>
          <w:szCs w:val="26"/>
        </w:rPr>
      </w:r>
      <w:r>
        <w:rPr>
          <w:rFonts w:ascii="Times New Roman" w:hAnsi="Times New Roman" w:cs="Mangal"/>
          <w:color w:val="000000"/>
          <w:sz w:val="1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6"/>
          <w:szCs w:val="26"/>
        </w:rPr>
      </w:pPr>
      <w:r>
        <w:rPr>
          <w:rFonts w:ascii="Times New Roman" w:hAnsi="Times New Roman" w:cs="Mangal"/>
          <w:b/>
          <w:color w:val="000000" w:themeColor="text1"/>
          <w:sz w:val="26"/>
          <w:szCs w:val="26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6"/>
        </w:rPr>
      </w:pPr>
      <w:r>
        <w:rPr>
          <w:rFonts w:ascii="Times New Roman" w:hAnsi="Times New Roman" w:cs="Mangal"/>
          <w:color w:val="000000"/>
          <w:sz w:val="28"/>
          <w:szCs w:val="26"/>
        </w:rPr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6"/>
        </w:rPr>
      </w:pP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20 квітня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2022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114</w:t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6"/>
        </w:rPr>
      </w:pPr>
      <w:r>
        <w:rPr>
          <w:rFonts w:ascii="Times New Roman" w:hAnsi="Times New Roman" w:cs="Mangal"/>
          <w:color w:val="000000"/>
          <w:sz w:val="28"/>
          <w:szCs w:val="26"/>
          <w:lang w:bidi="hi-IN" w:eastAsia="hi-IN"/>
        </w:rPr>
      </w:r>
      <w:r>
        <w:rPr>
          <w:sz w:val="28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tabs>
          <w:tab w:val="left" w:pos="2976" w:leader="none"/>
        </w:tabs>
        <w:rPr>
          <w:rFonts w:ascii="Times New Roman" w:hAnsi="Times New Roman" w:cs="Mangal"/>
          <w:b/>
          <w:bCs/>
          <w:color w:val="000000"/>
          <w:sz w:val="28"/>
          <w:szCs w:val="26"/>
        </w:rPr>
      </w:pP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Про встановлення максимально 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граничної вартості 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послуг 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обробітку 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(оранки, фрезерування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) 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землі</w:t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b/>
          <w:bCs/>
          <w:color w:val="000000"/>
          <w:sz w:val="28"/>
          <w:szCs w:val="26"/>
        </w:rPr>
      </w:pPr>
      <w:r>
        <w:rPr>
          <w:rFonts w:ascii="Times New Roman" w:hAnsi="Times New Roman" w:cs="Mangal"/>
          <w:b/>
          <w:bCs/>
          <w:color w:val="000000"/>
          <w:sz w:val="28"/>
          <w:szCs w:val="26"/>
          <w:lang w:bidi="hi-IN" w:eastAsia="hi-IN"/>
        </w:rPr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6"/>
        </w:rPr>
      </w:pP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З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 метою забезпечення цінової стабільності на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послуги з обробітку </w:t>
      </w:r>
      <w:r>
        <w:rPr>
          <w:rFonts w:ascii="Times New Roman" w:hAnsi="Times New Roman" w:cs="Mangal"/>
          <w:b w:val="false"/>
          <w:bCs/>
          <w:color w:val="000000" w:themeColor="text1"/>
          <w:sz w:val="28"/>
          <w:szCs w:val="26"/>
          <w:lang w:bidi="hi-IN" w:eastAsia="hi-IN"/>
        </w:rPr>
        <w:t xml:space="preserve">(оранки, фрезерування</w:t>
      </w:r>
      <w:r>
        <w:rPr>
          <w:rFonts w:ascii="Times New Roman" w:hAnsi="Times New Roman" w:cs="Mangal"/>
          <w:b w:val="false"/>
          <w:bCs/>
          <w:color w:val="000000" w:themeColor="text1"/>
          <w:sz w:val="28"/>
          <w:szCs w:val="26"/>
          <w:lang w:bidi="hi-IN" w:eastAsia="hi-IN"/>
        </w:rPr>
        <w:t xml:space="preserve">) </w:t>
      </w:r>
      <w:r>
        <w:rPr>
          <w:rFonts w:ascii="Times New Roman" w:hAnsi="Times New Roman" w:cs="Mangal"/>
          <w:b w:val="false"/>
          <w:color w:val="000000" w:themeColor="text1"/>
          <w:sz w:val="28"/>
          <w:szCs w:val="26"/>
          <w:lang w:bidi="hi-IN" w:eastAsia="hi-IN"/>
        </w:rPr>
        <w:t xml:space="preserve">зе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млі під час проведення весняно-польових робіт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 в умовах воєнного стану на території Менської міської територіальної громади,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керуючись Законом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 України «Про правовий режим воєнного ста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ну»,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п.19,20 ч.4 ст.42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З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акону України «Про місцеве самоврядування в Україні»: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6"/>
        </w:rPr>
      </w:pP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1. Встановити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максимально граничну вартіст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ь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послуги з обробітку </w:t>
      </w:r>
      <w:r>
        <w:rPr>
          <w:rFonts w:ascii="Times New Roman" w:hAnsi="Times New Roman" w:cs="Mangal"/>
          <w:b w:val="false"/>
          <w:bCs/>
          <w:color w:val="000000" w:themeColor="text1"/>
          <w:sz w:val="28"/>
          <w:szCs w:val="26"/>
          <w:lang w:bidi="hi-IN" w:eastAsia="hi-IN"/>
        </w:rPr>
        <w:t xml:space="preserve">(оранки, фрезерування</w:t>
      </w:r>
      <w:r>
        <w:rPr>
          <w:rFonts w:ascii="Times New Roman" w:hAnsi="Times New Roman" w:cs="Mangal"/>
          <w:b w:val="false"/>
          <w:bCs/>
          <w:color w:val="000000" w:themeColor="text1"/>
          <w:sz w:val="28"/>
          <w:szCs w:val="26"/>
          <w:lang w:bidi="hi-IN" w:eastAsia="hi-IN"/>
        </w:rPr>
        <w:t xml:space="preserve">)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6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землі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– 45 грн.</w:t>
      </w:r>
      <w:r>
        <w:rPr>
          <w:rFonts w:ascii="Times New Roman" w:hAnsi="Times New Roman" w:cs="Mangal"/>
          <w:color w:val="000000" w:themeColor="text1"/>
          <w:sz w:val="28"/>
          <w:szCs w:val="26"/>
          <w:lang w:bidi="hi-IN" w:eastAsia="hi-IN"/>
        </w:rPr>
        <w:t xml:space="preserve">  за одну сотку.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2. Ознайомити всіх суб’єктів гос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подарювання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та громадян, які є власниками сільськогосподарської техніки та надають платні послуги з обробітку землі,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з даним розпорядженням.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3. Контроль за виконанням цього розпорядження покласти на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першого заступника міського голови О.Л.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Неберу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823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ru-RU"/>
        </w:rPr>
      </w:r>
      <w:r>
        <w:rPr>
          <w:sz w:val="28"/>
        </w:rPr>
      </w:r>
      <w:r/>
    </w:p>
    <w:p>
      <w:pPr>
        <w:pStyle w:val="823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ru-RU"/>
        </w:rPr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7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7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7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Calibri" w:hAnsi="Calibri" w:cs="Calibri" w:eastAsia="Calibri"/>
      <w:lang w:val="uk-UA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21">
    <w:name w:val="Balloon Text"/>
    <w:basedOn w:val="816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выноски Знак"/>
    <w:basedOn w:val="817"/>
    <w:link w:val="821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23">
    <w:name w:val="List Paragraph"/>
    <w:basedOn w:val="816"/>
    <w:qFormat/>
    <w:uiPriority w:val="34"/>
    <w:pPr>
      <w:contextualSpacing w:val="true"/>
      <w:ind w:left="720"/>
    </w:pPr>
  </w:style>
  <w:style w:type="character" w:styleId="824">
    <w:name w:val="Emphasis"/>
    <w:basedOn w:val="817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НЕБЕРА Олег Леонідович</cp:lastModifiedBy>
  <cp:revision>6</cp:revision>
  <dcterms:created xsi:type="dcterms:W3CDTF">2022-04-20T06:29:00Z</dcterms:created>
  <dcterms:modified xsi:type="dcterms:W3CDTF">2022-04-21T13:43:07Z</dcterms:modified>
</cp:coreProperties>
</file>