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color w:val="000000"/>
        </w:rPr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636270" cy="636270"/>
                <wp:effectExtent l="19050" t="19050" r="12700" b="12700"/>
                <wp:wrapNone/>
                <wp:docPr id="1" name="AutoShape 2" hidden="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760" cy="63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AutoShape 2" fillcolor="white" stroked="t" style="position:absolute;margin-left:0pt;margin-top:0.05pt;width:50pt;height:50pt">
                <w10:wrap type="none"/>
                <v:fill o:detectmouseclick="t" type="solid" color2="black"/>
                <v:stroke color="black" weight="9360" joinstyle="round" endcap="flat"/>
              </v:rect>
            </w:pict>
          </mc:Fallback>
        </mc:AlternateContent>
        <w:drawing>
          <wp:inline distT="0" distB="0" distL="0" distR="0">
            <wp:extent cx="438785" cy="607060"/>
            <wp:effectExtent l="0" t="0" r="0" b="0"/>
            <wp:docPr id="2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607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Spacing"/>
        <w:jc w:val="center"/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cs="Mangal" w:ascii="Times New Roman" w:hAnsi="Times New Roman"/>
          <w:color w:val="000000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Mangal"/>
          <w:b/>
          <w:b/>
          <w:color w:val="000000"/>
          <w:sz w:val="28"/>
          <w:szCs w:val="28"/>
        </w:rPr>
      </w:pPr>
      <w:r>
        <w:rPr>
          <w:rFonts w:cs="Mangal" w:ascii="Times New Roman" w:hAnsi="Times New Roman"/>
          <w:b/>
          <w:color w:val="000000" w:themeColor="text1"/>
          <w:sz w:val="28"/>
          <w:szCs w:val="28"/>
          <w:lang w:eastAsia="hi-IN" w:bidi="hi-IN"/>
        </w:rPr>
        <w:t>МЕНСЬКА МІСЬКА РАДА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Mangal"/>
          <w:color w:val="000000"/>
          <w:sz w:val="16"/>
          <w:szCs w:val="16"/>
        </w:rPr>
      </w:pPr>
      <w:r>
        <w:rPr>
          <w:rFonts w:cs="Mangal" w:ascii="Times New Roman" w:hAnsi="Times New Roman"/>
          <w:color w:val="000000"/>
          <w:sz w:val="16"/>
          <w:szCs w:val="16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cs="Mangal" w:ascii="Times New Roman" w:hAnsi="Times New Roman"/>
          <w:b/>
          <w:color w:val="000000" w:themeColor="text1"/>
          <w:sz w:val="28"/>
          <w:szCs w:val="28"/>
          <w:lang w:eastAsia="hi-IN" w:bidi="hi-IN"/>
        </w:rPr>
        <w:t xml:space="preserve">РОЗПОРЯДЖЕННЯ </w:t>
      </w:r>
    </w:p>
    <w:p>
      <w:pPr>
        <w:pStyle w:val="Normal"/>
        <w:widowControl w:val="false"/>
        <w:tabs>
          <w:tab w:val="clear" w:pos="708"/>
          <w:tab w:val="left" w:pos="4535" w:leader="none"/>
          <w:tab w:val="left" w:pos="7371" w:leader="none"/>
          <w:tab w:val="left" w:pos="7513" w:leader="none"/>
        </w:tabs>
        <w:spacing w:lineRule="auto" w:line="240" w:before="0" w:after="0"/>
        <w:rPr>
          <w:rFonts w:ascii="Times New Roman" w:hAnsi="Times New Roman" w:cs="Mangal"/>
          <w:color w:val="000000"/>
          <w:sz w:val="20"/>
          <w:szCs w:val="28"/>
        </w:rPr>
      </w:pPr>
      <w:r>
        <w:rPr>
          <w:rFonts w:cs="Mangal" w:ascii="Times New Roman" w:hAnsi="Times New Roman"/>
          <w:color w:val="000000"/>
          <w:sz w:val="20"/>
          <w:szCs w:val="28"/>
        </w:rPr>
      </w:r>
    </w:p>
    <w:p>
      <w:pPr>
        <w:pStyle w:val="Normal"/>
        <w:widowControl w:val="false"/>
        <w:tabs>
          <w:tab w:val="clear" w:pos="708"/>
          <w:tab w:val="left" w:pos="4535" w:leader="none"/>
          <w:tab w:val="left" w:pos="7371" w:leader="none"/>
          <w:tab w:val="left" w:pos="7513" w:leader="none"/>
        </w:tabs>
        <w:spacing w:lineRule="auto" w:line="240" w:before="0" w:after="0"/>
        <w:rPr>
          <w:rFonts w:ascii="Times New Roman" w:hAnsi="Times New Roman" w:cs="Mangal"/>
          <w:color w:val="000000" w:themeColor="text1"/>
          <w:sz w:val="28"/>
          <w:szCs w:val="28"/>
          <w:lang w:eastAsia="hi-IN" w:bidi="hi-IN"/>
        </w:rPr>
      </w:pPr>
      <w:r>
        <w:rPr>
          <w:rFonts w:cs="Mangal" w:ascii="Times New Roman" w:hAnsi="Times New Roman"/>
          <w:color w:val="000000" w:themeColor="text1"/>
          <w:sz w:val="28"/>
          <w:szCs w:val="28"/>
          <w:lang w:eastAsia="hi-IN" w:bidi="hi-IN"/>
        </w:rPr>
        <w:t>1</w:t>
      </w:r>
      <w:r>
        <w:rPr>
          <w:rFonts w:eastAsia="Calibri" w:cs="Mangal" w:ascii="Times New Roman" w:hAnsi="Times New Roman"/>
          <w:color w:val="000000" w:themeColor="text1"/>
          <w:sz w:val="28"/>
          <w:szCs w:val="28"/>
          <w:lang w:val="ru-RU" w:eastAsia="hi-IN" w:bidi="hi-IN"/>
        </w:rPr>
        <w:t>4</w:t>
      </w:r>
      <w:r>
        <w:rPr>
          <w:rFonts w:cs="Mangal" w:ascii="Times New Roman" w:hAnsi="Times New Roman"/>
          <w:color w:val="000000" w:themeColor="text1"/>
          <w:sz w:val="28"/>
          <w:szCs w:val="28"/>
          <w:lang w:eastAsia="hi-IN" w:bidi="hi-IN"/>
        </w:rPr>
        <w:t xml:space="preserve"> квітня  2022 року</w:t>
        <w:tab/>
        <w:t>м. Мена</w:t>
        <w:tab/>
        <w:t>№ 10</w:t>
      </w:r>
      <w:r>
        <w:rPr>
          <w:rFonts w:cs="Mangal" w:ascii="Times New Roman" w:hAnsi="Times New Roman"/>
          <w:color w:val="000000" w:themeColor="text1"/>
          <w:sz w:val="28"/>
          <w:szCs w:val="28"/>
          <w:lang w:eastAsia="hi-IN" w:bidi="hi-IN"/>
        </w:rPr>
        <w:t>9</w:t>
      </w:r>
    </w:p>
    <w:p>
      <w:pPr>
        <w:pStyle w:val="Normal"/>
        <w:widowControl w:val="false"/>
        <w:tabs>
          <w:tab w:val="clear" w:pos="708"/>
          <w:tab w:val="left" w:pos="4535" w:leader="none"/>
          <w:tab w:val="left" w:pos="7371" w:leader="none"/>
          <w:tab w:val="left" w:pos="7513" w:leader="none"/>
        </w:tabs>
        <w:spacing w:lineRule="auto" w:line="240" w:before="0" w:after="0"/>
        <w:rPr>
          <w:rFonts w:ascii="Times New Roman" w:hAnsi="Times New Roman" w:cs="Mangal"/>
          <w:color w:val="000000" w:themeColor="text1"/>
          <w:sz w:val="28"/>
          <w:szCs w:val="28"/>
          <w:lang w:eastAsia="hi-IN" w:bidi="hi-IN"/>
        </w:rPr>
      </w:pPr>
      <w:r>
        <w:rPr>
          <w:rFonts w:cs="Mangal" w:ascii="Times New Roman" w:hAnsi="Times New Roman"/>
          <w:color w:val="000000" w:themeColor="text1"/>
          <w:sz w:val="28"/>
          <w:szCs w:val="28"/>
          <w:lang w:eastAsia="hi-IN" w:bidi="hi-IN"/>
        </w:rPr>
      </w:r>
    </w:p>
    <w:p>
      <w:pPr>
        <w:pStyle w:val="Normal"/>
        <w:widowControl w:val="false"/>
        <w:tabs>
          <w:tab w:val="clear" w:pos="708"/>
          <w:tab w:val="left" w:pos="4111" w:leader="none"/>
          <w:tab w:val="left" w:pos="7371" w:leader="none"/>
          <w:tab w:val="left" w:pos="7513" w:leader="none"/>
        </w:tabs>
        <w:spacing w:lineRule="auto" w:line="240" w:before="0" w:after="0"/>
        <w:ind w:right="5527" w:hanging="0"/>
        <w:rPr>
          <w:rFonts w:ascii="Times New Roman" w:hAnsi="Times New Roman" w:cs="Mangal"/>
          <w:b/>
          <w:b/>
          <w:bCs/>
          <w:color w:val="000000" w:themeColor="text1"/>
          <w:sz w:val="28"/>
          <w:szCs w:val="28"/>
          <w:lang w:eastAsia="hi-IN" w:bidi="hi-IN"/>
        </w:rPr>
      </w:pPr>
      <w:r>
        <w:rPr>
          <w:rFonts w:cs="Mangal" w:ascii="Times New Roman" w:hAnsi="Times New Roman"/>
          <w:b/>
          <w:bCs/>
          <w:color w:val="000000" w:themeColor="text1"/>
          <w:sz w:val="28"/>
          <w:szCs w:val="28"/>
          <w:lang w:eastAsia="hi-IN" w:bidi="hi-IN"/>
        </w:rPr>
        <w:t>Про встановлення норми</w:t>
      </w:r>
      <w:r>
        <w:rPr>
          <w:rFonts w:cs="Mangal" w:ascii="Times New Roman" w:hAnsi="Times New Roman"/>
          <w:b/>
          <w:bCs/>
          <w:color w:val="000000" w:themeColor="text1"/>
          <w:sz w:val="28"/>
          <w:szCs w:val="28"/>
          <w:lang w:val="ru-RU" w:eastAsia="hi-IN" w:bidi="hi-IN"/>
        </w:rPr>
        <w:t xml:space="preserve"> </w:t>
      </w:r>
      <w:r>
        <w:rPr>
          <w:rFonts w:cs="Mangal" w:ascii="Times New Roman" w:hAnsi="Times New Roman"/>
          <w:b/>
          <w:bCs/>
          <w:color w:val="000000" w:themeColor="text1"/>
          <w:sz w:val="28"/>
          <w:szCs w:val="28"/>
          <w:lang w:eastAsia="hi-IN" w:bidi="hi-IN"/>
        </w:rPr>
        <w:t>відпуску паливно-мастильних</w:t>
      </w:r>
      <w:r>
        <w:rPr>
          <w:rFonts w:cs="Mangal" w:ascii="Times New Roman" w:hAnsi="Times New Roman"/>
          <w:b/>
          <w:bCs/>
          <w:color w:val="000000" w:themeColor="text1"/>
          <w:sz w:val="28"/>
          <w:szCs w:val="28"/>
          <w:lang w:val="ru-RU" w:eastAsia="hi-IN" w:bidi="hi-IN"/>
        </w:rPr>
        <w:t xml:space="preserve"> </w:t>
      </w:r>
      <w:r>
        <w:rPr>
          <w:rFonts w:cs="Mangal" w:ascii="Times New Roman" w:hAnsi="Times New Roman"/>
          <w:b/>
          <w:bCs/>
          <w:color w:val="000000" w:themeColor="text1"/>
          <w:sz w:val="28"/>
          <w:szCs w:val="28"/>
          <w:lang w:eastAsia="hi-IN" w:bidi="hi-IN"/>
        </w:rPr>
        <w:t>матеріалів</w:t>
      </w:r>
    </w:p>
    <w:p>
      <w:pPr>
        <w:pStyle w:val="Normal"/>
        <w:widowControl w:val="false"/>
        <w:tabs>
          <w:tab w:val="clear" w:pos="708"/>
          <w:tab w:val="left" w:pos="4535" w:leader="none"/>
          <w:tab w:val="left" w:pos="7371" w:leader="none"/>
          <w:tab w:val="left" w:pos="7513" w:leader="none"/>
        </w:tabs>
        <w:spacing w:lineRule="auto" w:line="240" w:before="0" w:after="0"/>
        <w:rPr>
          <w:rFonts w:ascii="Times New Roman" w:hAnsi="Times New Roman" w:cs="Mangal"/>
          <w:b/>
          <w:b/>
          <w:bCs/>
          <w:color w:val="000000" w:themeColor="text1"/>
          <w:sz w:val="28"/>
          <w:szCs w:val="28"/>
          <w:lang w:eastAsia="hi-IN" w:bidi="hi-IN"/>
        </w:rPr>
      </w:pPr>
      <w:r>
        <w:rPr>
          <w:rFonts w:cs="Mangal" w:ascii="Times New Roman" w:hAnsi="Times New Roman"/>
          <w:b/>
          <w:bCs/>
          <w:color w:val="000000" w:themeColor="text1"/>
          <w:sz w:val="28"/>
          <w:szCs w:val="28"/>
          <w:lang w:eastAsia="hi-IN" w:bidi="hi-IN"/>
        </w:rPr>
      </w:r>
    </w:p>
    <w:p>
      <w:pPr>
        <w:pStyle w:val="Normal"/>
        <w:widowControl w:val="false"/>
        <w:tabs>
          <w:tab w:val="clear" w:pos="708"/>
          <w:tab w:val="left" w:pos="4535" w:leader="none"/>
          <w:tab w:val="left" w:pos="7371" w:leader="none"/>
          <w:tab w:val="left" w:pos="7513" w:leader="none"/>
        </w:tabs>
        <w:spacing w:lineRule="auto" w:line="240" w:before="0" w:after="0"/>
        <w:rPr>
          <w:rFonts w:ascii="Times New Roman" w:hAnsi="Times New Roman" w:cs="Mangal"/>
          <w:b/>
          <w:b/>
          <w:bCs/>
          <w:color w:val="000000" w:themeColor="text1"/>
          <w:sz w:val="28"/>
          <w:szCs w:val="28"/>
          <w:lang w:eastAsia="hi-IN" w:bidi="hi-IN"/>
        </w:rPr>
      </w:pPr>
      <w:r>
        <w:rPr>
          <w:rFonts w:cs="Mangal" w:ascii="Times New Roman" w:hAnsi="Times New Roman"/>
          <w:b/>
          <w:bCs/>
          <w:color w:val="000000" w:themeColor="text1"/>
          <w:sz w:val="28"/>
          <w:szCs w:val="28"/>
          <w:lang w:eastAsia="hi-IN" w:bidi="hi-IN"/>
        </w:rPr>
      </w:r>
    </w:p>
    <w:p>
      <w:pPr>
        <w:pStyle w:val="Normal"/>
        <w:widowControl w:val="false"/>
        <w:tabs>
          <w:tab w:val="clear" w:pos="708"/>
          <w:tab w:val="left" w:pos="4535" w:leader="none"/>
          <w:tab w:val="left" w:pos="7371" w:leader="none"/>
          <w:tab w:val="left" w:pos="7513" w:leader="none"/>
        </w:tabs>
        <w:spacing w:lineRule="auto" w:line="240" w:before="0" w:after="0"/>
        <w:ind w:firstLine="567"/>
        <w:jc w:val="both"/>
        <w:rPr>
          <w:rFonts w:ascii="Times New Roman" w:hAnsi="Times New Roman" w:cs="Mangal"/>
          <w:color w:val="000000" w:themeColor="text1"/>
          <w:sz w:val="28"/>
          <w:szCs w:val="28"/>
          <w:lang w:eastAsia="hi-IN" w:bidi="hi-IN"/>
        </w:rPr>
      </w:pPr>
      <w:r>
        <w:rPr>
          <w:rFonts w:cs="Mangal" w:ascii="Times New Roman" w:hAnsi="Times New Roman"/>
          <w:color w:val="000000" w:themeColor="text1"/>
          <w:sz w:val="28"/>
          <w:szCs w:val="28"/>
          <w:lang w:eastAsia="hi-IN" w:bidi="hi-IN"/>
        </w:rPr>
        <w:t>Відповідно до Закону України «Про правовий режим воєнного стану», враховуючи дефіцит та складність підвозу паливно-мастильних матеріалів, з метою їх рівномірного розподілу між жителями населених пунктів територіальної громади в умовах воєнного стану, керуючись ст.42, 50 Закону України «Про місцеве самоврядування в Україні»: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851" w:leader="none"/>
          <w:tab w:val="left" w:pos="4535" w:leader="none"/>
          <w:tab w:val="left" w:pos="7371" w:leader="none"/>
          <w:tab w:val="left" w:pos="7513" w:leader="none"/>
        </w:tabs>
        <w:spacing w:lineRule="auto" w:line="240" w:before="0" w:after="0"/>
        <w:ind w:left="0" w:firstLine="567"/>
        <w:contextualSpacing/>
        <w:jc w:val="both"/>
        <w:rPr>
          <w:rFonts w:ascii="Times New Roman" w:hAnsi="Times New Roman" w:cs="Mangal"/>
          <w:color w:val="000000" w:themeColor="text1"/>
          <w:sz w:val="28"/>
          <w:szCs w:val="28"/>
          <w:lang w:eastAsia="hi-IN" w:bidi="hi-IN"/>
        </w:rPr>
      </w:pPr>
      <w:r>
        <w:rPr>
          <w:rFonts w:cs="Mangal" w:ascii="Times New Roman" w:hAnsi="Times New Roman"/>
          <w:color w:val="000000" w:themeColor="text1"/>
          <w:sz w:val="28"/>
          <w:szCs w:val="28"/>
          <w:lang w:eastAsia="hi-IN" w:bidi="hi-IN"/>
        </w:rPr>
        <w:t xml:space="preserve">Встановити норму відпуску паливно-мастильних матеріалів для потреб населення з розрахунку </w:t>
      </w:r>
      <w:bookmarkStart w:id="0" w:name="_GoBack"/>
      <w:bookmarkEnd w:id="0"/>
      <w:r>
        <w:rPr>
          <w:rFonts w:cs="Mangal" w:ascii="Times New Roman" w:hAnsi="Times New Roman"/>
          <w:color w:val="000000" w:themeColor="text1"/>
          <w:sz w:val="28"/>
          <w:szCs w:val="28"/>
          <w:lang w:eastAsia="hi-IN" w:bidi="hi-IN"/>
        </w:rPr>
        <w:t>20 літрів на 1 автомобіль.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851" w:leader="none"/>
          <w:tab w:val="left" w:pos="4535" w:leader="none"/>
          <w:tab w:val="left" w:pos="7371" w:leader="none"/>
          <w:tab w:val="left" w:pos="7513" w:leader="none"/>
        </w:tabs>
        <w:spacing w:lineRule="auto" w:line="240" w:before="0" w:after="0"/>
        <w:ind w:left="0" w:firstLine="567"/>
        <w:contextualSpacing/>
        <w:jc w:val="both"/>
        <w:rPr>
          <w:rFonts w:ascii="Times New Roman" w:hAnsi="Times New Roman" w:cs="Mangal"/>
          <w:color w:val="000000" w:themeColor="text1"/>
          <w:sz w:val="28"/>
          <w:szCs w:val="28"/>
          <w:lang w:eastAsia="hi-IN" w:bidi="hi-IN"/>
        </w:rPr>
      </w:pPr>
      <w:r>
        <w:rPr>
          <w:rFonts w:cs="Mangal" w:ascii="Times New Roman" w:hAnsi="Times New Roman"/>
          <w:color w:val="000000" w:themeColor="text1"/>
          <w:sz w:val="28"/>
          <w:szCs w:val="28"/>
          <w:lang w:eastAsia="hi-IN" w:bidi="hi-IN"/>
        </w:rPr>
        <w:t>Керівництву ТОВ «СІВЕР-ОІЛ» забронювати не менше однієї колонки для позачергової заправки автомобілів критичної інфраструктури (військові, лікарні, поліції та ін..) паливно-мастильними матеріалами.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851" w:leader="none"/>
        </w:tabs>
        <w:spacing w:lineRule="auto" w:line="24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Контроль за виконанням цього розпорядження покласти на заступника міського голови з питань діяльності виконавчих органів ради С.Гаєвого.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tabs>
          <w:tab w:val="clear" w:pos="708"/>
          <w:tab w:val="left" w:pos="6237" w:leader="none"/>
        </w:tabs>
        <w:spacing w:lineRule="auto" w:line="240" w:before="0" w:after="2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Секретар ради</w:t>
        <w:tab/>
        <w:t>Юрій СТАЛЬНИЧЕНКО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f170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uk-U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7f1703"/>
    <w:rPr>
      <w:rFonts w:ascii="Tahoma" w:hAnsi="Tahoma" w:eastAsia="Calibri" w:cs="Tahoma"/>
      <w:sz w:val="16"/>
      <w:szCs w:val="16"/>
      <w:lang w:val="uk-UA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NoSpacing">
    <w:name w:val="No Spacing"/>
    <w:uiPriority w:val="1"/>
    <w:qFormat/>
    <w:rsid w:val="007f1703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uk-UA" w:eastAsia="en-US" w:bidi="ar-SA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7f170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6e33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Application>LibreOffice/6.4.7.2$Linux_X86_64 LibreOffice_project/40$Build-2</Application>
  <Pages>1</Pages>
  <Words>119</Words>
  <Characters>830</Characters>
  <CharactersWithSpaces>939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2022-04-13T08:06:00Z</dcterms:created>
  <dc:creator>Пользователь</dc:creator>
  <dc:description/>
  <dc:language>uk-UA</dc:language>
  <cp:lastModifiedBy/>
  <dcterms:modified xsi:type="dcterms:W3CDTF">2022-04-14T15:30:37Z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