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5"/>
        <w:ind w:left="0" w:right="0" w:firstLine="5669"/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eastAsia="ru-RU"/>
        </w:rPr>
        <w:t xml:space="preserve">Додаток </w:t>
      </w:r>
      <w:r>
        <w:rPr>
          <w:b w:val="false"/>
        </w:rPr>
      </w:r>
      <w:r/>
    </w:p>
    <w:p>
      <w:pPr>
        <w:pStyle w:val="665"/>
        <w:ind w:left="0" w:right="0" w:firstLine="5669"/>
        <w:jc w:val="both"/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eastAsia="ru-RU"/>
        </w:rPr>
        <w:t xml:space="preserve"> до проекту рішення виконавчого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eastAsia="ru-RU"/>
        </w:rPr>
      </w:r>
      <w:r/>
    </w:p>
    <w:p>
      <w:pPr>
        <w:pStyle w:val="665"/>
        <w:ind w:left="0" w:right="0" w:firstLine="5669"/>
        <w:jc w:val="both"/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eastAsia="ru-RU"/>
        </w:rPr>
        <w:t xml:space="preserve">комітету Менської міської ради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eastAsia="ru-RU"/>
        </w:rPr>
      </w:r>
      <w:r/>
    </w:p>
    <w:p>
      <w:pPr>
        <w:pStyle w:val="665"/>
        <w:ind w:left="0" w:right="0" w:firstLine="5669"/>
        <w:jc w:val="both"/>
        <w:rPr>
          <w:rFonts w:ascii="Times New Roman" w:hAnsi="Times New Roman" w:cs="Times New Roman" w:eastAsia="Times New Roman"/>
          <w:b w:val="false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eastAsia="ru-RU"/>
        </w:rPr>
        <w:t xml:space="preserve">25 лютого 2022 року №</w:t>
      </w:r>
      <w:r>
        <w:rPr>
          <w:rFonts w:ascii="Times New Roman" w:hAnsi="Times New Roman" w:cs="Times New Roman" w:eastAsia="Times New Roman"/>
          <w:b w:val="false"/>
          <w:sz w:val="28"/>
          <w:szCs w:val="28"/>
          <w:highlight w:val="none"/>
          <w:lang w:eastAsia="ru-RU"/>
        </w:rPr>
      </w:r>
      <w:r/>
    </w:p>
    <w:p>
      <w:pPr>
        <w:pStyle w:val="665"/>
        <w:jc w:val="center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r>
      <w:r/>
    </w:p>
    <w:p>
      <w:pPr>
        <w:pStyle w:val="665"/>
        <w:jc w:val="center"/>
        <w:rPr>
          <w:rFonts w:ascii="Times New Roman" w:hAnsi="Times New Roman" w:cs="Times New Roman"/>
          <w:b/>
          <w:bCs/>
          <w:sz w:val="28"/>
          <w:szCs w:val="28"/>
          <w:highlight w:val="non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Звіт про діяльність</w:t>
      </w:r>
      <w:r/>
    </w:p>
    <w:p>
      <w:pPr>
        <w:pStyle w:val="665"/>
        <w:jc w:val="center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Комунального некомерційного підприємства</w:t>
      </w:r>
      <w:r/>
    </w:p>
    <w:p>
      <w:pPr>
        <w:pStyle w:val="665"/>
        <w:jc w:val="center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лікарня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Менської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міської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ради</w:t>
      </w:r>
      <w:r/>
    </w:p>
    <w:p>
      <w:pPr>
        <w:pStyle w:val="665"/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про роботу у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val="uk-UA" w:eastAsia="ru-RU"/>
        </w:rPr>
        <w:t xml:space="preserve">2021 році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</w:r>
      <w:r/>
    </w:p>
    <w:p>
      <w:pPr>
        <w:pStyle w:val="836"/>
        <w:ind w:left="57" w:right="57" w:firstLine="142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КНП «Менська міська лікарня» Менської міської ради є медичним закладом, що надає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вторинну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спеціалізовану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медичну допомогу. </w:t>
      </w:r>
      <w:r/>
    </w:p>
    <w:p>
      <w:pPr>
        <w:pStyle w:val="836"/>
        <w:ind w:left="57" w:right="57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Наказом МОЗ України від 25 квітня 2019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року № 973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лікарні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було видано ліцензію на провадження господарської діяльності з медичної практики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Відповідно до ліцензії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закладі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проводиться господарська діяльність з медичної практики за 34 лікарськими спеціальностями та 8 спеціальностями молодших спеціалістів з медичною освітою.</w:t>
      </w:r>
      <w:r/>
    </w:p>
    <w:p>
      <w:pPr>
        <w:pStyle w:val="836"/>
        <w:ind w:left="57" w:right="57"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КНП «Менська міська лікарня» є медичним закладом вищої акредитаційної категорії, атестованим на звання «Лікарня доброзичлива до дитини».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Чергову акредитацію лікарня пройшла у січні 2022 року.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20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році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заклад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втретє отримав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сертифікат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на систему управління якістю відповідно до вимог ДСТУ  ISO 9001:2015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left="57" w:right="57" w:firstLine="708"/>
        <w:jc w:val="both"/>
        <w:spacing w:lineRule="auto" w:line="240" w:after="0"/>
        <w:shd w:val="clear" w:fill="FFFFFF" w:color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01 квітня 2020 року в Україні запрацювала Програма медичних гарантій на рівні вторинної (спеціалізованої) медичної допомоги, тим самим розпочавши другий етап трансформації фінансування системи охорони здоров’я. У 2021 році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КНП «Менська міська лікарня» другий рік поспіль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провадила свою роботу за договорами з Національною службою здоров’я України (НСЗУ)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отримува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вши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гроші за медичні послуги, надані конкретному пацієнту.</w:t>
      </w:r>
      <w:r/>
    </w:p>
    <w:p>
      <w:pPr>
        <w:pStyle w:val="834"/>
        <w:ind w:left="57" w:right="57" w:firstLine="708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Відповідно до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укладених </w:t>
      </w:r>
      <w:r>
        <w:rPr>
          <w:color w:val="000000"/>
          <w:sz w:val="28"/>
          <w:szCs w:val="28"/>
          <w:lang w:val="uk-UA"/>
        </w:rPr>
        <w:t xml:space="preserve">з НСЗУ Договор</w:t>
      </w:r>
      <w:r>
        <w:rPr>
          <w:color w:val="000000"/>
          <w:sz w:val="28"/>
          <w:szCs w:val="28"/>
          <w:lang w:val="uk-UA"/>
        </w:rPr>
        <w:t xml:space="preserve">ів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в закладі </w:t>
      </w:r>
      <w:r>
        <w:rPr>
          <w:color w:val="000000"/>
          <w:sz w:val="28"/>
          <w:szCs w:val="28"/>
          <w:lang w:val="uk-UA"/>
        </w:rPr>
        <w:t xml:space="preserve">на</w:t>
      </w:r>
      <w:r>
        <w:rPr>
          <w:color w:val="000000"/>
          <w:sz w:val="28"/>
          <w:szCs w:val="28"/>
          <w:lang w:val="uk-UA"/>
        </w:rPr>
        <w:t xml:space="preserve">давались</w:t>
      </w:r>
      <w:r>
        <w:rPr>
          <w:color w:val="000000"/>
          <w:sz w:val="28"/>
          <w:szCs w:val="28"/>
          <w:lang w:val="uk-UA"/>
        </w:rPr>
        <w:t xml:space="preserve"> медичн</w:t>
      </w:r>
      <w:r>
        <w:rPr>
          <w:color w:val="000000"/>
          <w:sz w:val="28"/>
          <w:szCs w:val="28"/>
          <w:lang w:val="uk-UA"/>
        </w:rPr>
        <w:t xml:space="preserve">і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послуги </w:t>
      </w:r>
      <w:r>
        <w:rPr>
          <w:color w:val="000000"/>
          <w:sz w:val="28"/>
          <w:szCs w:val="28"/>
          <w:lang w:val="uk-UA"/>
        </w:rPr>
        <w:t xml:space="preserve">за наступни</w:t>
      </w:r>
      <w:r>
        <w:rPr>
          <w:color w:val="000000"/>
          <w:sz w:val="28"/>
          <w:szCs w:val="28"/>
          <w:lang w:val="uk-UA"/>
        </w:rPr>
        <w:t xml:space="preserve">ми</w:t>
      </w:r>
      <w:r>
        <w:rPr>
          <w:color w:val="000000"/>
          <w:sz w:val="28"/>
          <w:szCs w:val="28"/>
          <w:lang w:val="uk-UA"/>
        </w:rPr>
        <w:t xml:space="preserve"> напрямка</w:t>
      </w:r>
      <w:r>
        <w:rPr>
          <w:color w:val="000000"/>
          <w:sz w:val="28"/>
          <w:szCs w:val="28"/>
          <w:lang w:val="uk-UA"/>
        </w:rPr>
        <w:t xml:space="preserve">ми</w:t>
      </w:r>
      <w:r>
        <w:rPr>
          <w:color w:val="000000"/>
          <w:sz w:val="28"/>
          <w:szCs w:val="28"/>
          <w:lang w:val="uk-UA"/>
        </w:rPr>
        <w:t xml:space="preserve">: 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1. </w:t>
      </w:r>
      <w:hyperlink r:id="rId14" w:tooltip="https://nszu.gov.ua/storage/editor/files/ambulatorna-vtorinna-spetsializovana-ta-tretinna-visokospetsializovana-medichna-dopomoga-doroslim-ta-dityam-vklyuchayuchi-medichnu-reabilitatsiyu-ta-stomatologichnu-dopomogu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 w:eastAsia="uk-UA"/>
          </w:rPr>
          <w:t xml:space="preserve">Амбулаторна вторинна (спеціалізована) та третинна (високоспеціалізована) медична допомога дорослим та дітям, включаючи медичну реабілітацію та стоматологічну допомогу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2. </w:t>
      </w:r>
      <w:r>
        <w:rPr>
          <w:lang w:val="uk-UA"/>
        </w:rPr>
        <w:fldChar w:fldCharType="begin"/>
      </w:r>
      <w:r>
        <w:rPr>
          <w:lang w:val="uk-UA"/>
        </w:rPr>
        <w:instrText xml:space="preserve"> HYPERLINK "https://nszu.gov.ua/storage/editor/files/instrumentalni-doslidzhennya-dlya-rannoi-diagnostiki-novoutvoren-gisteroskopiya_1576747003.docx" </w:instrText>
      </w:r>
      <w:r>
        <w:rPr>
          <w:lang w:val="uk-UA"/>
        </w:rPr>
        <w:fldChar w:fldCharType="separate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Гістероскопія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fldChar w:fldCharType="end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3. </w:t>
      </w:r>
      <w:r>
        <w:rPr>
          <w:lang w:val="uk-UA"/>
        </w:rPr>
        <w:fldChar w:fldCharType="begin"/>
      </w:r>
      <w:r>
        <w:rPr>
          <w:lang w:val="uk-UA"/>
        </w:rPr>
        <w:instrText xml:space="preserve"> HYPERLINK "http://beta.moz.gov.ua/uploads/ckeditor/%D0%9E%D0%B3%D0%BE%D0%BB%D0%BE%D1%88%D0%B5%D0%BD%D0%BD%D1%8F/%D1%83%D0%BC%D0%BE%D0%B2%D0%B8%20%D0%B7%D0%B0%D0%BA%D1%83%D0%BF%D1%96%D0%B2%D0%BB%D1%96%20%D1%</w:instrText>
      </w:r>
      <w:r>
        <w:rPr>
          <w:lang w:val="uk-UA"/>
        </w:rPr>
        <w:instrText xml:space="preserve">82%D0%B0%20%D0%BE%D0%B3%D0%BE%D0%BB%D0%BE%D1%88%D0%B5%D0%BD%D0%BD%D1%8F/%D0%95%D0%97%D0%9E%D0%A4%D0%90%D0%93%D0%9E%D0%93%D0%90%D0%A1%D0%A2%D0%A0%D0%9E%D0%94%D0%A3%D0%9E%D0%94%D0%95%D0%9D%D0%9E%D0%A1%D0%9A%D0%9E%D0%9F%D0%86%D0%AF%20%282%29.pdf" \t "_blank" </w:instrText>
      </w:r>
      <w:r>
        <w:rPr>
          <w:lang w:val="uk-UA"/>
        </w:rPr>
        <w:fldChar w:fldCharType="separate"/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Езофагогастродуоденоскопія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fldChar w:fldCharType="end"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4. 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Колоноскопія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5. </w:t>
      </w:r>
      <w:hyperlink r:id="rId15" w:tooltip="https://nszu.gov.ua/storage/editor/files/khirurgichni-operatsii-doroslim-ta-dityam-u-statsionarnikh-umovakh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 w:eastAsia="uk-UA"/>
          </w:rPr>
          <w:t xml:space="preserve">Хірургічні операції дорослим та дітям у стаціонарних умовах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6. </w:t>
      </w:r>
      <w:hyperlink r:id="rId16" w:tooltip="https://nszu.gov.ua/storage/editor/files/12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 w:eastAsia="uk-UA"/>
          </w:rPr>
          <w:t xml:space="preserve">Стаціонарна допомога дорослим та дітям без проведення хірургічних операцій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7. </w:t>
      </w:r>
      <w:hyperlink r:id="rId17" w:tooltip="https://nszu.gov.ua/storage/editor/files/medichna-dopomoga-pri-gostromu-mozkovomu-insulti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 w:eastAsia="uk-UA"/>
          </w:rPr>
          <w:t xml:space="preserve">Медична допомога при гострому мозковому інсульті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в стаціонарних умовах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8. </w:t>
      </w:r>
      <w:hyperlink r:id="rId18" w:tooltip="https://nszu.gov.ua/storage/editor/files/medichna-dopomoga-pri-pologakh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 w:eastAsia="uk-UA"/>
          </w:rPr>
          <w:t xml:space="preserve">Медична допомога при пологах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9. Лікування осіб із психічними та поведінковими розладами внаслідок вживання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опіоїдів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 із використанням препаратів замісної підтримувальної терапії;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10.  </w:t>
      </w:r>
      <w:hyperlink r:id="rId19" w:tooltip="https://nszu.gov.ua/storage/editor/files/paliativna-medichna-dopomoga-statsionarna-paliativna-medichna-dopomoga-doroslim-ta-dityam.docx" w:history="1">
        <w:r>
          <w:rPr>
            <w:rFonts w:ascii="Times New Roman" w:hAnsi="Times New Roman" w:cs="Times New Roman" w:eastAsia="Times New Roman"/>
            <w:color w:val="000000"/>
            <w:sz w:val="28"/>
            <w:szCs w:val="28"/>
            <w:lang w:val="uk-UA" w:eastAsia="uk-UA"/>
          </w:rPr>
          <w:t xml:space="preserve">Стаціонарна паліативна медична допомога дорослим та дітям</w:t>
        </w:r>
      </w:hyperlink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fill="FFFFFF" w:color="auto"/>
          <w:lang w:val="uk-UA" w:eastAsia="uk-UA"/>
        </w:rPr>
        <w:t xml:space="preserve">11. </w:t>
      </w:r>
      <w:hyperlink r:id="rId20" w:tooltip="http://beta.moz.gov.ua/uploads/ckeditor/%D0%9E%D0%B3%D0%BE%D0%BB%D0%BE%D1%88%D0%B5%D0%BD%D0%BD%D1%8F/%D1%83%D0%BC%D0%BE%D0%B2%D0%B8%20%D0%B7%D0%B0%D0%BA%D1%83%D0%BF%D1%96%D0%B2%D0%BB%D1%96%20%D1%82%D0%B0%20%D0%BE%D0%B3%D0%BE%D0%BB%D0%BE%D1%88%D0%B5%D0%BD%D0%BD%D1%8F/%D0%9C%D0%95%D0%94%D0%98%D0%A7%D0%9D%D0%90_%D0%A0%D0%95%D0%90%D0%91%D0%86%D0%9B%D0%86%D0%A2%D0%90%D0%A6%D0%86%D0%AF_%D0%94%D0%9E%D0%A0%D0%9E%D0%A1%D0%9B%D0%98%D0%A5_%D0%A2%D0%90_%D0%94%D0%86%D0%A2%D0%95%D0%99_%D0%92%D0%86%D0%94_%D0%A2%D0%A0%D0%AC%D0%9E%D0%A5_%D0%A0%D0%9E%D0%9A%D0%86%D0%92_%D0%97_%D0%A3%D0%A0%D0%90%D0%96%D0%95%D0%9D%D0%9D%D0%AF%D0%9C%20%283%29.pdf" w:history="1">
        <w:r>
          <w:rPr>
            <w:rFonts w:ascii="Times New Roman" w:hAnsi="Times New Roman" w:cs="Times New Roman" w:eastAsia="Times New Roman"/>
            <w:sz w:val="28"/>
            <w:szCs w:val="28"/>
            <w:lang w:val="uk-UA" w:eastAsia="uk-UA"/>
          </w:rPr>
          <w:t xml:space="preserve">Медична реабілітація дорослих та дітей від трьох років з ураженням нервової системи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Стаціонарна допомога пацієнтам </w:t>
      </w:r>
      <w:hyperlink r:id="rId21" w:tooltip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0%D0%9A%D0%A6%D0%98%D0%9D%D0%90%D0%A6%D0%86%D0%AF%20.pdf" w:history="1">
        <w:r>
          <w:rPr>
            <w:rFonts w:ascii="Times New Roman" w:hAnsi="Times New Roman" w:cs="Times New Roman" w:eastAsia="Times New Roman"/>
            <w:sz w:val="28"/>
            <w:szCs w:val="28"/>
            <w:lang w:val="uk-UA" w:eastAsia="uk-UA"/>
          </w:rPr>
          <w:t xml:space="preserve">з  гострою респіраторною хворобою </w:t>
        </w:r>
        <w:r>
          <w:rPr>
            <w:rFonts w:ascii="Times New Roman" w:hAnsi="Times New Roman" w:cs="Times New Roman" w:eastAsia="Times New Roman"/>
            <w:sz w:val="28"/>
            <w:szCs w:val="28"/>
            <w:lang w:val="uk-UA" w:eastAsia="uk-UA"/>
          </w:rPr>
          <w:t xml:space="preserve">    </w:t>
        </w:r>
        <w:r>
          <w:rPr>
            <w:rFonts w:ascii="Times New Roman" w:hAnsi="Times New Roman" w:cs="Times New Roman" w:eastAsia="Times New Roman"/>
            <w:sz w:val="28"/>
            <w:szCs w:val="28"/>
            <w:lang w:val="uk-UA" w:eastAsia="uk-UA"/>
          </w:rPr>
          <w:t xml:space="preserve">COVID-19, спричиненої </w:t>
        </w:r>
        <w:r>
          <w:rPr>
            <w:rFonts w:ascii="Times New Roman" w:hAnsi="Times New Roman" w:cs="Times New Roman" w:eastAsia="Times New Roman"/>
            <w:sz w:val="28"/>
            <w:szCs w:val="28"/>
            <w:lang w:val="uk-UA" w:eastAsia="uk-UA"/>
          </w:rPr>
          <w:t xml:space="preserve">коронавірусом</w:t>
        </w:r>
        <w:r>
          <w:rPr>
            <w:rFonts w:ascii="Times New Roman" w:hAnsi="Times New Roman" w:cs="Times New Roman" w:eastAsia="Times New Roman"/>
            <w:sz w:val="28"/>
            <w:szCs w:val="28"/>
            <w:lang w:val="uk-UA" w:eastAsia="uk-UA"/>
          </w:rPr>
          <w:t xml:space="preserve"> SARS-COV-2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13. </w:t>
      </w:r>
      <w:hyperlink r:id="rId22" w:tooltip="http://beta.moz.gov.ua/uploads/ckeditor/%D0%9E%D0%B3%D0%BE%D0%BB%D0%BE%D1%88%D0%B5%D0%BD%D0%BD%D1%8F/%D1%83%D0%BC%D0%BE%D0%B2%D0%B8%20%D0%B7%D0%B0%D0%BA%D1%83%D0%BF%D1%96%D0%B2%D0%BB%D1%96%20%D1%82%D0%B0%20%D0%BE%D0%B3%D0%BE%D0%BB%D0%BE%D1%88%D0%B5%D0%BD%D0%BD%D1%8F/%D0%A1%D0%A2%D0%9E%D0%9C%D0%90%D0%A2%D0%9E%D0%9B%D0%9E%D0%93%D0%86%D0%A7%D0%9D%D0%90_%D0%94%D0%9E%D0%9F%D0%9E%D0%9C%D0%9E%D0%93%D0%90_%D0%94%D0%9E%D0%A0%D0%9E%D0%A1%D0%9B%D0%98%D0%9C_%D0%A2%D0%90_%D0%94%D0%86%D0%A2%D0%AF%D0%9C.pdf" w:history="1">
        <w:r>
          <w:rPr>
            <w:rFonts w:ascii="Times New Roman" w:hAnsi="Times New Roman" w:cs="Times New Roman" w:eastAsia="Times New Roman"/>
            <w:sz w:val="28"/>
            <w:szCs w:val="28"/>
            <w:lang w:val="uk-UA" w:eastAsia="uk-UA"/>
          </w:rPr>
          <w:t xml:space="preserve">Стоматологічна допомога дорослим та дітям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;</w:t>
      </w:r>
      <w:r/>
    </w:p>
    <w:p>
      <w:pPr>
        <w:ind w:left="57" w:right="5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14.</w:t>
      </w:r>
      <w:r>
        <w:rPr>
          <w:sz w:val="28"/>
          <w:szCs w:val="28"/>
          <w:lang w:val="uk-UA"/>
        </w:rPr>
        <w:t xml:space="preserve"> </w:t>
      </w:r>
      <w:hyperlink r:id="rId23" w:tooltip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5%D0%94%D0%95%D0%9D%D0%9D%D0%AF_%D0%92%D0%90%D0%93%D0%86%D0%A2%D0%9D%D0%9E%D0%A1%D0%A2%D0%86_%D0%92_%D0%90%D0%9C%D0%91%D0%A3%D0%9B%D0%90%D0%A2%D0%9E%D0%A0%D0%9D%D0%98%D0%A5_%D0%A3%D0%9C%D0%9E%D0%92%D0%90%D0%A5_2.pdf" w:history="1">
        <w:r>
          <w:rPr>
            <w:rFonts w:ascii="Times New Roman" w:hAnsi="Times New Roman" w:cs="Times New Roman" w:eastAsia="Times New Roman"/>
            <w:sz w:val="28"/>
            <w:szCs w:val="28"/>
            <w:lang w:val="uk-UA" w:eastAsia="uk-UA"/>
          </w:rPr>
          <w:t xml:space="preserve">Ведення вагітності в амбулаторних умовах</w:t>
        </w:r>
      </w:hyperlink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Амбулаторно-поліклінічна допомога є найбільш масовим видом медичної допомоги населенню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Потужність поліклінічного відділення лікарні становить 240 відвідувань за зміну.</w:t>
      </w:r>
      <w:r/>
    </w:p>
    <w:p>
      <w:pPr>
        <w:pStyle w:val="836"/>
        <w:ind w:left="57" w:right="57"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 2021 році лікарями поліклінічного відділення було обслуговано 72283 відвідування пацієнтів,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проведено 1703 оперативних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втручан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лікар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ів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стоматологічного відділення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минулому році було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39704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звернення пацієнтів.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Введення карантину зменшило кількість планово пролікованих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хворих 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кількість осіб,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прийнятих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 профілактичною метою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перспективі планується подальше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розширення обсягів та підвищення якості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амбулаторно-поліклінічної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ої допомоги. 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надання стаціонарної медичної допомоги в КНП «Менська міська лікарня» розгорнуто 130 ліжок цілодобового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стаціонару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наявного ліжкового ресурсу, враховуючи низку карантинних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характеризу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валось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достатньою інтенсивністю.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стаціонарно було проліковано 3591 хворого, проведено 563 оперативних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втручан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57" w:right="57" w:firstLine="851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обота ліжка в цілому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тен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енцію до зниження. При цьому середнє перебування хворих у лікарн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останні два роки залишається на оптимальних термінах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8,7 дня</w:t>
      </w:r>
      <w:r>
        <w:rPr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ред стаціонарно пролікованих хворих у 2021 році найбільшу частку становили пацієнти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із хворобами органів дихання – 28,3%, хворобами системи кровообігу -24,7%, госпіталізовані з приводу вагітності та пологів – 10,8%, пацієнти із хворобами сечостатевої системи – 8,9%, хворобами органів травлення – 7,7% та хворобами нервової системи – 5,4%.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Обсяги роботи стаціонар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 в значній мірі були обумовлені адаптаці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ліжкового фонду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лікарні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госпіталізації пацієнтів з гострою респіраторною хворобою COVID-19. </w:t>
      </w:r>
      <w:r/>
    </w:p>
    <w:p>
      <w:pPr>
        <w:pStyle w:val="830"/>
        <w:ind w:left="57" w:right="57" w:firstLine="708"/>
        <w:jc w:val="both"/>
        <w:spacing w:after="0" w:afterAutospacing="0" w:before="0" w:beforeAutospacing="0"/>
        <w:shd w:val="clear" w:fill="FFFFFF" w:color="auto"/>
        <w:rPr>
          <w:rStyle w:val="831"/>
          <w:b w:val="false"/>
          <w:bCs w:val="false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рішення засідання обласної комісії з питань техногенно-екологічної безпеки та надзвичайних ситуацій </w:t>
      </w:r>
      <w:r>
        <w:rPr>
          <w:sz w:val="28"/>
          <w:szCs w:val="28"/>
          <w:lang w:val="uk-UA"/>
        </w:rPr>
        <w:t xml:space="preserve">була здійснена масштабна </w:t>
      </w:r>
      <w:r>
        <w:rPr>
          <w:sz w:val="28"/>
          <w:szCs w:val="28"/>
          <w:lang w:val="uk-UA"/>
        </w:rPr>
        <w:t xml:space="preserve">перепрофілізація</w:t>
      </w:r>
      <w:r>
        <w:rPr>
          <w:sz w:val="28"/>
          <w:szCs w:val="28"/>
          <w:lang w:val="uk-UA"/>
        </w:rPr>
        <w:t xml:space="preserve"> ліжок. Д</w:t>
      </w:r>
      <w:r>
        <w:rPr>
          <w:sz w:val="28"/>
          <w:szCs w:val="28"/>
          <w:lang w:val="uk-UA"/>
        </w:rPr>
        <w:t xml:space="preserve">ля надання стаціонарної медичної допомоги </w:t>
      </w:r>
      <w:r>
        <w:rPr>
          <w:color w:val="000000"/>
          <w:sz w:val="28"/>
          <w:szCs w:val="28"/>
          <w:lang w:val="uk-UA"/>
        </w:rPr>
        <w:t xml:space="preserve">пацієнтам з </w:t>
      </w:r>
      <w:r>
        <w:rPr>
          <w:color w:val="000000"/>
          <w:sz w:val="28"/>
          <w:szCs w:val="28"/>
          <w:lang w:val="uk-UA"/>
        </w:rPr>
        <w:t xml:space="preserve">коронавірусною</w:t>
      </w:r>
      <w:r>
        <w:rPr>
          <w:color w:val="000000"/>
          <w:sz w:val="28"/>
          <w:szCs w:val="28"/>
          <w:lang w:val="uk-UA"/>
        </w:rPr>
        <w:t xml:space="preserve"> хворобою </w:t>
      </w:r>
      <w:r>
        <w:rPr>
          <w:rStyle w:val="831"/>
          <w:b w:val="false"/>
          <w:bCs w:val="false"/>
          <w:lang w:val="uk-UA"/>
        </w:rPr>
        <w:t xml:space="preserve">(COVID-19)</w:t>
      </w:r>
      <w:r>
        <w:rPr>
          <w:color w:val="000000"/>
          <w:sz w:val="28"/>
          <w:szCs w:val="28"/>
          <w:lang w:val="uk-UA"/>
        </w:rPr>
        <w:t xml:space="preserve">  у березні 2021 було виділено  92,3% ліжкового фонду закладу (120 ліжок)</w:t>
      </w:r>
      <w:r>
        <w:rPr>
          <w:sz w:val="28"/>
          <w:szCs w:val="28"/>
          <w:lang w:val="uk-UA"/>
        </w:rPr>
        <w:t xml:space="preserve">, у листопаді – 69,2% (90 ліжок) у грудні  - 53,8%  (70 ліжок). У продовж 2021 року в </w:t>
      </w:r>
      <w:r>
        <w:rPr>
          <w:sz w:val="28"/>
          <w:szCs w:val="28"/>
          <w:lang w:val="uk-UA"/>
        </w:rPr>
        <w:t xml:space="preserve">лікарні </w:t>
      </w:r>
      <w:r>
        <w:rPr>
          <w:sz w:val="28"/>
          <w:szCs w:val="28"/>
          <w:lang w:val="uk-UA"/>
        </w:rPr>
        <w:t xml:space="preserve">отримали стаціонарну медичну допомогу 703 </w:t>
      </w:r>
      <w:r>
        <w:rPr>
          <w:color w:val="000000"/>
          <w:sz w:val="28"/>
          <w:szCs w:val="28"/>
          <w:lang w:val="uk-UA"/>
        </w:rPr>
        <w:t xml:space="preserve">пацієнти з </w:t>
      </w:r>
      <w:r>
        <w:rPr>
          <w:color w:val="000000"/>
          <w:sz w:val="28"/>
          <w:szCs w:val="28"/>
          <w:lang w:val="uk-UA"/>
        </w:rPr>
        <w:t xml:space="preserve">коронавірусною</w:t>
      </w:r>
      <w:r>
        <w:rPr>
          <w:color w:val="000000"/>
          <w:sz w:val="28"/>
          <w:szCs w:val="28"/>
          <w:lang w:val="uk-UA"/>
        </w:rPr>
        <w:t xml:space="preserve"> хворобою </w:t>
      </w:r>
      <w:r>
        <w:rPr>
          <w:rStyle w:val="831"/>
          <w:b w:val="false"/>
          <w:bCs w:val="false"/>
          <w:lang w:val="uk-UA"/>
        </w:rPr>
        <w:t xml:space="preserve">(COVID-19)</w:t>
      </w:r>
      <w:r>
        <w:rPr>
          <w:rStyle w:val="831"/>
          <w:b w:val="false"/>
          <w:bCs w:val="false"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</w:t>
      </w:r>
      <w:r>
        <w:rPr>
          <w:sz w:val="28"/>
          <w:szCs w:val="28"/>
          <w:lang w:val="uk-UA"/>
        </w:rPr>
        <w:t xml:space="preserve">ля забезпечення пацієнтів киснем </w:t>
      </w:r>
      <w:r>
        <w:rPr>
          <w:sz w:val="28"/>
          <w:szCs w:val="28"/>
          <w:lang w:val="uk-UA"/>
        </w:rPr>
        <w:t xml:space="preserve">було</w:t>
      </w:r>
      <w:r>
        <w:rPr>
          <w:sz w:val="28"/>
          <w:szCs w:val="28"/>
          <w:lang w:val="uk-UA"/>
        </w:rPr>
        <w:t xml:space="preserve"> встановлено </w:t>
      </w:r>
      <w:r>
        <w:rPr>
          <w:color w:val="000000"/>
          <w:sz w:val="28"/>
          <w:szCs w:val="28"/>
          <w:lang w:val="uk-UA" w:eastAsia="uk-UA"/>
        </w:rPr>
        <w:t xml:space="preserve">кисневий генератор вартістю </w:t>
      </w:r>
      <w:r>
        <w:rPr>
          <w:color w:val="000000"/>
          <w:sz w:val="28"/>
          <w:szCs w:val="28"/>
          <w:lang w:eastAsia="uk-UA"/>
        </w:rPr>
        <w:t xml:space="preserve">3</w:t>
      </w:r>
      <w:r>
        <w:rPr>
          <w:color w:val="000000"/>
          <w:sz w:val="28"/>
          <w:szCs w:val="28"/>
          <w:lang w:eastAsia="uk-UA"/>
        </w:rPr>
        <w:t xml:space="preserve"> </w:t>
      </w:r>
      <w:r>
        <w:rPr>
          <w:color w:val="000000"/>
          <w:sz w:val="28"/>
          <w:szCs w:val="28"/>
          <w:lang w:eastAsia="uk-UA"/>
        </w:rPr>
        <w:t xml:space="preserve">998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000,0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грн</w:t>
      </w:r>
      <w:r>
        <w:rPr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Програмі медичних гарантій 2021 року було визначено 5 пріоритетних медичних послуг, які перебували у фокусі особливої уваги:</w:t>
      </w:r>
      <w:r/>
    </w:p>
    <w:p>
      <w:pPr>
        <w:ind w:left="57" w:right="57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лікування гострого мозкового інсульту; </w:t>
      </w:r>
      <w:r/>
    </w:p>
    <w:p>
      <w:pPr>
        <w:ind w:left="57" w:right="57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лікування гострого інфаркту міокарда; </w:t>
      </w:r>
      <w:r/>
    </w:p>
    <w:p>
      <w:pPr>
        <w:ind w:left="57" w:right="57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допомога при пологах; </w:t>
      </w:r>
      <w:r/>
    </w:p>
    <w:p>
      <w:pPr>
        <w:ind w:left="57" w:right="57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допомога у складних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неонатальних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випадках;</w:t>
      </w:r>
      <w:r/>
    </w:p>
    <w:p>
      <w:pPr>
        <w:ind w:left="284" w:right="57" w:hanging="227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інструментальні обстеження для ранньої діагностики онкологічних захворювань 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закладів, що надавали таку допомогу, НСЗУ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контрактуванні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висувала підвищені вимоги щодо наявності необхідного обладнання, лікарів та медичного персоналу відповідної кваліфікації.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затверджен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Управління охорони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Чернігівської ОДА маршрутів пацієнта,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Менській міській лікарні проводилось лікування гострого мозкового інсульту пацієнтам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Менської, Сосницької,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Коропської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Новгород-Сіверської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Понорницької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</w:t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2021 році в лікарні було проліковано 307 пацієнтів із гострим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мозковим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інсультом,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них – жителі інших громад. 37 пацієнтів (11,5%) були госпіталізовані у вкрай тяжкому стані, 167 пацієнтів (50,0%) – у тяжкому стані.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ацієнтам із гострим мозковим інсультом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закладі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абезпечен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можлив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цілодобового 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'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ютерної томографії головного мозку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лабораторних 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 консультації лікаря з фізичної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реабілітаційної медицини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логопеда, психолога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у перші 48 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дин після госпіталізації для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 проведення заходів з реабілітації. 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Нагальним для вирішення є придбання нового автомобіля для транспортування важкохворих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.</w:t>
      </w:r>
      <w:r/>
    </w:p>
    <w:p>
      <w:pPr>
        <w:pStyle w:val="837"/>
        <w:ind w:left="57" w:right="57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Надання якісної медичної допомоги матерям та дітям завжди було  одним із пріоритетів діяльності Менської міської лікарні.</w:t>
      </w:r>
      <w:r/>
    </w:p>
    <w:p>
      <w:pPr>
        <w:pStyle w:val="830"/>
        <w:ind w:left="57" w:right="57"/>
        <w:jc w:val="both"/>
        <w:spacing w:after="0" w:afterAutospacing="0" w:before="0" w:beforeAutospacing="0"/>
        <w:tabs>
          <w:tab w:val="left" w:pos="225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пологовому </w:t>
      </w:r>
      <w:r>
        <w:rPr>
          <w:sz w:val="28"/>
          <w:szCs w:val="28"/>
          <w:lang w:val="uk-UA"/>
        </w:rPr>
        <w:t xml:space="preserve">відділені </w:t>
      </w:r>
      <w:r>
        <w:rPr>
          <w:sz w:val="28"/>
          <w:szCs w:val="28"/>
          <w:lang w:val="uk-UA"/>
        </w:rPr>
        <w:t xml:space="preserve">закладу </w:t>
      </w:r>
      <w:r>
        <w:rPr>
          <w:sz w:val="28"/>
          <w:szCs w:val="28"/>
          <w:lang w:val="uk-UA"/>
        </w:rPr>
        <w:t xml:space="preserve">впроваджені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сучасні </w:t>
      </w:r>
      <w:r>
        <w:rPr>
          <w:color w:val="000000"/>
          <w:sz w:val="28"/>
          <w:szCs w:val="28"/>
          <w:lang w:val="uk-UA"/>
        </w:rPr>
        <w:t xml:space="preserve">перинатальні</w:t>
      </w:r>
      <w:r>
        <w:rPr>
          <w:color w:val="000000"/>
          <w:sz w:val="28"/>
          <w:szCs w:val="28"/>
          <w:lang w:val="uk-UA"/>
        </w:rPr>
        <w:t xml:space="preserve"> технології</w:t>
      </w:r>
      <w:r>
        <w:rPr>
          <w:sz w:val="28"/>
          <w:szCs w:val="28"/>
          <w:lang w:val="uk-UA"/>
        </w:rPr>
        <w:t xml:space="preserve">, організовано спільне перебування матері та дитини, схвалюється  присутність чоловіка на пологах. </w:t>
      </w:r>
      <w:r>
        <w:rPr>
          <w:color w:val="000000"/>
          <w:sz w:val="28"/>
          <w:szCs w:val="28"/>
          <w:lang w:val="uk-UA"/>
        </w:rPr>
        <w:t xml:space="preserve">В структурі відділення- індивідуальні пологові зали, індивідуальні пологові палати, </w:t>
      </w:r>
      <w:r>
        <w:rPr>
          <w:color w:val="000000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післяпологові палати для спільного перебування матері та новонародженого, палата інтенсивної терапії новонароджених, палати інтенсивної терапії для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вагітної, роділлі, породіллі</w:t>
      </w:r>
      <w:r>
        <w:rPr>
          <w:color w:val="000000"/>
          <w:sz w:val="28"/>
          <w:szCs w:val="28"/>
          <w:lang w:val="uk-UA"/>
        </w:rPr>
        <w:t xml:space="preserve"> , оснащені сучасним обладнанням відповідно до табелю оснащення. </w:t>
      </w:r>
      <w:r/>
    </w:p>
    <w:p>
      <w:pPr>
        <w:pStyle w:val="830"/>
        <w:ind w:left="57" w:right="57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2021 році  в пологовому відділенні КНП «Менська міська лікарня» були прийняті 141 пологи Серед </w:t>
      </w:r>
      <w:r>
        <w:rPr>
          <w:sz w:val="28"/>
          <w:szCs w:val="28"/>
          <w:lang w:val="uk-UA"/>
        </w:rPr>
        <w:t xml:space="preserve">породіль</w:t>
      </w:r>
      <w:r>
        <w:rPr>
          <w:sz w:val="28"/>
          <w:szCs w:val="28"/>
          <w:lang w:val="uk-UA"/>
        </w:rPr>
        <w:t xml:space="preserve"> - 51 особа (36,2%)  - жителі  сусідніх територіальних громад. У лікарні за минулий  рік було проведено 27 кесаревих розтинів, із них у 8 вагітних із інших громад.</w:t>
      </w:r>
      <w:r/>
    </w:p>
    <w:p>
      <w:pPr>
        <w:ind w:left="57" w:right="57" w:firstLine="705"/>
        <w:jc w:val="both"/>
        <w:spacing w:lineRule="auto" w:line="240" w:after="0"/>
        <w:shd w:val="clear" w:fill="F8F9FB" w:color="auto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Найперше, у чому полягає соціальна політика в 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алузі охорони здоров'я – забезпечення доступу абсолютно всіх громадян до кваліфікованої медичної допомоги. На практиці це означає оснащення закладів охорони здоров’я сучасним, якісним обладнанням, лікарськими засобами та кваліфікованими медичними кадрами. 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Кадрова політика в сфері охорони здоров’я є важливою складовою її функціонування. Щоб підписати договір із НСЗУ, медичний заклад мусить мати достатньо лікарів відповідних спеціальностей.</w:t>
      </w:r>
      <w:r/>
    </w:p>
    <w:p>
      <w:pPr>
        <w:pStyle w:val="834"/>
        <w:ind w:left="57" w:right="57" w:firstLine="65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31.12.2021 року </w:t>
      </w:r>
      <w:r>
        <w:rPr>
          <w:color w:val="000000"/>
          <w:sz w:val="28"/>
          <w:szCs w:val="28"/>
          <w:lang w:val="uk-UA"/>
        </w:rPr>
        <w:t xml:space="preserve">штат працівників КНП «Менська міська лікарня» складав:</w:t>
      </w:r>
      <w:r/>
    </w:p>
    <w:p>
      <w:pPr>
        <w:ind w:left="57" w:right="57" w:firstLine="651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Всього  - 333,25 посад  (станом на 31.12.2020 року -  425,25 посад).</w:t>
      </w:r>
      <w:r/>
    </w:p>
    <w:p>
      <w:pPr>
        <w:ind w:left="57" w:right="57" w:firstLine="651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Зайнято – 297,75 посад  (станом на 31.12.2020 року – 360,00 посад).</w:t>
      </w:r>
      <w:r/>
    </w:p>
    <w:p>
      <w:pPr>
        <w:ind w:left="57" w:right="57" w:firstLine="65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Фізичних осіб – 289 (станом на 31.12.2020 року – 340 осіб).</w:t>
      </w:r>
      <w:r/>
    </w:p>
    <w:p>
      <w:pPr>
        <w:ind w:left="57" w:right="57" w:firstLine="651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Спеціалізовану медичну допомогу жителям району надають  4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лікарі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124 особи середнього медичного персоналу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У 2021 році були прийняті на роботу – 3 лікарі, в тому числі 2 молодих фахівця за спеціальністю «неврологія» та «анестезіологія».</w:t>
      </w:r>
      <w:r/>
    </w:p>
    <w:p>
      <w:pPr>
        <w:pStyle w:val="830"/>
        <w:ind w:left="57" w:right="57" w:firstLine="651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</w:t>
      </w:r>
      <w:r>
        <w:rPr>
          <w:sz w:val="28"/>
          <w:szCs w:val="28"/>
          <w:lang w:val="uk-UA"/>
        </w:rPr>
        <w:t xml:space="preserve">а курсах спеціалізації </w:t>
      </w:r>
      <w:r>
        <w:rPr>
          <w:sz w:val="28"/>
          <w:szCs w:val="28"/>
          <w:lang w:val="uk-UA"/>
        </w:rPr>
        <w:t xml:space="preserve">в минулому році </w:t>
      </w:r>
      <w:r>
        <w:rPr>
          <w:sz w:val="28"/>
          <w:szCs w:val="28"/>
          <w:lang w:val="uk-UA"/>
        </w:rPr>
        <w:t xml:space="preserve">було підготовлено 3 фахівці: 1 – за спеціальністю «анестезіологія », 2 – за спеціальністю «фізична реабілітація»</w:t>
      </w:r>
      <w:r/>
    </w:p>
    <w:p>
      <w:pPr>
        <w:pStyle w:val="830"/>
        <w:ind w:left="57" w:right="57" w:firstLine="708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штаті закладу 2 інтерни контрактної форми навчання за спеціальністю «хірургія»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«стоматологія».</w:t>
      </w:r>
      <w:r/>
    </w:p>
    <w:p>
      <w:pPr>
        <w:pStyle w:val="830"/>
        <w:ind w:left="57" w:right="57"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лікарні</w:t>
      </w:r>
      <w:r>
        <w:rPr>
          <w:sz w:val="28"/>
          <w:szCs w:val="28"/>
          <w:lang w:val="uk-UA"/>
        </w:rPr>
        <w:t xml:space="preserve"> працюють висококваліфіковані медичні працівники. </w:t>
      </w:r>
      <w:r>
        <w:rPr>
          <w:color w:val="000000"/>
          <w:sz w:val="28"/>
          <w:szCs w:val="28"/>
          <w:lang w:val="uk-UA"/>
        </w:rPr>
        <w:t xml:space="preserve">Серед лікарів 15 мають вищу атестаційну категорію, 12 – першу атестаційну категорію, 4 – другу атестаційну категорію, решта -  інтерни або молоді фахівці, що не підлягають атестації. </w:t>
      </w:r>
      <w:r/>
      <w:r>
        <w:rPr>
          <w:color w:val="000000"/>
          <w:sz w:val="28"/>
          <w:szCs w:val="28"/>
          <w:lang w:val="uk-UA"/>
        </w:rPr>
        <w:t xml:space="preserve">86,4 %</w:t>
      </w:r>
      <w:r>
        <w:rPr>
          <w:color w:val="000000"/>
          <w:sz w:val="28"/>
          <w:szCs w:val="28"/>
          <w:lang w:val="uk-UA"/>
        </w:rPr>
        <w:t xml:space="preserve"> середнього медичного персоналу </w:t>
      </w:r>
      <w:r>
        <w:rPr>
          <w:color w:val="000000"/>
          <w:sz w:val="28"/>
          <w:szCs w:val="28"/>
          <w:lang w:val="uk-UA"/>
        </w:rPr>
        <w:t xml:space="preserve">– </w:t>
      </w:r>
      <w:r>
        <w:rPr>
          <w:color w:val="000000"/>
          <w:sz w:val="28"/>
          <w:szCs w:val="28"/>
          <w:lang w:val="uk-UA"/>
        </w:rPr>
        <w:t xml:space="preserve">атестован</w:t>
      </w:r>
      <w:r>
        <w:rPr>
          <w:color w:val="000000"/>
          <w:sz w:val="28"/>
          <w:szCs w:val="28"/>
          <w:lang w:val="uk-UA"/>
        </w:rPr>
        <w:t xml:space="preserve">і.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30"/>
        <w:ind w:left="57" w:right="57" w:firstLine="705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надання якісних медичних послуг у лікарні вживаються заходи щодо забезпечення закладу необхідними засобами лікування та діагностики захворювань. 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Діагностичне відділення та клініко-діагностична лабораторія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оснащені відповідно до умов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 укл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адених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договір із Національною службою здоров'я.</w:t>
      </w:r>
      <w:r/>
    </w:p>
    <w:p>
      <w:pPr>
        <w:ind w:left="57" w:right="57" w:firstLine="709"/>
        <w:jc w:val="both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Головним надбанням лікарні для розширення діагностичних можливостей стали сучасний спіральний комп'ютерний томограф,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 (два)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цифрових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рентгенапарати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(стаціонарний та пересувний), сучасний  апарат ультразвукових досліджень з функцією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доплерографії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тощо.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Лікарня має ліцензію Державної інспекції ядерного регулювання України на право провадження діяльності з використання джерел іонізуючого випромінювання. У 2021 офіційно зареєстровані зміни до ліцензії щодо долучення придбаних пристроїв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Розшир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ється спектр діагностичних послуг: у лікарні впроваджена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комп'ютерна томографія з контрастуванням, поряд з уже звичними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обстеженнями проводяться ультразвукові дослідження серця, судин, щитоподібної залози, суглобів,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молочної залози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spacing w:val="-1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розширення функціоналу клініко-діагностичної лабораторії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придбано 4 аналізатори: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оагулометр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втоматичний гематологічний аналізатор,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ількісний флуоресцентний експрес-аналізатор та аналізатор газів крові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грудні 2021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клініко-діагностична лабораторія пройшла сертифікацію і отримала Свідоцтво про відповідність системи лабораторних вимірювань затвердженим стандартам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30"/>
        <w:ind w:left="57" w:right="57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Сучасна апаратура використовується і в ендоскопічному кабінеті. </w:t>
      </w:r>
      <w:r>
        <w:rPr>
          <w:sz w:val="28"/>
          <w:szCs w:val="28"/>
          <w:lang w:val="uk-UA"/>
        </w:rPr>
        <w:t xml:space="preserve">Відеогастроскоп</w:t>
      </w:r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відеоколоноскоп</w:t>
      </w:r>
      <w:r>
        <w:rPr>
          <w:sz w:val="28"/>
          <w:szCs w:val="28"/>
          <w:lang w:val="uk-UA"/>
        </w:rPr>
        <w:t xml:space="preserve"> дають змогу на великому екрані монітору </w:t>
      </w:r>
      <w:r>
        <w:rPr>
          <w:sz w:val="28"/>
          <w:szCs w:val="28"/>
          <w:lang w:val="uk-UA"/>
        </w:rPr>
        <w:t xml:space="preserve">побачити дрібні деталі і діагностувати </w:t>
      </w:r>
      <w:r>
        <w:rPr>
          <w:sz w:val="28"/>
          <w:szCs w:val="28"/>
          <w:lang w:val="uk-UA"/>
        </w:rPr>
        <w:t xml:space="preserve">онкологічну </w:t>
      </w:r>
      <w:r>
        <w:rPr>
          <w:sz w:val="28"/>
          <w:szCs w:val="28"/>
          <w:lang w:val="uk-UA"/>
        </w:rPr>
        <w:t xml:space="preserve">патологію на ранніх стадіях захворювання</w:t>
      </w:r>
      <w:r>
        <w:rPr>
          <w:sz w:val="28"/>
          <w:szCs w:val="28"/>
          <w:lang w:val="uk-UA"/>
        </w:rPr>
        <w:t xml:space="preserve">. </w:t>
      </w:r>
      <w:r/>
    </w:p>
    <w:p>
      <w:pPr>
        <w:pStyle w:val="830"/>
        <w:ind w:left="57" w:right="57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раннього виявлення раку шийки матки у 2022 році планується придбання </w:t>
      </w:r>
      <w:r>
        <w:rPr>
          <w:sz w:val="28"/>
          <w:szCs w:val="28"/>
          <w:lang w:val="uk-UA"/>
        </w:rPr>
        <w:t xml:space="preserve">відеокольпоскопа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30"/>
        <w:ind w:left="57" w:right="57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Загалом у </w:t>
      </w:r>
      <w:r>
        <w:rPr>
          <w:sz w:val="28"/>
          <w:szCs w:val="28"/>
          <w:lang w:val="uk-UA"/>
        </w:rPr>
        <w:t xml:space="preserve">20</w:t>
      </w:r>
      <w:r>
        <w:rPr>
          <w:sz w:val="28"/>
          <w:szCs w:val="28"/>
          <w:lang w:val="uk-UA"/>
        </w:rPr>
        <w:t xml:space="preserve">21</w:t>
      </w:r>
      <w:r>
        <w:rPr>
          <w:sz w:val="28"/>
          <w:szCs w:val="28"/>
          <w:lang w:val="uk-UA"/>
        </w:rPr>
        <w:t xml:space="preserve"> році було закуплено обладнання на суму </w:t>
      </w:r>
      <w:r>
        <w:rPr>
          <w:sz w:val="28"/>
          <w:szCs w:val="28"/>
          <w:lang w:val="uk-UA"/>
        </w:rPr>
        <w:t xml:space="preserve">1</w:t>
      </w:r>
      <w:r>
        <w:rPr>
          <w:sz w:val="28"/>
          <w:szCs w:val="28"/>
          <w:lang w:val="uk-UA"/>
        </w:rPr>
        <w:t xml:space="preserve"> мільйон </w:t>
      </w:r>
      <w:r>
        <w:rPr>
          <w:sz w:val="28"/>
          <w:szCs w:val="28"/>
          <w:lang w:val="uk-UA"/>
        </w:rPr>
        <w:t xml:space="preserve">833</w:t>
      </w:r>
      <w:r>
        <w:rPr>
          <w:sz w:val="28"/>
          <w:szCs w:val="28"/>
          <w:lang w:val="uk-UA"/>
        </w:rPr>
        <w:t xml:space="preserve"> тисяч</w:t>
      </w:r>
      <w:r>
        <w:rPr>
          <w:sz w:val="28"/>
          <w:szCs w:val="28"/>
          <w:lang w:val="uk-UA"/>
        </w:rPr>
        <w:t xml:space="preserve">і гривень.</w:t>
      </w:r>
      <w:r/>
    </w:p>
    <w:p>
      <w:pPr>
        <w:pStyle w:val="830"/>
        <w:ind w:left="57" w:right="57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Крім уже зазначеного, в минулому році для відділення анестезіології та інтенсивної терапії були придбані монітори пацієнта, апарат штучної вентиляції легень, дефібрилятор</w:t>
      </w:r>
      <w:r>
        <w:rPr>
          <w:sz w:val="28"/>
          <w:szCs w:val="28"/>
          <w:lang w:val="uk-UA"/>
        </w:rPr>
        <w:t xml:space="preserve">-монітор</w:t>
      </w:r>
      <w:r>
        <w:rPr>
          <w:sz w:val="28"/>
          <w:szCs w:val="28"/>
          <w:lang w:val="uk-UA"/>
        </w:rPr>
        <w:t xml:space="preserve">, кисневі концентратори, шприцеві насоси тощо </w:t>
      </w:r>
      <w:r>
        <w:rPr>
          <w:sz w:val="28"/>
          <w:szCs w:val="28"/>
          <w:lang w:val="uk-UA"/>
        </w:rPr>
        <w:t xml:space="preserve">  вкрай необхідні для забезпечення життя та здоров'я пацієнтам із </w:t>
      </w:r>
      <w:r>
        <w:rPr>
          <w:sz w:val="28"/>
          <w:szCs w:val="28"/>
          <w:lang w:val="uk-UA"/>
        </w:rPr>
        <w:t xml:space="preserve">коронавірусною</w:t>
      </w:r>
      <w:r>
        <w:rPr>
          <w:sz w:val="28"/>
          <w:szCs w:val="28"/>
          <w:lang w:val="uk-UA"/>
        </w:rPr>
        <w:t xml:space="preserve"> хворобою </w:t>
      </w:r>
      <w:r>
        <w:rPr>
          <w:sz w:val="28"/>
          <w:szCs w:val="28"/>
          <w:lang w:val="en-US"/>
        </w:rPr>
        <w:t xml:space="preserve">COVID</w:t>
      </w:r>
      <w:r>
        <w:rPr>
          <w:sz w:val="28"/>
          <w:szCs w:val="28"/>
          <w:lang w:val="uk-UA"/>
        </w:rPr>
        <w:t xml:space="preserve"> – 19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30"/>
        <w:ind w:left="57" w:right="57" w:firstLine="708"/>
        <w:jc w:val="both"/>
        <w:spacing w:after="0" w:afterAutospacing="0" w:before="0" w:beforeAutospacing="0"/>
        <w:shd w:val="clear" w:fill="FFFFFF" w:color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Продовжується </w:t>
      </w:r>
      <w:r>
        <w:rPr>
          <w:sz w:val="28"/>
          <w:szCs w:val="28"/>
          <w:lang w:val="uk-UA"/>
        </w:rPr>
        <w:t xml:space="preserve">дооснащення</w:t>
      </w:r>
      <w:r>
        <w:rPr>
          <w:sz w:val="28"/>
          <w:szCs w:val="28"/>
          <w:lang w:val="uk-UA"/>
        </w:rPr>
        <w:t xml:space="preserve"> реабілітаційного відділення</w:t>
      </w:r>
      <w:r>
        <w:rPr>
          <w:sz w:val="28"/>
          <w:szCs w:val="28"/>
          <w:lang w:val="uk-UA"/>
        </w:rPr>
        <w:t xml:space="preserve"> тренажерами та необхідним медичним обладнанням</w:t>
      </w:r>
      <w:r>
        <w:rPr>
          <w:sz w:val="28"/>
          <w:szCs w:val="28"/>
          <w:lang w:val="uk-UA"/>
        </w:rPr>
        <w:t xml:space="preserve">.</w:t>
      </w:r>
      <w:r/>
    </w:p>
    <w:p>
      <w:pPr>
        <w:pStyle w:val="834"/>
        <w:ind w:left="57" w:right="57"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КНП «Менська міська лікарня » забезпечен</w:t>
      </w:r>
      <w:r>
        <w:rPr>
          <w:sz w:val="28"/>
          <w:szCs w:val="28"/>
          <w:lang w:val="uk-UA"/>
        </w:rPr>
        <w:t xml:space="preserve">а автономним джерелом живлення. Для автоматичного перемикання електричного навантаження  від основної мережі живлення на генератор (вмикання резерву) у випадку відмови основної мережі у закладі встановлено автоматичне перемикальне комунікаційне обладнання.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 останніх років відмічається швидкий розвиток інформаційних технологій та систем, зокрема і в сфері охорони здоров’я.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із результатів є впровадження Міністерством охорони здоров’я України системи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eHealth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ставить за мету переведення усіх медичних документів та процесів взаємодії з паперового формату в електронний, при цьому створюючи єдині реєстри закладів, лікарів, пацієнтів, ліків, тощо.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Національна служба здоров’я проводить оплату медичних послуг за створеними електронними медичними записами.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КНП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«Менська міська лікарня»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співпрацює з медичною інформаційною системою «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Медстар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 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Солюшенс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 щодо використання  модулів «Амбулаторний прийом» та «Стаціонар». На е-платформі НСЗУ лікарі закладу пройшли навчання з питань кодування за системою МКХ-10АМ та АКМІ.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2021 році медичні працівники закладу перейшли на виписку електронних медичних висновків про тимчасову непрацездатність (електронних листків непрацездатності), електронних рецептів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інсуліни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електронних рецептів на препарати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лікування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епілепсі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У 2022 роціє МОЗ України запланований поетапний перехід на відпуск рецептурних лікарських засобів з аптек за електронним рецептом. Перший етап – відпуск антибактеріальних ліків за е-рецептом розпочнеться уже в квітні 2022 року. </w:t>
      </w:r>
      <w:r>
        <w:rPr>
          <w:color w:val="000000" w:themeColor="text1"/>
        </w:rPr>
      </w:r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З метою ефективної роботи медичних працівників лікарні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 електронній системі охорони здоров’я (ЕСОЗ) закладом продовжується закупівля комп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'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ютерної техніки: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2021 році було придбано 8 ноутбуків та 4 комп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'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ютери.</w:t>
      </w:r>
      <w:r>
        <w:rPr>
          <w:color w:val="000000" w:themeColor="text1"/>
        </w:rPr>
      </w:r>
    </w:p>
    <w:p>
      <w:pPr>
        <w:pStyle w:val="830"/>
        <w:ind w:left="57" w:right="57" w:firstLine="740"/>
        <w:jc w:val="both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року в рік змінюється обличчя лікарні, заклад стає конкуренто- спроможним.</w:t>
      </w:r>
      <w:r/>
    </w:p>
    <w:p>
      <w:pPr>
        <w:ind w:left="57" w:right="57" w:firstLine="74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Arial Unicode MS"/>
          <w:color w:val="000000"/>
          <w:sz w:val="28"/>
          <w:szCs w:val="28"/>
          <w:lang w:val="uk-UA" w:bidi="uk-UA" w:eastAsia="uk-UA"/>
        </w:rPr>
        <w:t xml:space="preserve">Велика увага приділяється створенню комфортних умов перебування пацієнтів у лікарні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val="uk-UA" w:bidi="uk-UA" w:eastAsia="uk-UA"/>
        </w:rPr>
        <w:t xml:space="preserve">. Наразі власним коштом 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val="uk-UA" w:bidi="uk-UA" w:eastAsia="uk-UA"/>
        </w:rPr>
        <w:t xml:space="preserve">та зусиллями проводиться ремонт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val="uk-UA" w:bidi="uk-UA" w:eastAsia="uk-UA"/>
        </w:rPr>
        <w:t xml:space="preserve"> в майбутньому реабілітаційному відділенні закладу. На виконання  Закону України «Про реабілітацію у сфері охорони здоров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val="uk-UA" w:bidi="uk-UA" w:eastAsia="uk-UA"/>
        </w:rPr>
        <w:t xml:space="preserve">'</w:t>
      </w:r>
      <w:r>
        <w:rPr>
          <w:rFonts w:ascii="Times New Roman" w:hAnsi="Times New Roman" w:cs="Times New Roman" w:eastAsia="Arial Unicode MS"/>
          <w:color w:val="000000"/>
          <w:sz w:val="28"/>
          <w:szCs w:val="28"/>
          <w:lang w:val="uk-UA" w:bidi="uk-UA" w:eastAsia="uk-UA"/>
        </w:rPr>
        <w:t xml:space="preserve">я»  та Постанови КМУ </w:t>
      </w:r>
      <w:r>
        <w:rPr>
          <w:rFonts w:ascii="Times New Roman" w:hAnsi="Times New Roman" w:cs="Times New Roman" w:eastAsia="Arial Unicode MS"/>
          <w:color w:val="000000" w:themeColor="text1"/>
          <w:sz w:val="28"/>
          <w:szCs w:val="28"/>
          <w:lang w:val="uk-UA" w:bidi="uk-UA" w:eastAsia="uk-UA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Питання організації реабілітації у сфері охорони здоров’я</w:t>
      </w:r>
      <w:r>
        <w:rPr>
          <w:rFonts w:ascii="Times New Roman" w:hAnsi="Times New Roman" w:cs="Times New Roman" w:eastAsia="Arial Unicode MS"/>
          <w:color w:val="000000" w:themeColor="text1"/>
          <w:sz w:val="28"/>
          <w:szCs w:val="28"/>
          <w:lang w:val="uk-UA" w:bidi="uk-UA" w:eastAsia="uk-UA"/>
        </w:rPr>
        <w:t xml:space="preserve">»</w:t>
      </w:r>
      <w:r>
        <w:rPr>
          <w:rFonts w:ascii="Times New Roman" w:hAnsi="Times New Roman" w:cs="Times New Roman" w:eastAsia="Arial Unicode MS"/>
          <w:color w:val="000000" w:themeColor="text1"/>
          <w:sz w:val="28"/>
          <w:szCs w:val="28"/>
          <w:lang w:val="uk-UA" w:bidi="uk-UA" w:eastAsia="uk-UA"/>
        </w:rPr>
        <w:t xml:space="preserve"> проводиться облаштування приміщень під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 зал фізичної терапії, кабінет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асистивних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 технологій та кабінет для надання індивідуальної реабілітаційної допомоги з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ерготерапії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fill="FFFFFF" w:color="auto"/>
          <w:lang w:val="uk-UA"/>
        </w:rPr>
        <w:t xml:space="preserve">.</w:t>
      </w:r>
      <w:r>
        <w:rPr>
          <w:color w:val="000000" w:themeColor="text1"/>
        </w:rPr>
      </w:r>
    </w:p>
    <w:p>
      <w:pPr>
        <w:pStyle w:val="830"/>
        <w:ind w:left="57" w:right="57" w:firstLine="705"/>
        <w:jc w:val="both"/>
        <w:spacing w:after="0" w:afterAutospacing="0" w:before="0" w:beforeAutospacing="0"/>
        <w:shd w:val="clear" w:fill="FFFFFF" w:color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/>
        </w:rPr>
        <w:t xml:space="preserve">У </w:t>
      </w:r>
      <w:r>
        <w:rPr>
          <w:color w:val="000000" w:themeColor="text1"/>
          <w:sz w:val="28"/>
          <w:szCs w:val="28"/>
          <w:lang w:val="uk-UA"/>
        </w:rPr>
        <w:t xml:space="preserve">найближч</w:t>
      </w:r>
      <w:r>
        <w:rPr>
          <w:color w:val="000000" w:themeColor="text1"/>
          <w:sz w:val="28"/>
          <w:szCs w:val="28"/>
          <w:lang w:val="uk-UA"/>
        </w:rPr>
        <w:t xml:space="preserve">ій перспективі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необхідно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провести реконструкці</w:t>
      </w:r>
      <w:r>
        <w:rPr>
          <w:color w:val="000000" w:themeColor="text1"/>
          <w:sz w:val="28"/>
          <w:szCs w:val="28"/>
          <w:lang w:val="uk-UA"/>
        </w:rPr>
        <w:t xml:space="preserve">ї</w:t>
      </w:r>
      <w:r>
        <w:rPr>
          <w:color w:val="000000" w:themeColor="text1"/>
          <w:sz w:val="28"/>
          <w:szCs w:val="28"/>
          <w:lang w:val="uk-UA"/>
        </w:rPr>
        <w:t xml:space="preserve"> фасаду триповерхового лікувального корпусу та тепломережі із застосуванням заходів </w:t>
      </w:r>
      <w:r>
        <w:rPr>
          <w:color w:val="000000" w:themeColor="text1"/>
          <w:sz w:val="28"/>
          <w:szCs w:val="28"/>
          <w:lang w:val="uk-UA"/>
        </w:rPr>
        <w:t xml:space="preserve">теплореновації</w:t>
      </w:r>
      <w:r>
        <w:rPr>
          <w:color w:val="000000" w:themeColor="text1"/>
          <w:sz w:val="28"/>
          <w:szCs w:val="28"/>
          <w:lang w:val="uk-UA"/>
        </w:rPr>
        <w:t xml:space="preserve">.</w:t>
      </w:r>
      <w:r>
        <w:rPr>
          <w:color w:val="000000" w:themeColor="text1"/>
        </w:rPr>
      </w:r>
    </w:p>
    <w:p>
      <w:pPr>
        <w:ind w:left="57" w:right="57" w:firstLine="705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 енерго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та підвищення рівня ефективності використання паливно-енергетичних ресурсів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перебуває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постійному контролі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ефективного споживання природного газу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2021 році проведена заміна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котла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застарілої конструкції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котельні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стоматологічного відділення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новий більш енергоємний.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скорочення споживання енергетичних ресурсів під час проведення поточних ремонтів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сучасні будівельні матеріали, інженерне обладнання та прилади.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На утримання КНП «Менська міська лікарня» у 2021 році було фактично використано 64 000,4 тис. грн.</w:t>
      </w:r>
      <w:bookmarkStart w:id="0" w:name="_Hlk95128371"/>
      <w:r/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Фінансування закладу у  2021 році проводилось з наступних джерел: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-НСЗУ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ab/>
        <w:t xml:space="preserve">-     58 160,5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тис. грн.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- Місцевий бюджет                                      -      6 880,2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тис. грн.</w:t>
      </w:r>
      <w:r/>
    </w:p>
    <w:p>
      <w:pPr>
        <w:ind w:left="57" w:right="57"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-Інші джерела власних надходжень           -      2 202,3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 тис. грн.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структурі розподілу профінансованих призначень (касові видатки) на заробітну плату з нарахуваннями припадає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72,0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спрямованих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(46 314,2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тис. грн.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медикаменти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(6 506,5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харчування хворих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(328,2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оплату енергоносіїв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(4 879,8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інші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10,0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(5 971,7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тис. грн.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left="57" w:right="57" w:firstLine="651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Заробітна плата пе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  <w:t xml:space="preserve">рсоналу КНП «Менська міська лікарня» в 2021 році збільшилась в середньому на 29,4%. Такий ріст зумовлений збільшенням прожиткового мінімуму, мінімальної заробітної плати та проведеними доплатами за роботу у складі команд, визначених для лікування пацієнтів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коронавірусною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хворобою </w:t>
      </w:r>
      <w:r>
        <w:rPr>
          <w:rStyle w:val="831"/>
          <w:rFonts w:ascii="Times New Roman" w:hAnsi="Times New Roman" w:cs="Times New Roman"/>
          <w:b w:val="false"/>
          <w:bCs w:val="false"/>
          <w:sz w:val="28"/>
          <w:szCs w:val="28"/>
          <w:lang w:val="uk-UA"/>
        </w:rPr>
        <w:t xml:space="preserve">(COVID-19).</w:t>
      </w:r>
      <w:r>
        <w:rPr>
          <w:rFonts w:ascii="Times New Roman" w:hAnsi="Times New Roman" w:cs="Times New Roman"/>
          <w:lang w:val="uk-UA"/>
        </w:rPr>
        <w:t xml:space="preserve"> </w:t>
      </w:r>
      <w:bookmarkEnd w:id="0"/>
      <w:r/>
      <w:r/>
    </w:p>
    <w:p>
      <w:pPr>
        <w:pStyle w:val="830"/>
        <w:ind w:left="57" w:right="57"/>
        <w:jc w:val="both"/>
        <w:spacing w:after="0" w:afterAutospacing="0" w:before="0" w:beforeAutospacing="0"/>
        <w:tabs>
          <w:tab w:val="left" w:pos="0" w:leader="none"/>
          <w:tab w:val="left" w:pos="720" w:leader="none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pStyle w:val="830"/>
        <w:ind w:left="57" w:right="57"/>
        <w:jc w:val="both"/>
        <w:spacing w:after="0" w:afterAutospacing="0" w:before="0" w:beforeAutospacing="0"/>
        <w:tabs>
          <w:tab w:val="left" w:pos="0" w:leader="none"/>
          <w:tab w:val="left" w:pos="720" w:leader="none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</w:r>
      <w:r/>
    </w:p>
    <w:p>
      <w:pPr>
        <w:pStyle w:val="830"/>
        <w:ind w:left="57" w:right="57"/>
        <w:jc w:val="both"/>
        <w:spacing w:after="0" w:afterAutospacing="0" w:before="0" w:beforeAutospacing="0"/>
        <w:tabs>
          <w:tab w:val="left" w:pos="0" w:leader="none"/>
          <w:tab w:val="left" w:pos="720" w:leader="none"/>
          <w:tab w:val="left" w:pos="6520" w:leader="none"/>
        </w:tabs>
        <w:rPr>
          <w:b w:val="false"/>
          <w:bCs/>
          <w:sz w:val="28"/>
          <w:szCs w:val="28"/>
        </w:rPr>
      </w:pPr>
      <w:r>
        <w:rPr>
          <w:b w:val="false"/>
          <w:bCs/>
          <w:sz w:val="28"/>
          <w:szCs w:val="28"/>
          <w:lang w:val="uk-UA"/>
        </w:rPr>
        <w:t xml:space="preserve">Генеральний директор</w:t>
        <w:tab/>
        <w:t xml:space="preserve">Григорій РАЗНОВАН</w:t>
      </w:r>
      <w:r>
        <w:rPr>
          <w:b w:val="false"/>
        </w:rPr>
      </w:r>
    </w:p>
    <w:p>
      <w:pPr>
        <w:ind w:left="57" w:right="57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</w:r>
      <w:r/>
    </w:p>
    <w:p>
      <w:pPr>
        <w:pStyle w:val="830"/>
        <w:ind w:left="57" w:right="57"/>
        <w:keepLines/>
        <w:keepNext/>
        <w:spacing w:after="0" w:afterAutospacing="0" w:before="0" w:beforeAutospacing="0"/>
        <w:rPr>
          <w:lang w:val="uk-UA"/>
        </w:rPr>
      </w:pPr>
      <w:r/>
      <w:bookmarkStart w:id="1" w:name="_Hlk68245954"/>
      <w:r/>
      <w:r/>
    </w:p>
    <w:p>
      <w:pPr>
        <w:pStyle w:val="830"/>
        <w:ind w:right="57"/>
        <w:jc w:val="both"/>
        <w:spacing w:after="0" w:afterAutospacing="0" w:before="0" w:beforeAutospacing="0"/>
        <w:tabs>
          <w:tab w:val="left" w:pos="561" w:leader="none"/>
        </w:tabs>
        <w:rPr>
          <w:lang w:val="uk-UA"/>
        </w:rPr>
      </w:pPr>
      <w:r/>
      <w:bookmarkStart w:id="2" w:name="_GoBack"/>
      <w:r/>
      <w:bookmarkEnd w:id="1"/>
      <w:r/>
      <w:bookmarkEnd w:id="2"/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OpenSymbol">
    <w:panose1 w:val="05010000000000000000"/>
  </w:font>
  <w:font w:name="Symbol">
    <w:panose1 w:val="05010000000000000000"/>
  </w:font>
  <w:font w:name="Segoe UI">
    <w:panose1 w:val="020B05020405040202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</w:p>
  <w:p>
    <w:pPr>
      <w:pStyle w:val="674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16" w:hanging="360"/>
        <w:tabs>
          <w:tab w:val="num" w:pos="1416" w:leader="none"/>
        </w:tabs>
      </w:pPr>
      <w:rPr>
        <w:rFonts w:ascii="Symbol" w:hAnsi="Symbol" w:cs="OpenSymbol"/>
      </w:rPr>
    </w:lvl>
    <w:lvl w:ilvl="1">
      <w:start w:val="1"/>
      <w:numFmt w:val="bullet"/>
      <w:isLgl w:val="false"/>
      <w:suff w:val="tab"/>
      <w:lvlText w:val=""/>
      <w:lvlJc w:val="left"/>
      <w:pPr>
        <w:ind w:left="1776" w:hanging="360"/>
        <w:tabs>
          <w:tab w:val="num" w:pos="1776" w:leader="none"/>
        </w:tabs>
      </w:pPr>
      <w:rPr>
        <w:rFonts w:ascii="Symbol" w:hAnsi="Symbol" w:cs="OpenSymbol"/>
      </w:rPr>
    </w:lvl>
    <w:lvl w:ilvl="2">
      <w:start w:val="1"/>
      <w:numFmt w:val="bullet"/>
      <w:isLgl w:val="false"/>
      <w:suff w:val="tab"/>
      <w:lvlText w:val=""/>
      <w:lvlJc w:val="left"/>
      <w:pPr>
        <w:ind w:left="2136" w:hanging="360"/>
        <w:tabs>
          <w:tab w:val="num" w:pos="2136" w:leader="none"/>
        </w:tabs>
      </w:pPr>
      <w:rPr>
        <w:rFonts w:ascii="Symbol" w:hAnsi="Symbol" w:cs="OpenSymbol"/>
      </w:rPr>
    </w:lvl>
    <w:lvl w:ilvl="3">
      <w:start w:val="1"/>
      <w:numFmt w:val="bullet"/>
      <w:isLgl w:val="false"/>
      <w:suff w:val="tab"/>
      <w:lvlText w:val=""/>
      <w:lvlJc w:val="left"/>
      <w:pPr>
        <w:ind w:left="2496" w:hanging="360"/>
        <w:tabs>
          <w:tab w:val="num" w:pos="2496" w:leader="none"/>
        </w:tabs>
      </w:pPr>
      <w:rPr>
        <w:rFonts w:ascii="Symbol" w:hAnsi="Symbol" w:cs="OpenSymbol"/>
      </w:rPr>
    </w:lvl>
    <w:lvl w:ilvl="4">
      <w:start w:val="1"/>
      <w:numFmt w:val="bullet"/>
      <w:isLgl w:val="false"/>
      <w:suff w:val="tab"/>
      <w:lvlText w:val=""/>
      <w:lvlJc w:val="left"/>
      <w:pPr>
        <w:ind w:left="2856" w:hanging="360"/>
        <w:tabs>
          <w:tab w:val="num" w:pos="2856" w:leader="none"/>
        </w:tabs>
      </w:pPr>
      <w:rPr>
        <w:rFonts w:ascii="Symbol" w:hAnsi="Symbol" w:cs="OpenSymbol"/>
      </w:rPr>
    </w:lvl>
    <w:lvl w:ilvl="5">
      <w:start w:val="1"/>
      <w:numFmt w:val="bullet"/>
      <w:isLgl w:val="false"/>
      <w:suff w:val="tab"/>
      <w:lvlText w:val=""/>
      <w:lvlJc w:val="left"/>
      <w:pPr>
        <w:ind w:left="3216" w:hanging="360"/>
        <w:tabs>
          <w:tab w:val="num" w:pos="3216" w:leader="none"/>
        </w:tabs>
      </w:pPr>
      <w:rPr>
        <w:rFonts w:ascii="Symbol" w:hAnsi="Symbol" w:cs="OpenSymbol"/>
      </w:rPr>
    </w:lvl>
    <w:lvl w:ilvl="6">
      <w:start w:val="1"/>
      <w:numFmt w:val="bullet"/>
      <w:isLgl w:val="false"/>
      <w:suff w:val="tab"/>
      <w:lvlText w:val=""/>
      <w:lvlJc w:val="left"/>
      <w:pPr>
        <w:ind w:left="3576" w:hanging="360"/>
        <w:tabs>
          <w:tab w:val="num" w:pos="3576" w:leader="none"/>
        </w:tabs>
      </w:pPr>
      <w:rPr>
        <w:rFonts w:ascii="Symbol" w:hAnsi="Symbol" w:cs="OpenSymbol"/>
      </w:rPr>
    </w:lvl>
    <w:lvl w:ilvl="7">
      <w:start w:val="1"/>
      <w:numFmt w:val="bullet"/>
      <w:isLgl w:val="false"/>
      <w:suff w:val="tab"/>
      <w:lvlText w:val=""/>
      <w:lvlJc w:val="left"/>
      <w:pPr>
        <w:ind w:left="3936" w:hanging="360"/>
        <w:tabs>
          <w:tab w:val="num" w:pos="3936" w:leader="none"/>
        </w:tabs>
      </w:pPr>
      <w:rPr>
        <w:rFonts w:ascii="Symbol" w:hAnsi="Symbol" w:cs="OpenSymbol"/>
      </w:rPr>
    </w:lvl>
    <w:lvl w:ilvl="8">
      <w:start w:val="1"/>
      <w:numFmt w:val="bullet"/>
      <w:isLgl w:val="false"/>
      <w:suff w:val="tab"/>
      <w:lvlText w:val=""/>
      <w:lvlJc w:val="left"/>
      <w:pPr>
        <w:ind w:left="4296" w:hanging="360"/>
        <w:tabs>
          <w:tab w:val="num" w:pos="4296" w:leader="none"/>
        </w:tabs>
      </w:pPr>
      <w:rPr>
        <w:rFonts w:ascii="Symbol" w:hAnsi="Symbol" w:cs="OpenSymbol"/>
      </w:rPr>
    </w:lvl>
  </w:abstractNum>
  <w:abstractNum w:abstractNumId="1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b/>
        <w:bCs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b/>
        <w:bCs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  <w:b/>
        <w:bCs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  <w:tabs>
          <w:tab w:val="num" w:pos="502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8">
    <w:name w:val="Heading 1"/>
    <w:basedOn w:val="824"/>
    <w:next w:val="824"/>
    <w:link w:val="64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9">
    <w:name w:val="Heading 1 Char"/>
    <w:basedOn w:val="826"/>
    <w:link w:val="648"/>
    <w:uiPriority w:val="9"/>
    <w:rPr>
      <w:rFonts w:ascii="Arial" w:hAnsi="Arial" w:cs="Arial" w:eastAsia="Arial"/>
      <w:sz w:val="40"/>
      <w:szCs w:val="40"/>
    </w:rPr>
  </w:style>
  <w:style w:type="character" w:styleId="650">
    <w:name w:val="Heading 2 Char"/>
    <w:basedOn w:val="826"/>
    <w:link w:val="825"/>
    <w:uiPriority w:val="9"/>
    <w:rPr>
      <w:rFonts w:ascii="Arial" w:hAnsi="Arial" w:cs="Arial" w:eastAsia="Arial"/>
      <w:sz w:val="34"/>
    </w:rPr>
  </w:style>
  <w:style w:type="paragraph" w:styleId="651">
    <w:name w:val="Heading 3"/>
    <w:basedOn w:val="824"/>
    <w:next w:val="824"/>
    <w:link w:val="6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52">
    <w:name w:val="Heading 3 Char"/>
    <w:basedOn w:val="826"/>
    <w:link w:val="651"/>
    <w:uiPriority w:val="9"/>
    <w:rPr>
      <w:rFonts w:ascii="Arial" w:hAnsi="Arial" w:cs="Arial" w:eastAsia="Arial"/>
      <w:sz w:val="30"/>
      <w:szCs w:val="30"/>
    </w:rPr>
  </w:style>
  <w:style w:type="paragraph" w:styleId="653">
    <w:name w:val="Heading 4"/>
    <w:basedOn w:val="824"/>
    <w:next w:val="824"/>
    <w:link w:val="6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54">
    <w:name w:val="Heading 4 Char"/>
    <w:basedOn w:val="826"/>
    <w:link w:val="653"/>
    <w:uiPriority w:val="9"/>
    <w:rPr>
      <w:rFonts w:ascii="Arial" w:hAnsi="Arial" w:cs="Arial" w:eastAsia="Arial"/>
      <w:b/>
      <w:bCs/>
      <w:sz w:val="26"/>
      <w:szCs w:val="26"/>
    </w:rPr>
  </w:style>
  <w:style w:type="paragraph" w:styleId="655">
    <w:name w:val="Heading 5"/>
    <w:basedOn w:val="824"/>
    <w:next w:val="824"/>
    <w:link w:val="6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6">
    <w:name w:val="Heading 5 Char"/>
    <w:basedOn w:val="826"/>
    <w:link w:val="655"/>
    <w:uiPriority w:val="9"/>
    <w:rPr>
      <w:rFonts w:ascii="Arial" w:hAnsi="Arial" w:cs="Arial" w:eastAsia="Arial"/>
      <w:b/>
      <w:bCs/>
      <w:sz w:val="24"/>
      <w:szCs w:val="24"/>
    </w:rPr>
  </w:style>
  <w:style w:type="paragraph" w:styleId="657">
    <w:name w:val="Heading 6"/>
    <w:basedOn w:val="824"/>
    <w:next w:val="824"/>
    <w:link w:val="6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8">
    <w:name w:val="Heading 6 Char"/>
    <w:basedOn w:val="826"/>
    <w:link w:val="657"/>
    <w:uiPriority w:val="9"/>
    <w:rPr>
      <w:rFonts w:ascii="Arial" w:hAnsi="Arial" w:cs="Arial" w:eastAsia="Arial"/>
      <w:b/>
      <w:bCs/>
      <w:sz w:val="22"/>
      <w:szCs w:val="22"/>
    </w:rPr>
  </w:style>
  <w:style w:type="paragraph" w:styleId="659">
    <w:name w:val="Heading 7"/>
    <w:basedOn w:val="824"/>
    <w:next w:val="824"/>
    <w:link w:val="6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60">
    <w:name w:val="Heading 7 Char"/>
    <w:basedOn w:val="826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61">
    <w:name w:val="Heading 8"/>
    <w:basedOn w:val="824"/>
    <w:next w:val="824"/>
    <w:link w:val="6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62">
    <w:name w:val="Heading 8 Char"/>
    <w:basedOn w:val="826"/>
    <w:link w:val="661"/>
    <w:uiPriority w:val="9"/>
    <w:rPr>
      <w:rFonts w:ascii="Arial" w:hAnsi="Arial" w:cs="Arial" w:eastAsia="Arial"/>
      <w:i/>
      <w:iCs/>
      <w:sz w:val="22"/>
      <w:szCs w:val="22"/>
    </w:rPr>
  </w:style>
  <w:style w:type="paragraph" w:styleId="663">
    <w:name w:val="Heading 9"/>
    <w:basedOn w:val="824"/>
    <w:next w:val="824"/>
    <w:link w:val="6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4">
    <w:name w:val="Heading 9 Char"/>
    <w:basedOn w:val="826"/>
    <w:link w:val="663"/>
    <w:uiPriority w:val="9"/>
    <w:rPr>
      <w:rFonts w:ascii="Arial" w:hAnsi="Arial" w:cs="Arial" w:eastAsia="Arial"/>
      <w:i/>
      <w:iCs/>
      <w:sz w:val="21"/>
      <w:szCs w:val="21"/>
    </w:rPr>
  </w:style>
  <w:style w:type="paragraph" w:styleId="665">
    <w:name w:val="No Spacing"/>
    <w:qFormat/>
    <w:uiPriority w:val="1"/>
    <w:pPr>
      <w:spacing w:lineRule="auto" w:line="240" w:after="0" w:before="0"/>
    </w:pPr>
  </w:style>
  <w:style w:type="paragraph" w:styleId="666">
    <w:name w:val="Title"/>
    <w:basedOn w:val="824"/>
    <w:next w:val="82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>
    <w:name w:val="Title Char"/>
    <w:basedOn w:val="826"/>
    <w:link w:val="666"/>
    <w:uiPriority w:val="10"/>
    <w:rPr>
      <w:sz w:val="48"/>
      <w:szCs w:val="48"/>
    </w:rPr>
  </w:style>
  <w:style w:type="paragraph" w:styleId="668">
    <w:name w:val="Subtitle"/>
    <w:basedOn w:val="824"/>
    <w:next w:val="82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>
    <w:name w:val="Subtitle Char"/>
    <w:basedOn w:val="826"/>
    <w:link w:val="668"/>
    <w:uiPriority w:val="11"/>
    <w:rPr>
      <w:sz w:val="24"/>
      <w:szCs w:val="24"/>
    </w:rPr>
  </w:style>
  <w:style w:type="paragraph" w:styleId="670">
    <w:name w:val="Quote"/>
    <w:basedOn w:val="824"/>
    <w:next w:val="824"/>
    <w:link w:val="671"/>
    <w:qFormat/>
    <w:uiPriority w:val="29"/>
    <w:rPr>
      <w:i/>
    </w:rPr>
    <w:pPr>
      <w:ind w:left="720" w:right="720"/>
    </w:pPr>
  </w:style>
  <w:style w:type="character" w:styleId="671">
    <w:name w:val="Quote Char"/>
    <w:link w:val="670"/>
    <w:uiPriority w:val="29"/>
    <w:rPr>
      <w:i/>
    </w:rPr>
  </w:style>
  <w:style w:type="paragraph" w:styleId="672">
    <w:name w:val="Intense Quote"/>
    <w:basedOn w:val="824"/>
    <w:next w:val="824"/>
    <w:link w:val="67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>
    <w:name w:val="Intense Quote Char"/>
    <w:link w:val="672"/>
    <w:uiPriority w:val="30"/>
    <w:rPr>
      <w:i/>
    </w:rPr>
  </w:style>
  <w:style w:type="paragraph" w:styleId="674">
    <w:name w:val="Header"/>
    <w:basedOn w:val="824"/>
    <w:link w:val="67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5">
    <w:name w:val="Header Char"/>
    <w:basedOn w:val="826"/>
    <w:link w:val="674"/>
    <w:uiPriority w:val="99"/>
  </w:style>
  <w:style w:type="paragraph" w:styleId="676">
    <w:name w:val="Footer"/>
    <w:basedOn w:val="824"/>
    <w:link w:val="67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7">
    <w:name w:val="Footer Char"/>
    <w:basedOn w:val="826"/>
    <w:link w:val="676"/>
    <w:uiPriority w:val="99"/>
  </w:style>
  <w:style w:type="paragraph" w:styleId="678">
    <w:name w:val="Caption"/>
    <w:basedOn w:val="824"/>
    <w:next w:val="82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>
    <w:name w:val="Caption Char"/>
    <w:basedOn w:val="678"/>
    <w:link w:val="676"/>
    <w:uiPriority w:val="99"/>
  </w:style>
  <w:style w:type="table" w:styleId="680">
    <w:name w:val="Table Grid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Table Grid Light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2">
    <w:name w:val="Plain Table 1"/>
    <w:basedOn w:val="82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2"/>
    <w:basedOn w:val="82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>
    <w:name w:val="Plain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>
    <w:name w:val="Plain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Plain Table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>
    <w:name w:val="Grid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>
    <w:name w:val="Grid Table 4 - Accent 1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10">
    <w:name w:val="Grid Table 4 - Accent 2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11">
    <w:name w:val="Grid Table 4 - Accent 3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12">
    <w:name w:val="Grid Table 4 - Accent 4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3">
    <w:name w:val="Grid Table 4 - Accent 5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4">
    <w:name w:val="Grid Table 4 - Accent 6"/>
    <w:basedOn w:val="82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5">
    <w:name w:val="Grid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19">
    <w:name w:val="Grid Table 5 Dark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20">
    <w:name w:val="Grid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21">
    <w:name w:val="Grid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22">
    <w:name w:val="Grid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3">
    <w:name w:val="Grid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4">
    <w:name w:val="Grid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5">
    <w:name w:val="Grid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6">
    <w:name w:val="Grid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7">
    <w:name w:val="Grid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9">
    <w:name w:val="Grid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1 Light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1 Light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List Table 1 Light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List Table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4">
    <w:name w:val="List Table 2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5">
    <w:name w:val="List Table 2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6">
    <w:name w:val="List Table 2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7">
    <w:name w:val="List Table 2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8">
    <w:name w:val="List Table 2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9">
    <w:name w:val="List Table 2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50">
    <w:name w:val="List Table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5 Dark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6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72">
    <w:name w:val="List Table 6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3">
    <w:name w:val="List Table 6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4">
    <w:name w:val="List Table 6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5">
    <w:name w:val="List Table 6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6">
    <w:name w:val="List Table 6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7">
    <w:name w:val="List Table 6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8">
    <w:name w:val="List Table 7 Colorful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9">
    <w:name w:val="List Table 7 Colorful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80">
    <w:name w:val="List Table 7 Colorful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1">
    <w:name w:val="List Table 7 Colorful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2">
    <w:name w:val="List Table 7 Colorful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3">
    <w:name w:val="List Table 7 Colorful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84">
    <w:name w:val="List Table 7 Colorful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5">
    <w:name w:val="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6">
    <w:name w:val="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7">
    <w:name w:val="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8">
    <w:name w:val="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9">
    <w:name w:val="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0">
    <w:name w:val="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1">
    <w:name w:val="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2">
    <w:name w:val="Bordered &amp; Lined - Accent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3">
    <w:name w:val="Bordered &amp; Lined - Accent 1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4">
    <w:name w:val="Bordered &amp; Lined - Accent 2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5">
    <w:name w:val="Bordered &amp; Lined - Accent 3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96">
    <w:name w:val="Bordered &amp; Lined - Accent 4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97">
    <w:name w:val="Bordered &amp; Lined - Accent 5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98">
    <w:name w:val="Bordered &amp; Lined - Accent 6"/>
    <w:basedOn w:val="82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99">
    <w:name w:val="Bordered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00">
    <w:name w:val="Bordered - Accent 1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01">
    <w:name w:val="Bordered - Accent 2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02">
    <w:name w:val="Bordered - Accent 3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3">
    <w:name w:val="Bordered - Accent 4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4">
    <w:name w:val="Bordered - Accent 5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5">
    <w:name w:val="Bordered - Accent 6"/>
    <w:basedOn w:val="82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824"/>
    <w:link w:val="808"/>
    <w:uiPriority w:val="99"/>
    <w:semiHidden/>
    <w:unhideWhenUsed/>
    <w:rPr>
      <w:sz w:val="18"/>
    </w:rPr>
    <w:pPr>
      <w:spacing w:lineRule="auto" w:line="240" w:after="40"/>
    </w:pPr>
  </w:style>
  <w:style w:type="character" w:styleId="808">
    <w:name w:val="Footnote Text Char"/>
    <w:link w:val="807"/>
    <w:uiPriority w:val="99"/>
    <w:rPr>
      <w:sz w:val="18"/>
    </w:rPr>
  </w:style>
  <w:style w:type="character" w:styleId="809">
    <w:name w:val="footnote reference"/>
    <w:basedOn w:val="826"/>
    <w:uiPriority w:val="99"/>
    <w:unhideWhenUsed/>
    <w:rPr>
      <w:vertAlign w:val="superscript"/>
    </w:rPr>
  </w:style>
  <w:style w:type="paragraph" w:styleId="810">
    <w:name w:val="endnote text"/>
    <w:basedOn w:val="824"/>
    <w:link w:val="811"/>
    <w:uiPriority w:val="99"/>
    <w:semiHidden/>
    <w:unhideWhenUsed/>
    <w:rPr>
      <w:sz w:val="20"/>
    </w:rPr>
    <w:pPr>
      <w:spacing w:lineRule="auto" w:line="240" w:after="0"/>
    </w:pPr>
  </w:style>
  <w:style w:type="character" w:styleId="811">
    <w:name w:val="Endnote Text Char"/>
    <w:link w:val="810"/>
    <w:uiPriority w:val="99"/>
    <w:rPr>
      <w:sz w:val="20"/>
    </w:rPr>
  </w:style>
  <w:style w:type="character" w:styleId="812">
    <w:name w:val="endnote reference"/>
    <w:basedOn w:val="826"/>
    <w:uiPriority w:val="99"/>
    <w:semiHidden/>
    <w:unhideWhenUsed/>
    <w:rPr>
      <w:vertAlign w:val="superscript"/>
    </w:rPr>
  </w:style>
  <w:style w:type="paragraph" w:styleId="813">
    <w:name w:val="toc 1"/>
    <w:basedOn w:val="824"/>
    <w:next w:val="824"/>
    <w:uiPriority w:val="39"/>
    <w:unhideWhenUsed/>
    <w:pPr>
      <w:ind w:left="0" w:right="0" w:firstLine="0"/>
      <w:spacing w:after="57"/>
    </w:pPr>
  </w:style>
  <w:style w:type="paragraph" w:styleId="814">
    <w:name w:val="toc 2"/>
    <w:basedOn w:val="824"/>
    <w:next w:val="824"/>
    <w:uiPriority w:val="39"/>
    <w:unhideWhenUsed/>
    <w:pPr>
      <w:ind w:left="283" w:right="0" w:firstLine="0"/>
      <w:spacing w:after="57"/>
    </w:pPr>
  </w:style>
  <w:style w:type="paragraph" w:styleId="815">
    <w:name w:val="toc 3"/>
    <w:basedOn w:val="824"/>
    <w:next w:val="824"/>
    <w:uiPriority w:val="39"/>
    <w:unhideWhenUsed/>
    <w:pPr>
      <w:ind w:left="567" w:right="0" w:firstLine="0"/>
      <w:spacing w:after="57"/>
    </w:pPr>
  </w:style>
  <w:style w:type="paragraph" w:styleId="816">
    <w:name w:val="toc 4"/>
    <w:basedOn w:val="824"/>
    <w:next w:val="824"/>
    <w:uiPriority w:val="39"/>
    <w:unhideWhenUsed/>
    <w:pPr>
      <w:ind w:left="850" w:right="0" w:firstLine="0"/>
      <w:spacing w:after="57"/>
    </w:pPr>
  </w:style>
  <w:style w:type="paragraph" w:styleId="817">
    <w:name w:val="toc 5"/>
    <w:basedOn w:val="824"/>
    <w:next w:val="824"/>
    <w:uiPriority w:val="39"/>
    <w:unhideWhenUsed/>
    <w:pPr>
      <w:ind w:left="1134" w:right="0" w:firstLine="0"/>
      <w:spacing w:after="57"/>
    </w:pPr>
  </w:style>
  <w:style w:type="paragraph" w:styleId="818">
    <w:name w:val="toc 6"/>
    <w:basedOn w:val="824"/>
    <w:next w:val="824"/>
    <w:uiPriority w:val="39"/>
    <w:unhideWhenUsed/>
    <w:pPr>
      <w:ind w:left="1417" w:right="0" w:firstLine="0"/>
      <w:spacing w:after="57"/>
    </w:pPr>
  </w:style>
  <w:style w:type="paragraph" w:styleId="819">
    <w:name w:val="toc 7"/>
    <w:basedOn w:val="824"/>
    <w:next w:val="824"/>
    <w:uiPriority w:val="39"/>
    <w:unhideWhenUsed/>
    <w:pPr>
      <w:ind w:left="1701" w:right="0" w:firstLine="0"/>
      <w:spacing w:after="57"/>
    </w:pPr>
  </w:style>
  <w:style w:type="paragraph" w:styleId="820">
    <w:name w:val="toc 8"/>
    <w:basedOn w:val="824"/>
    <w:next w:val="824"/>
    <w:uiPriority w:val="39"/>
    <w:unhideWhenUsed/>
    <w:pPr>
      <w:ind w:left="1984" w:right="0" w:firstLine="0"/>
      <w:spacing w:after="57"/>
    </w:pPr>
  </w:style>
  <w:style w:type="paragraph" w:styleId="821">
    <w:name w:val="toc 9"/>
    <w:basedOn w:val="824"/>
    <w:next w:val="824"/>
    <w:uiPriority w:val="39"/>
    <w:unhideWhenUsed/>
    <w:pPr>
      <w:ind w:left="2268" w:right="0" w:firstLine="0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824"/>
    <w:next w:val="824"/>
    <w:uiPriority w:val="99"/>
    <w:unhideWhenUsed/>
    <w:pPr>
      <w:spacing w:after="0" w:afterAutospacing="0"/>
    </w:pPr>
  </w:style>
  <w:style w:type="paragraph" w:styleId="824" w:default="1">
    <w:name w:val="Normal"/>
    <w:qFormat/>
    <w:rPr>
      <w:lang w:val="ru-RU"/>
    </w:rPr>
  </w:style>
  <w:style w:type="paragraph" w:styleId="825">
    <w:name w:val="Heading 2"/>
    <w:basedOn w:val="824"/>
    <w:next w:val="824"/>
    <w:link w:val="829"/>
    <w:qFormat/>
    <w:uiPriority w:val="9"/>
    <w:unhideWhenUsed/>
    <w:rPr>
      <w:rFonts w:asciiTheme="majorHAnsi" w:hAnsiTheme="majorHAnsi" w:eastAsiaTheme="majorEastAsia" w:cstheme="majorBidi"/>
      <w:color w:val="2F5496" w:themeColor="accent1" w:themeShade="BF"/>
      <w:sz w:val="26"/>
      <w:szCs w:val="26"/>
    </w:rPr>
    <w:pPr>
      <w:keepLines/>
      <w:keepNext/>
      <w:spacing w:lineRule="auto" w:line="256" w:after="0" w:before="40"/>
      <w:outlineLvl w:val="1"/>
    </w:pPr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character" w:styleId="829" w:customStyle="1">
    <w:name w:val="Заголовок 2 Знак"/>
    <w:basedOn w:val="826"/>
    <w:link w:val="825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ru-RU"/>
    </w:rPr>
  </w:style>
  <w:style w:type="paragraph" w:styleId="830">
    <w:name w:val="Normal (Web)"/>
    <w:basedOn w:val="824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831">
    <w:name w:val="Strong"/>
    <w:basedOn w:val="826"/>
    <w:qFormat/>
    <w:uiPriority w:val="22"/>
    <w:rPr>
      <w:b/>
      <w:bCs/>
    </w:rPr>
  </w:style>
  <w:style w:type="character" w:styleId="832" w:customStyle="1">
    <w:name w:val="text_exposed_show"/>
    <w:basedOn w:val="826"/>
  </w:style>
  <w:style w:type="character" w:styleId="833" w:customStyle="1">
    <w:name w:val="3165"/>
    <w:basedOn w:val="826"/>
  </w:style>
  <w:style w:type="paragraph" w:styleId="834" w:customStyle="1">
    <w:name w:val="docdata"/>
    <w:basedOn w:val="824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35" w:customStyle="1">
    <w:name w:val="capital_letter"/>
    <w:basedOn w:val="824"/>
    <w:rPr>
      <w:rFonts w:ascii="Times New Roman" w:hAnsi="Times New Roman" w:cs="Times New Roman"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836">
    <w:name w:val="List Paragraph"/>
    <w:basedOn w:val="824"/>
    <w:qFormat/>
    <w:uiPriority w:val="34"/>
    <w:rPr>
      <w:lang w:val="uk-UA"/>
    </w:rPr>
    <w:pPr>
      <w:contextualSpacing w:val="true"/>
      <w:ind w:left="720"/>
    </w:pPr>
  </w:style>
  <w:style w:type="paragraph" w:styleId="837" w:customStyle="1">
    <w:name w:val="Default"/>
    <w:rPr>
      <w:rFonts w:ascii="Times New Roman" w:hAnsi="Times New Roman" w:cs="Times New Roman" w:eastAsia="Calibri"/>
      <w:color w:val="000000"/>
      <w:sz w:val="24"/>
      <w:szCs w:val="24"/>
      <w:lang w:val="en-US"/>
    </w:rPr>
    <w:pPr>
      <w:spacing w:lineRule="auto" w:line="240" w:after="0"/>
    </w:pPr>
  </w:style>
  <w:style w:type="paragraph" w:styleId="838">
    <w:name w:val="Balloon Text"/>
    <w:basedOn w:val="824"/>
    <w:link w:val="83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39" w:customStyle="1">
    <w:name w:val="Текст у виносці Знак"/>
    <w:basedOn w:val="826"/>
    <w:link w:val="838"/>
    <w:uiPriority w:val="99"/>
    <w:semiHidden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hyperlink" Target="https://nszu.gov.ua/storage/editor/files/ambulatorna-vtorinna-spetsializovana-ta-tretinna-visokospetsializovana-medichna-dopomoga-doroslim-ta-dityam-vklyuchayuchi-medichnu-reabilitatsiyu-ta-stomatologichnu-dopomogu.docx" TargetMode="External"/><Relationship Id="rId15" Type="http://schemas.openxmlformats.org/officeDocument/2006/relationships/hyperlink" Target="https://nszu.gov.ua/storage/editor/files/khirurgichni-operatsii-doroslim-ta-dityam-u-statsionarnikh-umovakh.docx" TargetMode="External"/><Relationship Id="rId16" Type="http://schemas.openxmlformats.org/officeDocument/2006/relationships/hyperlink" Target="https://nszu.gov.ua/storage/editor/files/12.docx" TargetMode="External"/><Relationship Id="rId17" Type="http://schemas.openxmlformats.org/officeDocument/2006/relationships/hyperlink" Target="https://nszu.gov.ua/storage/editor/files/medichna-dopomoga-pri-gostromu-mozkovomu-insulti.docx" TargetMode="External"/><Relationship Id="rId18" Type="http://schemas.openxmlformats.org/officeDocument/2006/relationships/hyperlink" Target="https://nszu.gov.ua/storage/editor/files/medichna-dopomoga-pri-pologakh.docx" TargetMode="External"/><Relationship Id="rId19" Type="http://schemas.openxmlformats.org/officeDocument/2006/relationships/hyperlink" Target="https://nszu.gov.ua/storage/editor/files/paliativna-medichna-dopomoga-statsionarna-paliativna-medichna-dopomoga-doroslim-ta-dityam.docx" TargetMode="External"/><Relationship Id="rId20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9C%D0%95%D0%94%D0%98%D0%A7%D0%9D%D0%90_%D0%A0%D0%95%D0%90%D0%91%D0%86%D0%9B%D0%86%D0%A2%D0%90%D0%A6%D0%86%D0%AF_%D0%94%D0%9E%D0%A0%D0%9E%D0%A1%D0%9B%D0%98%D0%A5_%D0%A2%D0%90_%D0%94%D0%86%D0%A2%D0%95%D0%99_%D0%92%D0%86%D0%94_%D0%A2%D0%A0%D0%AC%D0%9E%D0%A5_%D0%A0%D0%9E%D0%9A%D0%86%D0%92_%D0%97_%D0%A3%D0%A0%D0%90%D0%96%D0%95%D0%9D%D0%9D%D0%AF%D0%9C%20%283%29.pdf" TargetMode="External"/><Relationship Id="rId21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0%D0%9A%D0%A6%D0%98%D0%9D%D0%90%D0%A6%D0%86%D0%AF%20.pdf" TargetMode="External"/><Relationship Id="rId22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A1%D0%A2%D0%9E%D0%9C%D0%90%D0%A2%D0%9E%D0%9B%D0%9E%D0%93%D0%86%D0%A7%D0%9D%D0%90_%D0%94%D0%9E%D0%9F%D0%9E%D0%9C%D0%9E%D0%93%D0%90_%D0%94%D0%9E%D0%A0%D0%9E%D0%A1%D0%9B%D0%98%D0%9C_%D0%A2%D0%90_%D0%94%D0%86%D0%A2%D0%AF%D0%9C.pdf" TargetMode="External"/><Relationship Id="rId23" Type="http://schemas.openxmlformats.org/officeDocument/2006/relationships/hyperlink" Target="http://beta.moz.gov.ua/uploads/ckeditor/%D0%9E%D0%B3%D0%BE%D0%BB%D0%BE%D1%88%D0%B5%D0%BD%D0%BD%D1%8F/%D1%83%D0%BC%D0%BE%D0%B2%D0%B8%20%D0%B7%D0%B0%D0%BA%D1%83%D0%BF%D1%96%D0%B2%D0%BB%D1%96%20%D1%82%D0%B0%20%D0%BE%D0%B3%D0%BE%D0%BB%D0%BE%D1%88%D0%B5%D0%BD%D0%BD%D1%8F/%D0%92%D0%95%D0%94%D0%95%D0%9D%D0%9D%D0%AF_%D0%92%D0%90%D0%93%D0%86%D0%A2%D0%9D%D0%9E%D0%A1%D0%A2%D0%86_%D0%92_%D0%90%D0%9C%D0%91%D0%A3%D0%9B%D0%90%D0%A2%D0%9E%D0%A0%D0%9D%D0%98%D0%A5_%D0%A3%D0%9C%D0%9E%D0%92%D0%90%D0%A5_2.pd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8</cp:revision>
  <dcterms:created xsi:type="dcterms:W3CDTF">2022-02-17T08:22:00Z</dcterms:created>
  <dcterms:modified xsi:type="dcterms:W3CDTF">2022-02-21T15:13:55Z</dcterms:modified>
</cp:coreProperties>
</file>