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spacing w:lineRule="auto" w:line="240" w:after="0"/>
        <w:rPr>
          <w:sz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lang w:val="uk-UA"/>
        </w:rPr>
      </w:r>
      <w:r/>
    </w:p>
    <w:p>
      <w:pPr>
        <w:pStyle w:val="987"/>
        <w:ind w:left="5669" w:right="0" w:firstLine="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Додаток 1</w:t>
      </w:r>
      <w:r/>
    </w:p>
    <w:p>
      <w:pPr>
        <w:pStyle w:val="969"/>
        <w:ind w:left="5669" w:right="0" w:firstLine="0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</w:t>
      </w:r>
      <w:r/>
    </w:p>
    <w:p>
      <w:pPr>
        <w:pStyle w:val="969"/>
        <w:ind w:left="5669" w:right="0" w:firstLine="0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__ лютого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 </w:t>
      </w:r>
      <w:r/>
    </w:p>
    <w:p>
      <w:pPr>
        <w:ind w:left="5103"/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sz w:val="22"/>
          <w:szCs w:val="22"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  <w:szCs w:val="22"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keepNext/>
        <w:spacing w:lineRule="auto" w:line="240" w:after="0"/>
        <w:rPr>
          <w:b/>
          <w:sz w:val="32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sz w:val="32"/>
          <w:szCs w:val="32"/>
          <w:lang w:val="uk-UA"/>
        </w:rPr>
      </w:r>
      <w:r/>
    </w:p>
    <w:p>
      <w:pPr>
        <w:jc w:val="center"/>
        <w:keepNext/>
        <w:spacing w:lineRule="auto" w:line="240" w:after="0"/>
        <w:rPr>
          <w:b/>
          <w:sz w:val="32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sz w:val="32"/>
          <w:szCs w:val="32"/>
          <w:lang w:val="uk-UA"/>
        </w:rPr>
      </w:r>
      <w:r/>
    </w:p>
    <w:p>
      <w:pPr>
        <w:keepNext/>
        <w:spacing w:lineRule="auto" w:line="240" w:after="0"/>
        <w:rPr>
          <w:b/>
          <w:sz w:val="32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sz w:val="32"/>
          <w:szCs w:val="32"/>
          <w:lang w:val="uk-UA"/>
        </w:rPr>
      </w:r>
      <w:r/>
    </w:p>
    <w:p>
      <w:pPr>
        <w:keepNext/>
        <w:spacing w:lineRule="auto" w:line="240" w:after="0"/>
        <w:rPr>
          <w:b/>
          <w:sz w:val="32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sz w:val="32"/>
          <w:szCs w:val="32"/>
          <w:lang w:val="uk-UA"/>
        </w:rPr>
      </w:r>
      <w:r/>
    </w:p>
    <w:p>
      <w:pPr>
        <w:keepNext/>
        <w:spacing w:lineRule="auto" w:line="240" w:after="0"/>
        <w:rPr>
          <w:b/>
          <w:sz w:val="32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sz w:val="32"/>
          <w:szCs w:val="32"/>
          <w:lang w:val="uk-UA"/>
        </w:rPr>
      </w:r>
      <w:r/>
    </w:p>
    <w:p>
      <w:pPr>
        <w:jc w:val="center"/>
        <w:keepNext/>
        <w:spacing w:lineRule="auto" w:line="240" w:after="0"/>
        <w:rPr>
          <w:b/>
          <w:sz w:val="32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sz w:val="32"/>
          <w:szCs w:val="32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sz w:val="32"/>
          <w:szCs w:val="32"/>
          <w:u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32"/>
          <w:szCs w:val="32"/>
          <w:u w:val="none"/>
          <w:lang w:val="uk-UA"/>
        </w:rPr>
        <w:t xml:space="preserve">ПРОЄКТ ПРОГРАМИ</w:t>
      </w:r>
      <w:r>
        <w:rPr>
          <w:u w:val="non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sz w:val="32"/>
          <w:szCs w:val="32"/>
          <w:u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32"/>
          <w:szCs w:val="32"/>
          <w:u w:val="none"/>
          <w:lang w:val="uk-UA"/>
        </w:rPr>
      </w:r>
      <w:r>
        <w:rPr>
          <w:u w:val="non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none"/>
          <w:lang w:val="uk-UA"/>
        </w:rPr>
        <w:t xml:space="preserve">СОЦІАЛЬНОЇ ПІДТРИМКИ НЕПРАЦЮЮЧ</w:t>
      </w:r>
      <w:r>
        <w:rPr>
          <w:b/>
          <w:lang w:val="uk-UA"/>
        </w:rPr>
        <w:t xml:space="preserve">ИХ ГРОМАДЯН, 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lang w:val="uk-UA"/>
        </w:rPr>
        <w:t xml:space="preserve">ЯКІ ОПИНИЛИСЯ У СКЛАДНИХ ЖИТТЄВИХ ОБСТАВИНАХ,  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  <w:t xml:space="preserve">НА ТЕРИТОРІЇ МЕНСЬКОЇ МІСЬКОЇ ТЕРИТОРІАЛЬНОЇ ГРОМАДИ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  <w:t xml:space="preserve"> НА 2022-2024 РОКИ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  <w:t xml:space="preserve"> «СОЦІАЛЬНЕ РОБОЧЕ МІСЦЕ»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u w:val="single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  <w:t xml:space="preserve">2022 рік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  <w:t xml:space="preserve">Зміст Програми</w:t>
      </w:r>
      <w:r/>
    </w:p>
    <w:p>
      <w:pPr>
        <w:pStyle w:val="986"/>
        <w:numPr>
          <w:ilvl w:val="0"/>
          <w:numId w:val="7"/>
        </w:numPr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Паспорт Програми</w:t>
      </w:r>
      <w:r/>
    </w:p>
    <w:p>
      <w:pPr>
        <w:pStyle w:val="986"/>
        <w:numPr>
          <w:ilvl w:val="0"/>
          <w:numId w:val="7"/>
        </w:numPr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Загальна частина</w:t>
      </w:r>
      <w:r/>
    </w:p>
    <w:p>
      <w:pPr>
        <w:pStyle w:val="986"/>
        <w:numPr>
          <w:ilvl w:val="0"/>
          <w:numId w:val="7"/>
        </w:numPr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Мета та основні завдання Програми</w:t>
      </w:r>
      <w:r/>
    </w:p>
    <w:p>
      <w:pPr>
        <w:pStyle w:val="986"/>
        <w:numPr>
          <w:ilvl w:val="0"/>
          <w:numId w:val="7"/>
        </w:numPr>
        <w:ind w:left="283" w:firstLine="66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Фінансове забезпечення Програми</w:t>
      </w:r>
      <w:r/>
    </w:p>
    <w:p>
      <w:pPr>
        <w:pStyle w:val="986"/>
        <w:numPr>
          <w:ilvl w:val="0"/>
          <w:numId w:val="7"/>
        </w:numPr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Очікувані результати Програми</w:t>
      </w:r>
      <w:r/>
    </w:p>
    <w:p>
      <w:pPr>
        <w:pStyle w:val="986"/>
        <w:numPr>
          <w:ilvl w:val="0"/>
          <w:numId w:val="7"/>
        </w:numPr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Порядок реалізації Програми</w:t>
      </w:r>
      <w:r/>
    </w:p>
    <w:p>
      <w:pPr>
        <w:pStyle w:val="812"/>
        <w:numPr>
          <w:ilvl w:val="0"/>
          <w:numId w:val="7"/>
        </w:numPr>
        <w:spacing w:lineRule="auto" w:line="240" w:after="0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Контроль за виконанням Програми</w:t>
      </w:r>
      <w:r/>
    </w:p>
    <w:p>
      <w:pPr>
        <w:pStyle w:val="812"/>
        <w:ind w:left="709"/>
        <w:spacing w:lineRule="auto" w:line="240" w:after="0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986"/>
        <w:jc w:val="center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  <w:t xml:space="preserve">1. Паспорт Програми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>
        <w:trPr/>
        <w:tc>
          <w:tcPr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sz w:val="26"/>
                <w:szCs w:val="26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val="uk-UA"/>
              </w:rPr>
              <w:t xml:space="preserve">1.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Менська  міська  рада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sz w:val="26"/>
                <w:szCs w:val="26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val="uk-UA"/>
              </w:rPr>
              <w:t xml:space="preserve">2.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Нормативні документи щодо розроблення Програми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color w:val="FF0000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Закон України </w:t>
            </w:r>
            <w:r>
              <w:rPr>
                <w:color w:val="000000"/>
                <w:lang w:val="uk-UA"/>
              </w:rPr>
              <w:t xml:space="preserve">«Про  соціальні послуги»,</w:t>
            </w:r>
            <w:r>
              <w:rPr>
                <w:lang w:val="uk-UA"/>
              </w:rPr>
              <w:t xml:space="preserve"> «Про місцеве самоврядування в Україні», 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постанова Кабінету Міністрів України від 01 червня 2020 року № 587 «Про організацію надання соціальних послуг», постанова Кабінету Міністрів України № 817 від 04 серпня 2021 року «Деякі питання реалізації експериментальног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обставинах», наказ Міністерства соціальної політики України від 13 липня 2018 року 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№ 1005 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«</w:t>
            </w:r>
            <w:r>
              <w:rPr>
                <w:lang w:val="uk-UA"/>
              </w:rPr>
              <w:t xml:space="preserve">Про затвердження форм обліку соціальної роботи з сім’ями/особами, які перебувають у складних життєвих обставинах</w:t>
            </w:r>
            <w:r>
              <w:rPr>
                <w:lang w:val="uk-UA"/>
              </w:rPr>
              <w:t xml:space="preserve">», 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наказ Міністерства соціальної політики України  від 23 грудня 2021 року 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№ 721 </w:t>
            </w:r>
            <w:r>
              <w:rPr>
                <w:color w:val="000000"/>
                <w:shd w:val="clear" w:fill="FFFFFF" w:color="auto"/>
                <w:lang w:val="uk-UA"/>
              </w:rPr>
              <w:t xml:space="preserve">«Про участь територіальних громад у реалізації експериментального проекту та апробації»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3.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Розробник Програми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Комунальна установа «Менський міський центр соціальних служб» Менської міської  ради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4.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Учасники Програми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jc w:val="both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Менська міська рада, відділ соціального захисту населення, сім’ї, молоді та охорони здоров’я Менської  міської ради, Комунальна установа «Менський міський центр соціальних служб» Менської міської  ради, К</w:t>
            </w:r>
            <w:r>
              <w:rPr>
                <w:lang w:val="uk-UA"/>
              </w:rPr>
              <w:t xml:space="preserve">омунальне підприємство «</w:t>
            </w:r>
            <w:r>
              <w:rPr>
                <w:lang w:val="uk-UA"/>
              </w:rPr>
              <w:t xml:space="preserve">Менакомунпослуга</w:t>
            </w:r>
            <w:r>
              <w:rPr>
                <w:lang w:val="uk-UA"/>
              </w:rPr>
              <w:t xml:space="preserve">» Менської міської ради</w:t>
            </w:r>
            <w:r>
              <w:rPr>
                <w:lang w:val="uk-UA"/>
              </w:rPr>
              <w:t xml:space="preserve">, старости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округів.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5.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jc w:val="both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Комунальна установа «Менський міський центр соціальних служб» Менської міської  ради, </w:t>
            </w:r>
            <w:r>
              <w:rPr>
                <w:lang w:val="uk-UA"/>
              </w:rPr>
              <w:t xml:space="preserve">Комунальне підприємство «</w:t>
            </w:r>
            <w:r>
              <w:rPr>
                <w:lang w:val="uk-UA"/>
              </w:rPr>
              <w:t xml:space="preserve">Менакомунпослуга</w:t>
            </w:r>
            <w:r>
              <w:rPr>
                <w:lang w:val="uk-UA"/>
              </w:rPr>
              <w:t xml:space="preserve">» Менської міської ради</w:t>
            </w:r>
            <w:r>
              <w:rPr>
                <w:lang w:val="uk-UA"/>
              </w:rPr>
              <w:t xml:space="preserve">, старости </w:t>
            </w:r>
            <w:r>
              <w:rPr>
                <w:lang w:val="uk-UA"/>
              </w:rPr>
              <w:t xml:space="preserve">старостинських</w:t>
            </w:r>
            <w:r>
              <w:rPr>
                <w:lang w:val="uk-UA"/>
              </w:rPr>
              <w:t xml:space="preserve"> округів.</w:t>
            </w:r>
            <w:r/>
          </w:p>
        </w:tc>
      </w:tr>
      <w:tr>
        <w:trPr/>
        <w:tc>
          <w:tcPr>
            <w:tcW w:w="56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6.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2022– 2024 роки</w:t>
            </w:r>
            <w:r/>
          </w:p>
        </w:tc>
      </w:tr>
      <w:tr>
        <w:trPr>
          <w:trHeight w:val="515"/>
        </w:trPr>
        <w:tc>
          <w:tcPr>
            <w:tcW w:w="56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7.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jc w:val="both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Перелік бюджетів, які беруть участь у виконанні Програми 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399"/>
        </w:trPr>
        <w:tc>
          <w:tcPr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sz w:val="26"/>
                <w:szCs w:val="26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val="uk-UA"/>
              </w:rPr>
              <w:t xml:space="preserve">8.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pStyle w:val="986"/>
              <w:jc w:val="both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Загальний  обсяг фінансових ресурсів, необхідних для реалізації Програми, всього (грн.)</w:t>
            </w:r>
            <w:r/>
          </w:p>
        </w:tc>
        <w:tc>
          <w:tcPr>
            <w:tcW w:w="5387" w:type="dxa"/>
            <w:textDirection w:val="lrTb"/>
            <w:noWrap/>
          </w:tcPr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2022 рік – </w:t>
            </w:r>
            <w:r>
              <w:t xml:space="preserve">250</w:t>
            </w:r>
            <w:r>
              <w:rPr>
                <w:lang w:val="uk-UA"/>
              </w:rPr>
              <w:t xml:space="preserve">  тис. грн.</w:t>
            </w:r>
            <w:r/>
          </w:p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2023 рік – </w:t>
            </w: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  тис. грн.</w:t>
            </w:r>
            <w:r/>
          </w:p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2024 рік_– </w:t>
            </w:r>
            <w:r>
              <w:rPr>
                <w:lang w:val="uk-UA"/>
              </w:rPr>
              <w:t xml:space="preserve">38</w:t>
            </w:r>
            <w:r>
              <w:rPr>
                <w:lang w:val="uk-UA"/>
              </w:rPr>
              <w:t xml:space="preserve">0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тис.грн</w:t>
            </w:r>
            <w:r>
              <w:rPr>
                <w:lang w:val="uk-UA"/>
              </w:rPr>
              <w:t xml:space="preserve">.</w:t>
            </w:r>
            <w:r/>
          </w:p>
          <w:p>
            <w:pPr>
              <w:pStyle w:val="986"/>
              <w:rPr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lang w:val="uk-UA"/>
              </w:rPr>
              <w:t xml:space="preserve">Всього –</w:t>
            </w:r>
            <w:r>
              <w:rPr>
                <w:lang w:val="uk-UA"/>
              </w:rPr>
              <w:t xml:space="preserve"> 98</w:t>
            </w:r>
            <w:bookmarkStart w:id="0" w:name="_GoBack"/>
            <w:r/>
            <w:bookmarkEnd w:id="0"/>
            <w:r>
              <w:rPr>
                <w:lang w:val="uk-UA"/>
              </w:rPr>
              <w:t xml:space="preserve">0 </w:t>
            </w:r>
            <w:r>
              <w:rPr>
                <w:lang w:val="uk-UA"/>
              </w:rPr>
              <w:t xml:space="preserve">тис.грн</w:t>
            </w:r>
            <w:r/>
          </w:p>
        </w:tc>
      </w:tr>
    </w:tbl>
    <w:p>
      <w:pPr>
        <w:jc w:val="center"/>
        <w:spacing w:lineRule="auto" w:line="240" w:after="0"/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lang w:val="uk-UA"/>
        </w:rPr>
      </w:r>
      <w:r/>
    </w:p>
    <w:p>
      <w:pPr>
        <w:pStyle w:val="986"/>
        <w:jc w:val="center"/>
        <w:rPr>
          <w:b/>
          <w:bCs/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lang w:val="uk-UA"/>
        </w:rPr>
        <w:t xml:space="preserve">2. Загальна частина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Законом України «Про соціальні послуги» визначені основні організаційні та правові засади надання соціальних послуг.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Основною метою надання соціальних послуг є профілактика складних життєвих обставин, подолання складних життєвих обставин, мінімізація їх негативних наслідків.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Основними принципами надання соціальних послуг </w:t>
      </w:r>
      <w:r>
        <w:rPr>
          <w:lang w:val="uk-UA"/>
        </w:rPr>
        <w:t xml:space="preserve">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толерантність, законність, соціальна справедливість, доступність та відкритість, неупередже</w:t>
      </w:r>
      <w:r>
        <w:rPr>
          <w:lang w:val="uk-UA"/>
        </w:rPr>
        <w:t xml:space="preserve">ність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соціальних послуг бюджетних та інших коштів, забезпечення високого рівня якості соціальних послуг.</w:t>
      </w:r>
      <w:r/>
    </w:p>
    <w:p>
      <w:pPr>
        <w:pStyle w:val="986"/>
        <w:ind w:firstLine="709"/>
        <w:jc w:val="both"/>
        <w:rPr>
          <w:color w:val="000000"/>
          <w:shd w:val="clear" w:fill="FFFFFF" w:color="auto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Програма розроблена на виконання постанови Кабінету Міністрів України </w:t>
      </w:r>
      <w:r>
        <w:rPr>
          <w:color w:val="000000"/>
          <w:shd w:val="clear" w:fill="FFFFFF" w:color="auto"/>
          <w:lang w:val="uk-UA"/>
        </w:rPr>
        <w:t xml:space="preserve">№817 від 04 серпня 2021 року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обставинах».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986"/>
        <w:jc w:val="center"/>
        <w:rPr>
          <w:b/>
          <w:bCs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3. Мета та основні завдання Програми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Основною метою Програми є посилення уваги органів місцевого самоврядування до громадян, які перебувають у складних життєвих обставинах та потребують сторонньої допомоги, підтримка непрацюючих </w:t>
      </w:r>
      <w:r>
        <w:rPr>
          <w:lang w:val="uk-UA"/>
        </w:rPr>
        <w:t xml:space="preserve">громадян, які перебувають у складних життєвих обставинах, надання допомоги у працевлаштуванні з метою подальшого виходу зі складних життєвих обставин, повернення до повноцінної життєдіяльності, покращення якості життя осіб, що потребують соціальних послуг.</w:t>
      </w:r>
      <w:r/>
    </w:p>
    <w:p>
      <w:pPr>
        <w:pStyle w:val="986"/>
        <w:ind w:firstLine="567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Основними завданнями Програми є: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організація додаткових робочих місць для осіб, які перебувають у складних життєвих обставинах, та тимчасово не працюють, на базі 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соціальна підтримка таких осіб шляхом надання якісних соціальних послуг;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попередження виникнення складних життєвих обставин;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створення умов для самостійного розв’язання існуючих життєвих проблем та навичок самостійного пошуку роботи;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підвищення ефективності соціальної </w:t>
      </w:r>
      <w:r>
        <w:rPr>
          <w:lang w:val="uk-UA"/>
        </w:rPr>
        <w:t xml:space="preserve">роботи;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покращення благоустрою населених пунктів громади.</w:t>
      </w:r>
      <w:r/>
    </w:p>
    <w:p>
      <w:pPr>
        <w:pStyle w:val="986"/>
        <w:ind w:left="720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986"/>
        <w:jc w:val="center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4. Фінансове забезпечення Програми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Фінансове забезпечення здійснюється за рахунок коштів бюджету Менської міської територіальної громади та інших не заборонених джерел в межах видатків, затверджених рішенням сесії Менської міської ради про бюджет міської територіальної  громади на відповідний  рік. 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Обсяги видатків на реалізацію Програми можуть коригуватися протягом року, враховуючи те, що може змінитись потреба у робочих місцях для таких осіб.</w:t>
      </w:r>
      <w:r/>
    </w:p>
    <w:p>
      <w:pPr>
        <w:ind w:firstLine="567"/>
        <w:jc w:val="both"/>
        <w:spacing w:lineRule="auto" w:line="240" w:after="0"/>
        <w:tabs>
          <w:tab w:val="left" w:pos="284" w:leader="none"/>
          <w:tab w:val="left" w:pos="2038" w:leader="none"/>
        </w:tabs>
        <w:rPr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Головним розпорядником коштів за Програмою виступає Менська міська рада.</w:t>
      </w:r>
      <w:r/>
    </w:p>
    <w:p>
      <w:pPr>
        <w:ind w:firstLine="567"/>
        <w:jc w:val="both"/>
        <w:spacing w:lineRule="auto" w:line="240" w:after="0"/>
        <w:tabs>
          <w:tab w:val="left" w:pos="284" w:leader="none"/>
          <w:tab w:val="left" w:pos="2063" w:leader="none"/>
        </w:tabs>
        <w:rPr>
          <w:sz w:val="24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Одержувачем коштів є КП «</w:t>
      </w:r>
      <w:r>
        <w:rPr>
          <w:color w:val="000000"/>
          <w:lang w:val="uk-UA"/>
        </w:rPr>
        <w:t xml:space="preserve">Менакомунпослуга</w:t>
      </w:r>
      <w:r>
        <w:rPr>
          <w:color w:val="000000"/>
          <w:lang w:val="uk-UA"/>
        </w:rPr>
        <w:t xml:space="preserve">». </w:t>
      </w:r>
      <w:r/>
    </w:p>
    <w:p>
      <w:pPr>
        <w:pStyle w:val="986"/>
        <w:ind w:firstLine="540"/>
        <w:jc w:val="both"/>
        <w:rPr>
          <w:rStyle w:val="995"/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Style w:val="995"/>
          <w:color w:val="000000"/>
          <w:lang w:val="uk-UA"/>
        </w:rPr>
        <w:t xml:space="preserve"> Надання фінансової допомоги </w:t>
      </w:r>
      <w:r>
        <w:rPr>
          <w:color w:val="000000"/>
          <w:lang w:val="uk-UA"/>
        </w:rPr>
        <w:t xml:space="preserve">КП «</w:t>
      </w:r>
      <w:r>
        <w:rPr>
          <w:color w:val="000000"/>
          <w:lang w:val="uk-UA"/>
        </w:rPr>
        <w:t xml:space="preserve">Менакомунпослуга</w:t>
      </w:r>
      <w:r>
        <w:rPr>
          <w:color w:val="000000"/>
          <w:lang w:val="uk-UA"/>
        </w:rPr>
        <w:t xml:space="preserve">»</w:t>
      </w:r>
      <w:r>
        <w:rPr>
          <w:color w:val="000000"/>
          <w:lang w:val="uk-UA"/>
        </w:rPr>
        <w:t xml:space="preserve"> </w:t>
      </w:r>
      <w:r>
        <w:rPr>
          <w:rStyle w:val="995"/>
          <w:color w:val="000000"/>
          <w:lang w:val="uk-UA"/>
        </w:rPr>
        <w:t xml:space="preserve">здійснюється </w:t>
      </w:r>
      <w:r>
        <w:rPr>
          <w:rStyle w:val="995"/>
          <w:color w:val="000000"/>
          <w:lang w:val="uk-UA"/>
        </w:rPr>
        <w:t xml:space="preserve">на безповоротній основі для забезпечення</w:t>
      </w:r>
      <w:r>
        <w:rPr>
          <w:rStyle w:val="995"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створення додаткових робочих місць та влаштування на них осіб, які перебувають у складних життєвих обставинах, за відповідним направленням КУ ММЦСС.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986"/>
        <w:jc w:val="center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5. Очікувані результати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Виконання Програми дас</w:t>
      </w:r>
      <w:r>
        <w:rPr>
          <w:lang w:val="uk-UA"/>
        </w:rPr>
        <w:t xml:space="preserve">ть змогу посилити соціальний захист людей, які перебувають у складних життєвих обставинах, заохочення їх до самостійних кроків до подолання складних життєвих обставин, збільшити кількість сімей/осіб,  складні життєві обставини у яких подолано/мінімізовано.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986"/>
        <w:jc w:val="center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lang w:val="uk-UA"/>
        </w:rPr>
        <w:t xml:space="preserve">6. Порядок реалізації Програми</w:t>
      </w:r>
      <w:r>
        <w:rPr>
          <w:color w:val="000000"/>
          <w:lang w:val="uk-UA"/>
        </w:rPr>
        <w:t xml:space="preserve"> 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 Реалізація заходів Програми здійснюється шляхом створення тимчасових додаткових робочих місць на базі КП «</w:t>
      </w:r>
      <w:r>
        <w:rPr>
          <w:color w:val="000000"/>
          <w:lang w:val="uk-UA"/>
        </w:rPr>
        <w:t xml:space="preserve">Менакомунпослуга</w:t>
      </w:r>
      <w:r>
        <w:rPr>
          <w:color w:val="000000"/>
          <w:lang w:val="uk-UA"/>
        </w:rPr>
        <w:t xml:space="preserve">» (переважно в сільських населених пунктах) та влаштування на них осіб, які перебувають у складних життєвих обставинах.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Додаткові тимчасові робочі місця створюються за рішенням керівника 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», на підставі подання  </w:t>
      </w:r>
      <w:r>
        <w:rPr>
          <w:color w:val="000000"/>
          <w:lang w:val="uk-UA"/>
        </w:rPr>
        <w:t xml:space="preserve">КУ ММЦСС </w:t>
      </w:r>
      <w:r>
        <w:rPr>
          <w:lang w:val="uk-UA"/>
        </w:rPr>
        <w:t xml:space="preserve">в межах </w:t>
      </w:r>
      <w:r>
        <w:rPr>
          <w:lang w:val="uk-UA"/>
        </w:rPr>
        <w:t xml:space="preserve">коштів</w:t>
      </w:r>
      <w:r>
        <w:rPr>
          <w:lang w:val="uk-UA"/>
        </w:rPr>
        <w:t xml:space="preserve">, передбачених Програмою.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Прийняття на роботу осіб відбувається за відповідним направленням КУ ММЦСС згідно форми направлення </w:t>
      </w:r>
      <w:r>
        <w:rPr>
          <w:lang w:val="uk-UA"/>
        </w:rPr>
        <w:t xml:space="preserve">особи </w:t>
      </w:r>
      <w:r>
        <w:rPr>
          <w:lang w:val="uk-UA"/>
        </w:rPr>
        <w:t xml:space="preserve">на працевлаштування</w:t>
      </w:r>
      <w:r>
        <w:rPr>
          <w:lang w:val="uk-UA"/>
        </w:rPr>
        <w:t xml:space="preserve"> (додаток 1 до Програми). </w:t>
      </w:r>
      <w:r>
        <w:rPr>
          <w:color w:val="000000"/>
          <w:lang w:val="uk-UA"/>
        </w:rPr>
        <w:t xml:space="preserve">Особа має бути отримувачем послуг центру соціальних служб та відповідно до оцінки потреб сім’ї/особи, бути визначеною, як така, яка   опинилася у складних життєвих обставинах.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Прийняття та звільнення з роботи </w:t>
      </w:r>
      <w:r>
        <w:rPr>
          <w:color w:val="000000"/>
          <w:lang w:val="uk-UA"/>
        </w:rPr>
        <w:t xml:space="preserve">здійснюється керівником КП «</w:t>
      </w:r>
      <w:r>
        <w:rPr>
          <w:color w:val="000000"/>
          <w:lang w:val="uk-UA"/>
        </w:rPr>
        <w:t xml:space="preserve">Менакомунпослуга</w:t>
      </w:r>
      <w:r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 xml:space="preserve">згідно діючого законодавства. 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Особа приймається на роботу </w:t>
      </w:r>
      <w:r>
        <w:rPr>
          <w:color w:val="000000"/>
          <w:lang w:val="uk-UA"/>
        </w:rPr>
        <w:t xml:space="preserve">за строковим трудовим договором терміном не більше 6 місяців за формою, згідно додатку 2 до Програми.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При порушенні умов строкового договору та норм трудового законодавства працівник може бути звільнений до закінчення терміну дії договору у встановленому порядку. </w:t>
      </w:r>
      <w:r>
        <w:rPr>
          <w:color w:val="000000"/>
          <w:lang w:val="uk-UA"/>
        </w:rPr>
        <w:t xml:space="preserve">У випадку </w:t>
      </w:r>
      <w:r>
        <w:rPr>
          <w:color w:val="000000"/>
          <w:lang w:val="uk-UA"/>
        </w:rPr>
        <w:t xml:space="preserve">дострокового </w:t>
      </w:r>
      <w:r>
        <w:rPr>
          <w:color w:val="000000"/>
          <w:lang w:val="uk-UA"/>
        </w:rPr>
        <w:t xml:space="preserve">звільнення з роботи особи, яка працевлаштована за направленням центру, КП «</w:t>
      </w:r>
      <w:r>
        <w:rPr>
          <w:color w:val="000000"/>
          <w:lang w:val="uk-UA"/>
        </w:rPr>
        <w:t xml:space="preserve">Менакомунпослуга</w:t>
      </w:r>
      <w:r>
        <w:rPr>
          <w:color w:val="000000"/>
          <w:lang w:val="uk-UA"/>
        </w:rPr>
        <w:t xml:space="preserve">» письмово повідомляє про це КУ ММЦСС з вказанням причини звільнення.</w:t>
      </w:r>
      <w:r/>
    </w:p>
    <w:p>
      <w:pPr>
        <w:pStyle w:val="986"/>
        <w:ind w:firstLine="709"/>
        <w:jc w:val="both"/>
        <w:rPr>
          <w:color w:val="000000"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u w:val="single"/>
          <w:lang w:val="uk-UA"/>
        </w:rPr>
        <w:t xml:space="preserve">КП «</w:t>
      </w:r>
      <w:r>
        <w:rPr>
          <w:color w:val="000000"/>
          <w:u w:val="single"/>
          <w:lang w:val="uk-UA"/>
        </w:rPr>
        <w:t xml:space="preserve">Менакомунпослуга</w:t>
      </w:r>
      <w:r>
        <w:rPr>
          <w:color w:val="000000"/>
          <w:u w:val="single"/>
          <w:lang w:val="uk-UA"/>
        </w:rPr>
        <w:t xml:space="preserve">»: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 забезпечує створення додаткових робочих місць для працевлаштування осіб, які опинилися в складних життєвих обставинах, за поданням  </w:t>
      </w:r>
      <w:r>
        <w:rPr>
          <w:color w:val="000000"/>
          <w:lang w:val="uk-UA"/>
        </w:rPr>
        <w:t xml:space="preserve">КУ ММЦСС </w:t>
      </w:r>
      <w:r>
        <w:rPr>
          <w:lang w:val="uk-UA"/>
        </w:rPr>
        <w:t xml:space="preserve">в межах коштів, передбачених Програмою;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приймає на роботу осіб за направленням </w:t>
      </w:r>
      <w:r>
        <w:rPr>
          <w:color w:val="000000"/>
          <w:lang w:val="uk-UA"/>
        </w:rPr>
        <w:t xml:space="preserve">КУ ММЦСС та укладає з ними строковий трудовий договір;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подає до міської ради документи для отримання фінансування за Програмою;</w:t>
      </w:r>
      <w:r/>
    </w:p>
    <w:p>
      <w:pPr>
        <w:pStyle w:val="986"/>
        <w:numPr>
          <w:ilvl w:val="0"/>
          <w:numId w:val="21"/>
        </w:numPr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забезпечує спільно зі старостами </w:t>
      </w:r>
      <w:r>
        <w:rPr>
          <w:color w:val="000000"/>
          <w:lang w:val="uk-UA"/>
        </w:rPr>
        <w:t xml:space="preserve">старостинських</w:t>
      </w:r>
      <w:r>
        <w:rPr>
          <w:color w:val="000000"/>
          <w:lang w:val="uk-UA"/>
        </w:rPr>
        <w:t xml:space="preserve"> округів визначення видів та обсягів робіт для призначених працівників та здійснення контролю за дотриманням ними законодавства про працю. </w:t>
      </w:r>
      <w:r/>
    </w:p>
    <w:p>
      <w:pPr>
        <w:pStyle w:val="986"/>
        <w:ind w:firstLine="709"/>
        <w:jc w:val="both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u w:val="single"/>
          <w:lang w:val="uk-UA"/>
        </w:rPr>
        <w:t xml:space="preserve">Менський міський центр соціальних служб Менської міської ради</w:t>
      </w:r>
      <w:r>
        <w:rPr>
          <w:color w:val="000000"/>
          <w:lang w:val="uk-UA"/>
        </w:rPr>
        <w:t xml:space="preserve">:</w:t>
      </w:r>
      <w:r/>
    </w:p>
    <w:p>
      <w:pPr>
        <w:pStyle w:val="812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Спільно зі старостами </w:t>
      </w:r>
      <w:r>
        <w:rPr>
          <w:lang w:val="uk-UA"/>
        </w:rPr>
        <w:t xml:space="preserve">старостинських</w:t>
      </w:r>
      <w:r>
        <w:rPr>
          <w:lang w:val="uk-UA"/>
        </w:rPr>
        <w:t xml:space="preserve"> округів визначає осіб для працевлаштування за програмою та готує направлення на працевлаштування і подає його до 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»;</w:t>
      </w:r>
      <w:r/>
    </w:p>
    <w:p>
      <w:pPr>
        <w:pStyle w:val="812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веде облік</w:t>
      </w:r>
      <w:r>
        <w:rPr>
          <w:color w:val="000000"/>
          <w:lang w:val="uk-UA"/>
        </w:rPr>
        <w:t xml:space="preserve"> осіб, яких </w:t>
      </w:r>
      <w:r>
        <w:rPr>
          <w:color w:val="000000"/>
          <w:lang w:val="uk-UA"/>
        </w:rPr>
        <w:t xml:space="preserve">працевлаштовано</w:t>
      </w:r>
      <w:r>
        <w:rPr>
          <w:color w:val="000000"/>
          <w:lang w:val="uk-UA"/>
        </w:rPr>
        <w:t xml:space="preserve"> в рамках дії </w:t>
      </w:r>
      <w:r>
        <w:rPr>
          <w:color w:val="000000"/>
          <w:lang w:val="uk-UA"/>
        </w:rPr>
        <w:t xml:space="preserve">П</w:t>
      </w:r>
      <w:r>
        <w:rPr>
          <w:color w:val="000000"/>
          <w:lang w:val="uk-UA"/>
        </w:rPr>
        <w:t xml:space="preserve">рограми;</w:t>
      </w:r>
      <w:r/>
    </w:p>
    <w:p>
      <w:pPr>
        <w:pStyle w:val="812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здійснює соціальний супровід працевлаштованих осіб та контроль за їх поведінкою;</w:t>
      </w:r>
      <w:r/>
    </w:p>
    <w:p>
      <w:pPr>
        <w:pStyle w:val="812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звітує про виконання Програми</w:t>
      </w:r>
      <w:r>
        <w:rPr>
          <w:color w:val="000000"/>
          <w:lang w:val="uk-UA"/>
        </w:rPr>
        <w:t xml:space="preserve">.</w:t>
      </w:r>
      <w:r/>
    </w:p>
    <w:p>
      <w:pPr>
        <w:pStyle w:val="812"/>
        <w:ind w:left="709"/>
        <w:jc w:val="both"/>
        <w:spacing w:lineRule="auto" w:line="240" w:after="0"/>
        <w:tabs>
          <w:tab w:val="left" w:pos="142" w:leader="none"/>
          <w:tab w:val="left" w:pos="786" w:leader="none"/>
        </w:tabs>
        <w:rPr>
          <w:color w:val="000000"/>
          <w:u w:val="singl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u w:val="single"/>
          <w:lang w:val="uk-UA"/>
        </w:rPr>
        <w:t xml:space="preserve">Старости </w:t>
      </w:r>
      <w:r>
        <w:rPr>
          <w:color w:val="000000"/>
          <w:u w:val="single"/>
          <w:lang w:val="uk-UA"/>
        </w:rPr>
        <w:t xml:space="preserve">старостинських</w:t>
      </w:r>
      <w:r>
        <w:rPr>
          <w:color w:val="000000"/>
          <w:u w:val="single"/>
          <w:lang w:val="uk-UA"/>
        </w:rPr>
        <w:t xml:space="preserve"> округів громади:</w:t>
      </w:r>
      <w:r/>
    </w:p>
    <w:p>
      <w:pPr>
        <w:pStyle w:val="812"/>
        <w:numPr>
          <w:ilvl w:val="0"/>
          <w:numId w:val="21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надають сприяння в обранні осіб для працевлаштування за Програмою;</w:t>
      </w:r>
      <w:r/>
    </w:p>
    <w:p>
      <w:pPr>
        <w:pStyle w:val="812"/>
        <w:numPr>
          <w:ilvl w:val="0"/>
          <w:numId w:val="21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беруть участь у визначенні видів робіт з благоустрою в межах населених пунктів </w:t>
      </w:r>
      <w:r>
        <w:rPr>
          <w:color w:val="000000"/>
          <w:lang w:val="uk-UA"/>
        </w:rPr>
        <w:t xml:space="preserve">старостинського</w:t>
      </w:r>
      <w:r>
        <w:rPr>
          <w:color w:val="000000"/>
          <w:lang w:val="uk-UA"/>
        </w:rPr>
        <w:t xml:space="preserve"> округу;</w:t>
      </w:r>
      <w:r/>
    </w:p>
    <w:p>
      <w:pPr>
        <w:pStyle w:val="812"/>
        <w:numPr>
          <w:ilvl w:val="0"/>
          <w:numId w:val="21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спільно з ММЦСС здійснюють контроль за поведінкою та виконанням покладених трудових обов’язків працевлаштованими особами.</w:t>
      </w:r>
      <w:r/>
    </w:p>
    <w:p>
      <w:pPr>
        <w:ind w:left="349"/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986"/>
        <w:jc w:val="center"/>
        <w:rPr>
          <w:b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7. Координація та контроль за  виконанням Програми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Виконання Програми здійснюється шляхом реалізації завдань  учасниками</w:t>
      </w:r>
      <w:r>
        <w:rPr>
          <w:color w:val="000000"/>
          <w:lang w:val="uk-UA"/>
        </w:rPr>
        <w:t xml:space="preserve"> та відповідальним виконавцями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color w:val="000000"/>
          <w:lang w:val="uk-UA"/>
        </w:rPr>
        <w:t xml:space="preserve">.</w:t>
      </w:r>
      <w:r/>
    </w:p>
    <w:p>
      <w:pPr>
        <w:pStyle w:val="986"/>
        <w:ind w:firstLine="709"/>
        <w:jc w:val="both"/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Координація роботи по реалізації Програми покладається на Робочу групу по запровадженню </w:t>
      </w:r>
      <w:r>
        <w:rPr>
          <w:color w:val="000000"/>
          <w:lang w:val="uk-UA"/>
        </w:rPr>
        <w:t xml:space="preserve">П</w:t>
      </w:r>
      <w:r>
        <w:rPr>
          <w:color w:val="000000"/>
          <w:lang w:val="uk-UA"/>
        </w:rPr>
        <w:t xml:space="preserve">рограми, яка створюється Менським міським головою шляхом прийняття розпорядження</w:t>
      </w:r>
      <w:r>
        <w:rPr>
          <w:color w:val="000000"/>
          <w:lang w:val="uk-UA"/>
        </w:rPr>
        <w:t xml:space="preserve">.</w:t>
      </w:r>
      <w:r/>
    </w:p>
    <w:p>
      <w:pPr>
        <w:pStyle w:val="812"/>
        <w:ind w:left="709"/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Робоча група по запровадженню </w:t>
      </w:r>
      <w:r>
        <w:rPr>
          <w:color w:val="000000"/>
          <w:lang w:val="uk-UA"/>
        </w:rPr>
        <w:t xml:space="preserve">П</w:t>
      </w:r>
      <w:r>
        <w:rPr>
          <w:color w:val="000000"/>
          <w:lang w:val="uk-UA"/>
        </w:rPr>
        <w:t xml:space="preserve">рограми:</w:t>
      </w:r>
      <w:r/>
    </w:p>
    <w:p>
      <w:pPr>
        <w:pStyle w:val="812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забезпечує координацію дій учасників та виконавців Програми;</w:t>
      </w:r>
      <w:r/>
    </w:p>
    <w:p>
      <w:pPr>
        <w:pStyle w:val="812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color w:val="00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аналізує ефективність дії </w:t>
      </w:r>
      <w:r>
        <w:rPr>
          <w:color w:val="000000"/>
          <w:lang w:val="uk-UA"/>
        </w:rPr>
        <w:t xml:space="preserve">П</w:t>
      </w:r>
      <w:r>
        <w:rPr>
          <w:color w:val="000000"/>
          <w:lang w:val="uk-UA"/>
        </w:rPr>
        <w:t xml:space="preserve">рограми та її вплив на покращення якості соціальних послуг;</w:t>
      </w:r>
      <w:r/>
    </w:p>
    <w:p>
      <w:pPr>
        <w:pStyle w:val="812"/>
        <w:numPr>
          <w:ilvl w:val="0"/>
          <w:numId w:val="19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вносить пропозиції </w:t>
      </w:r>
      <w:r>
        <w:rPr>
          <w:color w:val="000000"/>
          <w:lang w:val="uk-UA"/>
        </w:rPr>
        <w:t xml:space="preserve">та готує рішення </w:t>
      </w:r>
      <w:r>
        <w:rPr>
          <w:color w:val="000000"/>
          <w:lang w:val="uk-UA"/>
        </w:rPr>
        <w:t xml:space="preserve">щодо продовження дії </w:t>
      </w:r>
      <w:r>
        <w:rPr>
          <w:color w:val="000000"/>
          <w:lang w:val="uk-UA"/>
        </w:rPr>
        <w:t xml:space="preserve">Програми та змін до неї;</w:t>
      </w:r>
      <w:r/>
    </w:p>
    <w:p>
      <w:pPr>
        <w:pStyle w:val="812"/>
        <w:numPr>
          <w:ilvl w:val="0"/>
          <w:numId w:val="19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lang w:val="uk-UA"/>
        </w:rPr>
        <w:t xml:space="preserve">рішення робочої групи оформлюється протоколом.</w:t>
      </w:r>
      <w:r/>
    </w:p>
    <w:p>
      <w:pPr>
        <w:pStyle w:val="986"/>
        <w:ind w:firstLine="709"/>
        <w:jc w:val="both"/>
        <w:rPr>
          <w:color w:val="FF000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Контроль за виконанням даної Програми покладено на постійну комісію міської ради </w:t>
      </w:r>
      <w:r>
        <w:rPr>
          <w:color w:val="000000"/>
          <w:lang w:val="uk-UA"/>
        </w:rPr>
        <w:t xml:space="preserve">з питань охорони здоров’я, соціального захисту населення, освіти, культури, молоді, фізкультури і спорту</w:t>
      </w:r>
      <w:r>
        <w:rPr>
          <w:lang w:val="uk-UA"/>
        </w:rPr>
        <w:t xml:space="preserve"> </w:t>
      </w:r>
      <w:r>
        <w:rPr>
          <w:lang w:val="uk-UA"/>
        </w:rPr>
        <w:t xml:space="preserve">та заступника міського голови з питань діяльності виконавчих органів ради </w:t>
      </w:r>
      <w:r>
        <w:rPr>
          <w:lang w:val="uk-UA"/>
        </w:rPr>
        <w:t xml:space="preserve">В.В.Прищепу</w:t>
      </w:r>
      <w:r>
        <w:rPr>
          <w:lang w:val="uk-UA"/>
        </w:rPr>
        <w:t xml:space="preserve">.</w:t>
      </w:r>
      <w:r/>
    </w:p>
    <w:p>
      <w:pPr>
        <w:jc w:val="both"/>
        <w:spacing w:lineRule="auto" w:line="240" w:after="0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</w:r>
      <w:r>
        <w:rPr>
          <w:lang w:val="uk-UA"/>
        </w:rPr>
      </w:r>
      <w:r/>
    </w:p>
    <w:p>
      <w:pPr>
        <w:pStyle w:val="996"/>
        <w:ind w:firstLine="0"/>
        <w:jc w:val="both"/>
        <w:rPr>
          <w:rFonts w:eastAsia="Times New Roman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rFonts w:eastAsia="Times New Roman"/>
          <w:sz w:val="28"/>
          <w:szCs w:val="28"/>
        </w:rPr>
        <w:t xml:space="preserve">Комунальної установи</w:t>
      </w:r>
      <w:r>
        <w:rPr>
          <w:rFonts w:eastAsia="Times New Roman"/>
          <w:sz w:val="28"/>
          <w:szCs w:val="28"/>
        </w:rPr>
      </w:r>
      <w:r/>
    </w:p>
    <w:p>
      <w:pPr>
        <w:pStyle w:val="996"/>
        <w:ind w:firstLine="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«Менський міський центр</w:t>
      </w:r>
      <w:r>
        <w:rPr>
          <w:rFonts w:eastAsia="Times New Roman"/>
          <w:sz w:val="28"/>
          <w:szCs w:val="28"/>
        </w:rPr>
      </w:r>
      <w:r/>
    </w:p>
    <w:p>
      <w:pPr>
        <w:pStyle w:val="996"/>
        <w:ind w:firstLine="0"/>
        <w:jc w:val="both"/>
        <w:rPr>
          <w:lang w:val="uk-UA"/>
        </w:rPr>
      </w:pPr>
      <w:r>
        <w:rPr>
          <w:rFonts w:eastAsia="Times New Roman"/>
          <w:sz w:val="28"/>
          <w:szCs w:val="28"/>
        </w:rPr>
        <w:t xml:space="preserve">соціальних служб»</w:t>
      </w:r>
      <w:r>
        <w:rPr>
          <w:sz w:val="28"/>
          <w:szCs w:val="28"/>
          <w:lang w:val="uk-UA"/>
        </w:rPr>
        <w:tab/>
        <w:tab/>
        <w:tab/>
        <w:tab/>
        <w:tab/>
        <w:t xml:space="preserve">Володимир НЕВЖИНСЬКИЙ</w:t>
      </w: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567" w:bottom="822" w:left="1701" w:header="708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2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fldSimple w:instr="PAGE \* MERGEFORMAT">
      <w:r>
        <w:t xml:space="preserve">1</w:t>
      </w:r>
    </w:fldSimple>
    <w:r/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/>
      </w:r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19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6"/>
  </w:num>
  <w:num w:numId="18">
    <w:abstractNumId w:val="11"/>
  </w:num>
  <w:num w:numId="19">
    <w:abstractNumId w:val="10"/>
  </w:num>
  <w:num w:numId="20">
    <w:abstractNumId w:val="3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2"/>
    <w:basedOn w:val="757"/>
    <w:next w:val="757"/>
    <w:link w:val="7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3">
    <w:name w:val="Heading 3"/>
    <w:basedOn w:val="757"/>
    <w:next w:val="757"/>
    <w:link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>
    <w:name w:val="Heading 4"/>
    <w:basedOn w:val="757"/>
    <w:next w:val="757"/>
    <w:link w:val="8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>
    <w:name w:val="Heading 5"/>
    <w:basedOn w:val="757"/>
    <w:next w:val="757"/>
    <w:link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>
    <w:name w:val="Heading 6"/>
    <w:basedOn w:val="757"/>
    <w:next w:val="757"/>
    <w:link w:val="8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7">
    <w:name w:val="Heading 7"/>
    <w:basedOn w:val="757"/>
    <w:next w:val="757"/>
    <w:link w:val="8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8">
    <w:name w:val="Heading 8"/>
    <w:basedOn w:val="757"/>
    <w:next w:val="757"/>
    <w:link w:val="8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9">
    <w:name w:val="Heading 9"/>
    <w:basedOn w:val="757"/>
    <w:next w:val="757"/>
    <w:link w:val="8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0">
    <w:name w:val="Header"/>
    <w:basedOn w:val="757"/>
    <w:link w:val="8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1">
    <w:name w:val="Footer"/>
    <w:basedOn w:val="757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2">
    <w:name w:val="Caption"/>
    <w:basedOn w:val="757"/>
    <w:next w:val="7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>
    <w:name w:val="Caption Char"/>
    <w:basedOn w:val="732"/>
    <w:link w:val="731"/>
    <w:uiPriority w:val="99"/>
  </w:style>
  <w:style w:type="table" w:styleId="734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2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3">
    <w:name w:val="endnote text"/>
    <w:basedOn w:val="757"/>
    <w:link w:val="754"/>
    <w:uiPriority w:val="99"/>
    <w:semiHidden/>
    <w:unhideWhenUsed/>
    <w:rPr>
      <w:sz w:val="20"/>
    </w:rPr>
    <w:pPr>
      <w:spacing w:lineRule="auto" w:line="240" w:after="0"/>
    </w:pPr>
  </w:style>
  <w:style w:type="character" w:styleId="754">
    <w:name w:val="Endnote Text Char"/>
    <w:link w:val="753"/>
    <w:uiPriority w:val="99"/>
    <w:rPr>
      <w:sz w:val="20"/>
    </w:rPr>
  </w:style>
  <w:style w:type="character" w:styleId="755">
    <w:name w:val="endnote reference"/>
    <w:basedOn w:val="759"/>
    <w:uiPriority w:val="99"/>
    <w:semiHidden/>
    <w:unhideWhenUsed/>
    <w:rPr>
      <w:vertAlign w:val="superscript"/>
    </w:rPr>
  </w:style>
  <w:style w:type="paragraph" w:styleId="756">
    <w:name w:val="table of figures"/>
    <w:basedOn w:val="757"/>
    <w:next w:val="757"/>
    <w:uiPriority w:val="99"/>
    <w:unhideWhenUsed/>
    <w:pPr>
      <w:spacing w:after="0" w:afterAutospacing="0"/>
    </w:pPr>
  </w:style>
  <w:style w:type="paragraph" w:styleId="757" w:default="1">
    <w:name w:val="Normal"/>
    <w:qFormat/>
    <w:rPr>
      <w:rFonts w:ascii="Times New Roman" w:hAnsi="Times New Roman" w:cs="Times New Roman"/>
      <w:sz w:val="28"/>
      <w:szCs w:val="28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8">
    <w:name w:val="Heading 1"/>
    <w:basedOn w:val="757"/>
    <w:next w:val="757"/>
    <w:link w:val="96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paragraph" w:styleId="762" w:customStyle="1">
    <w:name w:val="Заголовок 11"/>
    <w:basedOn w:val="757"/>
    <w:next w:val="757"/>
    <w:link w:val="796"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63" w:customStyle="1">
    <w:name w:val="Заголовок 21"/>
    <w:basedOn w:val="757"/>
    <w:next w:val="757"/>
    <w:link w:val="797"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64" w:customStyle="1">
    <w:name w:val="Заголовок 31"/>
    <w:basedOn w:val="757"/>
    <w:next w:val="757"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65" w:customStyle="1">
    <w:name w:val="Заголовок 41"/>
    <w:basedOn w:val="757"/>
    <w:next w:val="757"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6" w:customStyle="1">
    <w:name w:val="Заголовок 51"/>
    <w:basedOn w:val="757"/>
    <w:next w:val="757"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7" w:customStyle="1">
    <w:name w:val="Заголовок 61"/>
    <w:basedOn w:val="757"/>
    <w:next w:val="757"/>
    <w:uiPriority w:val="99"/>
    <w:rPr>
      <w:rFonts w:ascii="Arial" w:hAnsi="Arial" w:cs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68" w:customStyle="1">
    <w:name w:val="Заголовок 71"/>
    <w:basedOn w:val="757"/>
    <w:next w:val="757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69" w:customStyle="1">
    <w:name w:val="Заголовок 81"/>
    <w:basedOn w:val="757"/>
    <w:next w:val="757"/>
    <w:uiPriority w:val="99"/>
    <w:rPr>
      <w:rFonts w:ascii="Arial" w:hAnsi="Arial" w:cs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70" w:customStyle="1">
    <w:name w:val="Заголовок 91"/>
    <w:basedOn w:val="757"/>
    <w:next w:val="757"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1" w:customStyle="1">
    <w:name w:val="Subtitle Char"/>
    <w:basedOn w:val="759"/>
    <w:uiPriority w:val="99"/>
    <w:rPr>
      <w:rFonts w:cs="Times New Roman"/>
      <w:sz w:val="24"/>
      <w:szCs w:val="24"/>
    </w:rPr>
  </w:style>
  <w:style w:type="character" w:styleId="772" w:customStyle="1">
    <w:name w:val="Quote Char"/>
    <w:uiPriority w:val="99"/>
    <w:rPr>
      <w:i/>
    </w:rPr>
  </w:style>
  <w:style w:type="character" w:styleId="773" w:customStyle="1">
    <w:name w:val="Intense Quote Char"/>
    <w:uiPriority w:val="99"/>
    <w:rPr>
      <w:i/>
    </w:rPr>
  </w:style>
  <w:style w:type="paragraph" w:styleId="774" w:customStyle="1">
    <w:name w:val="Верхний колонтитул1"/>
    <w:basedOn w:val="75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5" w:customStyle="1">
    <w:name w:val="Нижний колонтитул1"/>
    <w:basedOn w:val="75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FFFFF" w:color="auto"/>
      </w:tcPr>
    </w:tblStylePr>
    <w:tblStylePr w:type="band1Vert">
      <w:rPr>
        <w:rFonts w:cs="Calibri"/>
      </w:rPr>
      <w:tcPr>
        <w:shd w:val="clear" w:fill="FFFFFF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</w:style>
  <w:style w:type="table" w:styleId="77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Calibri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Calibri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</w:style>
  <w:style w:type="table" w:styleId="77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firstCol">
      <w:rPr>
        <w:rFonts w:cs="Calibri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Calibri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Calibri"/>
        <w:b/>
        <w:caps/>
        <w:color w:val="404040"/>
      </w:rPr>
    </w:tblStylePr>
    <w:tblStylePr w:type="lastRow">
      <w:rPr>
        <w:rFonts w:cs="Calibri"/>
        <w:b/>
        <w:caps/>
        <w:color w:val="404040"/>
      </w:rPr>
    </w:tblStylePr>
  </w:style>
  <w:style w:type="table" w:styleId="77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78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78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CBCBCB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CBCBCB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CBCBCB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8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8A8A8A" w:color="auto"/>
      </w:tcPr>
    </w:tblStylePr>
    <w:tblStylePr w:type="band1Vert">
      <w:rPr>
        <w:rFonts w:cs="Calibri"/>
      </w:rPr>
      <w:tcPr>
        <w:shd w:val="clear" w:fill="8A8A8A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78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7F7F7F"/>
        <w:sz w:val="22"/>
      </w:rPr>
      <w:tcPr>
        <w:shd w:val="clear" w:fill="CBCBCB" w:color="auto"/>
      </w:tcPr>
    </w:tblStylePr>
    <w:tblStylePr w:type="band1Vert">
      <w:rPr>
        <w:rFonts w:cs="Calibri"/>
      </w:rPr>
      <w:tcPr>
        <w:shd w:val="clear" w:fill="CBCBCB" w:color="auto"/>
      </w:tcPr>
    </w:tblStylePr>
    <w:tblStylePr w:type="band2Horz">
      <w:rPr>
        <w:rFonts w:ascii="Arial" w:hAnsi="Arial" w:cs="Calibri"/>
        <w:color w:val="7F7F7F"/>
        <w:sz w:val="22"/>
      </w:rPr>
    </w:tblStylePr>
    <w:tblStylePr w:type="firstCol">
      <w:rPr>
        <w:rFonts w:cs="Calibri"/>
        <w:b/>
        <w:color w:val="7F7F7F"/>
      </w:rPr>
    </w:tblStylePr>
    <w:tblStylePr w:type="firstRow">
      <w:rPr>
        <w:rFonts w:cs="Calibri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Calibri"/>
        <w:b/>
        <w:color w:val="7F7F7F"/>
      </w:rPr>
    </w:tblStylePr>
    <w:tblStylePr w:type="lastRow">
      <w:rPr>
        <w:rFonts w:cs="Calibri"/>
        <w:b/>
        <w:color w:val="7F7F7F"/>
      </w:rPr>
    </w:tblStyle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7F7F7F"/>
        <w:sz w:val="22"/>
      </w:rPr>
      <w:tcPr>
        <w:shd w:val="clear" w:fill="FFFFFF" w:color="auto"/>
      </w:tcPr>
    </w:tblStylePr>
    <w:tblStylePr w:type="band1Vert">
      <w:rPr>
        <w:rFonts w:cs="Calibri"/>
      </w:rPr>
      <w:tcPr>
        <w:shd w:val="clear" w:fill="FFFFFF" w:color="auto"/>
      </w:tcPr>
    </w:tblStylePr>
    <w:tblStylePr w:type="band2Horz">
      <w:rPr>
        <w:rFonts w:ascii="Arial" w:hAnsi="Arial" w:cs="Calibri"/>
        <w:color w:val="7F7F7F"/>
        <w:sz w:val="22"/>
      </w:rPr>
    </w:tblStylePr>
    <w:tblStylePr w:type="firstCol">
      <w:rPr>
        <w:rFonts w:ascii="Arial" w:hAnsi="Arial" w:cs="Calibri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Calibri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BFBFBF" w:color="auto"/>
      </w:tcPr>
    </w:tblStylePr>
    <w:tblStylePr w:type="band1Vert">
      <w:rPr>
        <w:rFonts w:cs="Calibri"/>
      </w:rPr>
      <w:tcPr>
        <w:shd w:val="clear" w:fill="BFBFB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9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79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BFBFB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79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79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000000"/>
        <w:sz w:val="22"/>
      </w:rPr>
      <w:tcPr>
        <w:shd w:val="clear" w:fill="BFBFBF" w:color="auto"/>
      </w:tcPr>
    </w:tblStylePr>
    <w:tblStylePr w:type="band1Vert">
      <w:rPr>
        <w:rFonts w:cs="Calibri"/>
      </w:rPr>
      <w:tcPr>
        <w:shd w:val="clear" w:fill="BFBFBF" w:color="auto"/>
      </w:tcPr>
    </w:tblStylePr>
    <w:tblStylePr w:type="band2Horz">
      <w:rPr>
        <w:rFonts w:ascii="Arial" w:hAnsi="Arial" w:cs="Calibri"/>
        <w:color w:val="000000"/>
        <w:sz w:val="22"/>
      </w:rPr>
    </w:tblStylePr>
    <w:tblStylePr w:type="firstCol">
      <w:rPr>
        <w:rFonts w:cs="Calibri"/>
        <w:b/>
        <w:color w:val="000000"/>
      </w:rPr>
    </w:tblStylePr>
    <w:tblStylePr w:type="firstRow">
      <w:rPr>
        <w:rFonts w:cs="Calibri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Calibri"/>
        <w:b/>
        <w:color w:val="000000"/>
      </w:rPr>
    </w:tblStylePr>
    <w:tblStylePr w:type="lastRow">
      <w:rPr>
        <w:rFonts w:cs="Calibri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94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7F7F7F"/>
        <w:sz w:val="22"/>
      </w:rPr>
      <w:tcPr>
        <w:shd w:val="clear" w:fill="BFBFBF" w:color="auto"/>
      </w:tcPr>
    </w:tblStylePr>
    <w:tblStylePr w:type="band1Vert">
      <w:rPr>
        <w:rFonts w:cs="Calibri"/>
      </w:rPr>
      <w:tcPr>
        <w:shd w:val="clear" w:fill="BFBFBF" w:color="auto"/>
      </w:tcPr>
    </w:tblStylePr>
    <w:tblStylePr w:type="band2Horz">
      <w:rPr>
        <w:rFonts w:ascii="Arial" w:hAnsi="Arial" w:cs="Calibri"/>
        <w:color w:val="7F7F7F"/>
        <w:sz w:val="22"/>
      </w:rPr>
    </w:tblStylePr>
    <w:tblStylePr w:type="firstCol">
      <w:rPr>
        <w:rFonts w:ascii="Arial" w:hAnsi="Arial" w:cs="Calibri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Calibri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character" w:styleId="795" w:customStyle="1">
    <w:name w:val="Footnote Text Char"/>
    <w:uiPriority w:val="99"/>
    <w:rPr>
      <w:sz w:val="18"/>
    </w:rPr>
  </w:style>
  <w:style w:type="character" w:styleId="796" w:customStyle="1">
    <w:name w:val="Heading 1 Char"/>
    <w:basedOn w:val="759"/>
    <w:link w:val="762"/>
    <w:uiPriority w:val="99"/>
    <w:rPr>
      <w:rFonts w:ascii="Arial" w:hAnsi="Arial" w:cs="Arial" w:eastAsia="Times New Roman"/>
      <w:sz w:val="40"/>
      <w:szCs w:val="40"/>
    </w:rPr>
  </w:style>
  <w:style w:type="character" w:styleId="797" w:customStyle="1">
    <w:name w:val="Heading 2 Char"/>
    <w:basedOn w:val="759"/>
    <w:link w:val="763"/>
    <w:uiPriority w:val="99"/>
    <w:rPr>
      <w:rFonts w:ascii="Arial" w:hAnsi="Arial" w:cs="Arial" w:eastAsia="Times New Roman"/>
      <w:sz w:val="34"/>
    </w:rPr>
  </w:style>
  <w:style w:type="paragraph" w:styleId="798" w:customStyle="1">
    <w:name w:val="Заголовок 311"/>
    <w:basedOn w:val="757"/>
    <w:next w:val="757"/>
    <w:link w:val="799"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character" w:styleId="799" w:customStyle="1">
    <w:name w:val="Heading 3 Char"/>
    <w:basedOn w:val="759"/>
    <w:link w:val="798"/>
    <w:uiPriority w:val="99"/>
    <w:rPr>
      <w:rFonts w:ascii="Arial" w:hAnsi="Arial" w:cs="Arial" w:eastAsia="Times New Roman"/>
      <w:sz w:val="30"/>
      <w:szCs w:val="30"/>
    </w:rPr>
  </w:style>
  <w:style w:type="paragraph" w:styleId="800" w:customStyle="1">
    <w:name w:val="Заголовок 411"/>
    <w:basedOn w:val="757"/>
    <w:next w:val="757"/>
    <w:link w:val="801"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01" w:customStyle="1">
    <w:name w:val="Heading 4 Char"/>
    <w:basedOn w:val="759"/>
    <w:link w:val="800"/>
    <w:uiPriority w:val="99"/>
    <w:rPr>
      <w:rFonts w:ascii="Arial" w:hAnsi="Arial" w:cs="Arial" w:eastAsia="Times New Roman"/>
      <w:b/>
      <w:bCs/>
      <w:sz w:val="26"/>
      <w:szCs w:val="26"/>
    </w:rPr>
  </w:style>
  <w:style w:type="paragraph" w:styleId="802" w:customStyle="1">
    <w:name w:val="Заголовок 511"/>
    <w:basedOn w:val="757"/>
    <w:next w:val="757"/>
    <w:link w:val="803"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03" w:customStyle="1">
    <w:name w:val="Heading 5 Char"/>
    <w:basedOn w:val="759"/>
    <w:link w:val="802"/>
    <w:uiPriority w:val="99"/>
    <w:rPr>
      <w:rFonts w:ascii="Arial" w:hAnsi="Arial" w:cs="Arial" w:eastAsia="Times New Roman"/>
      <w:b/>
      <w:bCs/>
      <w:sz w:val="24"/>
      <w:szCs w:val="24"/>
    </w:rPr>
  </w:style>
  <w:style w:type="paragraph" w:styleId="804" w:customStyle="1">
    <w:name w:val="Заголовок 611"/>
    <w:basedOn w:val="757"/>
    <w:next w:val="757"/>
    <w:link w:val="805"/>
    <w:uiPriority w:val="99"/>
    <w:rPr>
      <w:rFonts w:ascii="Arial" w:hAnsi="Arial" w:cs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805" w:customStyle="1">
    <w:name w:val="Heading 6 Char"/>
    <w:basedOn w:val="759"/>
    <w:link w:val="804"/>
    <w:uiPriority w:val="99"/>
    <w:rPr>
      <w:rFonts w:ascii="Arial" w:hAnsi="Arial" w:cs="Arial" w:eastAsia="Times New Roman"/>
      <w:b/>
      <w:bCs/>
      <w:sz w:val="22"/>
      <w:szCs w:val="22"/>
    </w:rPr>
  </w:style>
  <w:style w:type="paragraph" w:styleId="806" w:customStyle="1">
    <w:name w:val="Заголовок 711"/>
    <w:basedOn w:val="757"/>
    <w:next w:val="757"/>
    <w:link w:val="807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807" w:customStyle="1">
    <w:name w:val="Heading 7 Char"/>
    <w:basedOn w:val="759"/>
    <w:link w:val="806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paragraph" w:styleId="808" w:customStyle="1">
    <w:name w:val="Заголовок 811"/>
    <w:basedOn w:val="757"/>
    <w:next w:val="757"/>
    <w:link w:val="809"/>
    <w:uiPriority w:val="99"/>
    <w:rPr>
      <w:rFonts w:ascii="Arial" w:hAnsi="Arial" w:cs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809" w:customStyle="1">
    <w:name w:val="Heading 8 Char"/>
    <w:basedOn w:val="759"/>
    <w:link w:val="808"/>
    <w:uiPriority w:val="99"/>
    <w:rPr>
      <w:rFonts w:ascii="Arial" w:hAnsi="Arial" w:cs="Arial" w:eastAsia="Times New Roman"/>
      <w:i/>
      <w:iCs/>
      <w:sz w:val="22"/>
      <w:szCs w:val="22"/>
    </w:rPr>
  </w:style>
  <w:style w:type="paragraph" w:styleId="810" w:customStyle="1">
    <w:name w:val="Заголовок 911"/>
    <w:basedOn w:val="757"/>
    <w:next w:val="757"/>
    <w:link w:val="811"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11" w:customStyle="1">
    <w:name w:val="Heading 9 Char"/>
    <w:basedOn w:val="759"/>
    <w:link w:val="81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12">
    <w:name w:val="List Paragraph"/>
    <w:basedOn w:val="757"/>
    <w:qFormat/>
    <w:uiPriority w:val="99"/>
    <w:pPr>
      <w:contextualSpacing w:val="true"/>
      <w:ind w:left="720"/>
    </w:pPr>
  </w:style>
  <w:style w:type="character" w:styleId="813" w:customStyle="1">
    <w:name w:val="Title Char"/>
    <w:basedOn w:val="759"/>
    <w:uiPriority w:val="99"/>
    <w:rPr>
      <w:rFonts w:cs="Times New Roman"/>
      <w:sz w:val="48"/>
      <w:szCs w:val="48"/>
    </w:rPr>
  </w:style>
  <w:style w:type="paragraph" w:styleId="814">
    <w:name w:val="Subtitle"/>
    <w:basedOn w:val="757"/>
    <w:next w:val="757"/>
    <w:link w:val="815"/>
    <w:qFormat/>
    <w:uiPriority w:val="99"/>
    <w:rPr>
      <w:sz w:val="24"/>
      <w:szCs w:val="24"/>
    </w:rPr>
    <w:pPr>
      <w:spacing w:before="200"/>
    </w:pPr>
  </w:style>
  <w:style w:type="character" w:styleId="815" w:customStyle="1">
    <w:name w:val="Подзаголовок Знак"/>
    <w:basedOn w:val="759"/>
    <w:link w:val="814"/>
    <w:uiPriority w:val="99"/>
    <w:rPr>
      <w:rFonts w:cs="Times New Roman"/>
      <w:sz w:val="24"/>
      <w:szCs w:val="24"/>
    </w:rPr>
  </w:style>
  <w:style w:type="paragraph" w:styleId="816">
    <w:name w:val="Quote"/>
    <w:basedOn w:val="757"/>
    <w:next w:val="757"/>
    <w:link w:val="817"/>
    <w:qFormat/>
    <w:uiPriority w:val="99"/>
    <w:rPr>
      <w:rFonts w:ascii="Calibri" w:hAnsi="Calibri"/>
      <w:i/>
      <w:sz w:val="20"/>
      <w:szCs w:val="20"/>
    </w:rPr>
    <w:pPr>
      <w:ind w:left="720" w:right="720"/>
    </w:pPr>
  </w:style>
  <w:style w:type="character" w:styleId="817" w:customStyle="1">
    <w:name w:val="Цитата 2 Знак"/>
    <w:basedOn w:val="759"/>
    <w:link w:val="816"/>
    <w:uiPriority w:val="99"/>
    <w:rPr>
      <w:i/>
    </w:rPr>
  </w:style>
  <w:style w:type="paragraph" w:styleId="818">
    <w:name w:val="Intense Quote"/>
    <w:basedOn w:val="757"/>
    <w:next w:val="757"/>
    <w:link w:val="819"/>
    <w:qFormat/>
    <w:uiPriority w:val="99"/>
    <w:rPr>
      <w:rFonts w:ascii="Calibri" w:hAnsi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9" w:customStyle="1">
    <w:name w:val="Выделенная цитата Знак"/>
    <w:basedOn w:val="759"/>
    <w:link w:val="818"/>
    <w:uiPriority w:val="99"/>
    <w:rPr>
      <w:i/>
    </w:rPr>
  </w:style>
  <w:style w:type="paragraph" w:styleId="820" w:customStyle="1">
    <w:name w:val="Верхний колонтитул11"/>
    <w:basedOn w:val="757"/>
    <w:link w:val="82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1" w:customStyle="1">
    <w:name w:val="Header Char"/>
    <w:basedOn w:val="759"/>
    <w:link w:val="820"/>
    <w:uiPriority w:val="99"/>
    <w:rPr>
      <w:rFonts w:cs="Times New Roman"/>
    </w:rPr>
  </w:style>
  <w:style w:type="paragraph" w:styleId="822" w:customStyle="1">
    <w:name w:val="Нижний колонтитул11"/>
    <w:basedOn w:val="757"/>
    <w:link w:val="8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3" w:customStyle="1">
    <w:name w:val="Footer Char"/>
    <w:basedOn w:val="759"/>
    <w:link w:val="822"/>
    <w:uiPriority w:val="99"/>
    <w:rPr>
      <w:rFonts w:cs="Times New Roman"/>
    </w:rPr>
  </w:style>
  <w:style w:type="table" w:styleId="824">
    <w:name w:val="Table Grid"/>
    <w:basedOn w:val="760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2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а простая 1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а простая 21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а простая 31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Таблица простая 41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а простая 51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а-сетка 1 светл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BCD6EE" w:sz="4" w:space="0"/>
          <w:top w:val="single" w:color="BCD6EE" w:sz="4" w:space="0"/>
          <w:right w:val="single" w:color="BCD6EE" w:sz="4" w:space="0"/>
          <w:bottom w:val="single" w:color="BCD6EE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3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F7CAAB" w:sz="4" w:space="0"/>
          <w:top w:val="single" w:color="F7CAAB" w:sz="4" w:space="0"/>
          <w:right w:val="single" w:color="F7CAAB" w:sz="4" w:space="0"/>
          <w:bottom w:val="single" w:color="F7CAAB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3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DADADA" w:sz="4" w:space="0"/>
          <w:top w:val="single" w:color="DADADA" w:sz="4" w:space="0"/>
          <w:right w:val="single" w:color="DADADA" w:sz="4" w:space="0"/>
          <w:bottom w:val="single" w:color="DADADA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3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FFE598" w:sz="4" w:space="0"/>
          <w:top w:val="single" w:color="FFE598" w:sz="4" w:space="0"/>
          <w:right w:val="single" w:color="FFE598" w:sz="4" w:space="0"/>
          <w:bottom w:val="single" w:color="FFE598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3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B3C5E7" w:sz="4" w:space="0"/>
          <w:top w:val="single" w:color="B3C5E7" w:sz="4" w:space="0"/>
          <w:right w:val="single" w:color="B3C5E7" w:sz="4" w:space="0"/>
          <w:bottom w:val="single" w:color="B3C5E7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3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C4DFB2" w:sz="4" w:space="0"/>
          <w:top w:val="single" w:color="C4DFB2" w:sz="4" w:space="0"/>
          <w:right w:val="single" w:color="C4DFB2" w:sz="4" w:space="0"/>
          <w:bottom w:val="single" w:color="C4DFB2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38" w:customStyle="1">
    <w:name w:val="Таблица-сетка 2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DEAF6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Таблица-сетка 3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DEAF6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firstCol">
      <w:rPr>
        <w:rFonts w:cs="Calibri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Calibri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Calibri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а-сетка 4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EEBF6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68A2D8" w:color="auto"/>
        <w:tcBorders>
          <w:left w:val="single" w:color="68A2D8" w:sz="4" w:space="0"/>
          <w:top w:val="single" w:color="68A2D8" w:sz="4" w:space="0"/>
          <w:right w:val="single" w:color="68A2D8" w:sz="4" w:space="0"/>
          <w:bottom w:val="single" w:color="68A2D8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68A2D8" w:sz="4" w:space="0"/>
        </w:tcBorders>
      </w:tcPr>
    </w:tblStylePr>
  </w:style>
  <w:style w:type="table" w:styleId="85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4B184" w:color="auto"/>
        <w:tcBorders>
          <w:left w:val="single" w:color="F4B184" w:sz="4" w:space="0"/>
          <w:top w:val="single" w:color="F4B184" w:sz="4" w:space="0"/>
          <w:right w:val="single" w:color="F4B184" w:sz="4" w:space="0"/>
          <w:bottom w:val="single" w:color="F4B184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85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A5A5A5" w:color="auto"/>
        <w:tcBorders>
          <w:left w:val="single" w:color="A5A5A5" w:sz="4" w:space="0"/>
          <w:top w:val="single" w:color="A5A5A5" w:sz="4" w:space="0"/>
          <w:right w:val="single" w:color="A5A5A5" w:sz="4" w:space="0"/>
          <w:bottom w:val="single" w:color="A5A5A5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85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FD865" w:color="auto"/>
        <w:tcBorders>
          <w:left w:val="single" w:color="FFD865" w:sz="4" w:space="0"/>
          <w:top w:val="single" w:color="FFD865" w:sz="4" w:space="0"/>
          <w:right w:val="single" w:color="FFD865" w:sz="4" w:space="0"/>
          <w:bottom w:val="single" w:color="FFD865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85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4472C4" w:color="auto"/>
        <w:tcBorders>
          <w:left w:val="single" w:color="4472C4" w:sz="4" w:space="0"/>
          <w:top w:val="single" w:color="4472C4" w:sz="4" w:space="0"/>
          <w:right w:val="single" w:color="4472C4" w:sz="4" w:space="0"/>
          <w:bottom w:val="single" w:color="4472C4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85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70AD47" w:color="auto"/>
        <w:tcBorders>
          <w:left w:val="single" w:color="70AD47" w:sz="4" w:space="0"/>
          <w:top w:val="single" w:color="70AD47" w:sz="4" w:space="0"/>
          <w:right w:val="single" w:color="70AD47" w:sz="4" w:space="0"/>
          <w:bottom w:val="single" w:color="70AD47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859" w:customStyle="1">
    <w:name w:val="Таблица-сетка 5 темн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B3D0EB" w:color="auto"/>
      </w:tcPr>
    </w:tblStylePr>
    <w:tblStylePr w:type="band1Vert">
      <w:rPr>
        <w:rFonts w:cs="Calibri"/>
      </w:rPr>
      <w:tcPr>
        <w:shd w:val="clear" w:fill="B3D0EB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5B9BD5" w:color="auto"/>
        <w:tcBorders>
          <w:top w:val="single" w:color="FFFFFF" w:sz="4" w:space="0"/>
        </w:tcBorders>
      </w:tcPr>
    </w:tblStylePr>
  </w:style>
  <w:style w:type="table" w:styleId="86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6C3A0" w:color="auto"/>
      </w:tcPr>
    </w:tblStylePr>
    <w:tblStylePr w:type="band1Vert">
      <w:rPr>
        <w:rFonts w:cs="Calibri"/>
      </w:rPr>
      <w:tcPr>
        <w:shd w:val="clear" w:fill="F6C3A0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ED7D31" w:color="auto"/>
        <w:tcBorders>
          <w:top w:val="single" w:color="FFFFFF" w:sz="4" w:space="0"/>
        </w:tcBorders>
      </w:tcPr>
    </w:tblStylePr>
  </w:style>
  <w:style w:type="table" w:styleId="86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D5D5D5" w:color="auto"/>
      </w:tcPr>
    </w:tblStylePr>
    <w:tblStylePr w:type="band1Vert">
      <w:rPr>
        <w:rFonts w:cs="Calibri"/>
      </w:rPr>
      <w:tcPr>
        <w:shd w:val="clear" w:fill="D5D5D5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A5A5A5" w:color="auto"/>
        <w:tcBorders>
          <w:top w:val="single" w:color="FFFFFF" w:sz="4" w:space="0"/>
        </w:tcBorders>
      </w:tcPr>
    </w:tblStylePr>
  </w:style>
  <w:style w:type="table" w:styleId="86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FE28A" w:color="auto"/>
      </w:tcPr>
    </w:tblStylePr>
    <w:tblStylePr w:type="band1Vert">
      <w:rPr>
        <w:rFonts w:cs="Calibri"/>
      </w:rPr>
      <w:tcPr>
        <w:shd w:val="clear" w:fill="FFE28A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FFC000" w:color="auto"/>
        <w:tcBorders>
          <w:top w:val="single" w:color="FFFFFF" w:sz="4" w:space="0"/>
        </w:tcBorders>
      </w:tcPr>
    </w:tblStylePr>
  </w:style>
  <w:style w:type="table" w:styleId="86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A9BEE4" w:color="auto"/>
      </w:tcPr>
    </w:tblStylePr>
    <w:tblStylePr w:type="band1Vert">
      <w:rPr>
        <w:rFonts w:cs="Calibri"/>
      </w:rPr>
      <w:tcPr>
        <w:shd w:val="clear" w:fill="A9BEE4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4472C4" w:color="auto"/>
        <w:tcBorders>
          <w:top w:val="single" w:color="FFFFFF" w:sz="4" w:space="0"/>
        </w:tcBorders>
      </w:tcPr>
    </w:tblStylePr>
  </w:style>
  <w:style w:type="table" w:styleId="86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BCDBA8" w:color="auto"/>
      </w:tcPr>
    </w:tblStylePr>
    <w:tblStylePr w:type="band1Vert">
      <w:rPr>
        <w:rFonts w:cs="Calibri"/>
      </w:rPr>
      <w:tcPr>
        <w:shd w:val="clear" w:fill="BCDBA8" w:color="auto"/>
      </w:tcPr>
    </w:tblStylePr>
    <w:tblStylePr w:type="firstCol">
      <w:rPr>
        <w:rFonts w:ascii="Arial" w:hAnsi="Arial" w:cs="Calibri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 w:cs="Calibri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 w:cs="Calibri"/>
        <w:b/>
        <w:color w:val="FFFFFF"/>
        <w:sz w:val="22"/>
      </w:rPr>
      <w:tcPr>
        <w:shd w:val="clear" w:fill="70AD47" w:color="auto"/>
        <w:tcBorders>
          <w:top w:val="single" w:color="FFFFFF" w:sz="4" w:space="0"/>
        </w:tcBorders>
      </w:tcPr>
    </w:tblStylePr>
  </w:style>
  <w:style w:type="table" w:styleId="866" w:customStyle="1">
    <w:name w:val="Таблица-сетка 6 цветн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ACCCEA"/>
        <w:sz w:val="22"/>
      </w:rPr>
      <w:tcPr>
        <w:shd w:val="clear" w:fill="DDEAF6" w:color="auto"/>
      </w:tcPr>
    </w:tblStylePr>
    <w:tblStylePr w:type="band1Vert">
      <w:rPr>
        <w:rFonts w:cs="Calibri"/>
      </w:rPr>
      <w:tcPr>
        <w:shd w:val="clear" w:fill="DDEAF6" w:color="auto"/>
      </w:tcPr>
    </w:tblStylePr>
    <w:tblStylePr w:type="band2Horz">
      <w:rPr>
        <w:rFonts w:ascii="Arial" w:hAnsi="Arial" w:cs="Calibri"/>
        <w:color w:val="ACCCEA"/>
        <w:sz w:val="22"/>
      </w:rPr>
    </w:tblStylePr>
    <w:tblStylePr w:type="firstCol">
      <w:rPr>
        <w:rFonts w:cs="Calibri"/>
        <w:b/>
        <w:color w:val="ACCCEA"/>
      </w:rPr>
    </w:tblStylePr>
    <w:tblStylePr w:type="firstRow">
      <w:rPr>
        <w:rFonts w:cs="Calibri"/>
        <w:b/>
        <w:color w:val="ACCCEA"/>
      </w:rPr>
      <w:tcPr>
        <w:tcBorders>
          <w:bottom w:val="single" w:color="ACCCEA" w:sz="12" w:space="0"/>
        </w:tcBorders>
      </w:tcPr>
    </w:tblStylePr>
    <w:tblStylePr w:type="lastCol">
      <w:rPr>
        <w:rFonts w:cs="Calibri"/>
        <w:b/>
        <w:color w:val="ACCCEA"/>
      </w:rPr>
    </w:tblStylePr>
    <w:tblStylePr w:type="lastRow">
      <w:rPr>
        <w:rFonts w:cs="Calibri"/>
        <w:b/>
        <w:color w:val="ACCCEA"/>
      </w:rPr>
    </w:tblStylePr>
  </w:style>
  <w:style w:type="table" w:styleId="86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4B184"/>
        <w:sz w:val="22"/>
      </w:rPr>
      <w:tcPr>
        <w:shd w:val="clear" w:fill="FBE5D6" w:color="auto"/>
      </w:tcPr>
    </w:tblStylePr>
    <w:tblStylePr w:type="band1Vert">
      <w:rPr>
        <w:rFonts w:cs="Calibri"/>
      </w:rPr>
      <w:tcPr>
        <w:shd w:val="clear" w:fill="FBE5D6" w:color="auto"/>
      </w:tcPr>
    </w:tblStylePr>
    <w:tblStylePr w:type="band2Horz">
      <w:rPr>
        <w:rFonts w:ascii="Arial" w:hAnsi="Arial" w:cs="Calibri"/>
        <w:color w:val="F4B184"/>
        <w:sz w:val="22"/>
      </w:rPr>
    </w:tblStylePr>
    <w:tblStylePr w:type="firstCol">
      <w:rPr>
        <w:rFonts w:cs="Calibri"/>
        <w:b/>
        <w:color w:val="F4B184"/>
      </w:rPr>
    </w:tblStylePr>
    <w:tblStylePr w:type="firstRow">
      <w:rPr>
        <w:rFonts w:cs="Calibri"/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rFonts w:cs="Calibri"/>
        <w:b/>
        <w:color w:val="F4B184"/>
      </w:rPr>
    </w:tblStylePr>
    <w:tblStylePr w:type="lastRow">
      <w:rPr>
        <w:rFonts w:cs="Calibri"/>
        <w:b/>
        <w:color w:val="F4B184"/>
      </w:rPr>
    </w:tblStylePr>
  </w:style>
  <w:style w:type="table" w:styleId="86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A5A5A5"/>
        <w:sz w:val="22"/>
      </w:rPr>
      <w:tcPr>
        <w:shd w:val="clear" w:fill="ECECEC" w:color="auto"/>
      </w:tcPr>
    </w:tblStylePr>
    <w:tblStylePr w:type="band1Vert">
      <w:rPr>
        <w:rFonts w:cs="Calibri"/>
      </w:rPr>
      <w:tcPr>
        <w:shd w:val="clear" w:fill="ECECEC" w:color="auto"/>
      </w:tcPr>
    </w:tblStylePr>
    <w:tblStylePr w:type="band2Horz">
      <w:rPr>
        <w:rFonts w:ascii="Arial" w:hAnsi="Arial" w:cs="Calibri"/>
        <w:color w:val="A5A5A5"/>
        <w:sz w:val="22"/>
      </w:rPr>
    </w:tblStylePr>
    <w:tblStylePr w:type="firstCol">
      <w:rPr>
        <w:rFonts w:cs="Calibri"/>
        <w:b/>
        <w:color w:val="A5A5A5"/>
      </w:rPr>
    </w:tblStylePr>
    <w:tblStylePr w:type="firstRow">
      <w:rPr>
        <w:rFonts w:cs="Calibri"/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rFonts w:cs="Calibri"/>
        <w:b/>
        <w:color w:val="A5A5A5"/>
      </w:rPr>
    </w:tblStylePr>
    <w:tblStylePr w:type="lastRow">
      <w:rPr>
        <w:rFonts w:cs="Calibri"/>
        <w:b/>
        <w:color w:val="A5A5A5"/>
      </w:rPr>
    </w:tblStylePr>
  </w:style>
  <w:style w:type="table" w:styleId="87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FD865"/>
        <w:sz w:val="22"/>
      </w:rPr>
      <w:tcPr>
        <w:shd w:val="clear" w:fill="FFF2CB" w:color="auto"/>
      </w:tcPr>
    </w:tblStylePr>
    <w:tblStylePr w:type="band1Vert">
      <w:rPr>
        <w:rFonts w:cs="Calibri"/>
      </w:rPr>
      <w:tcPr>
        <w:shd w:val="clear" w:fill="FFF2CB" w:color="auto"/>
      </w:tcPr>
    </w:tblStylePr>
    <w:tblStylePr w:type="band2Horz">
      <w:rPr>
        <w:rFonts w:ascii="Arial" w:hAnsi="Arial" w:cs="Calibri"/>
        <w:color w:val="FFD865"/>
        <w:sz w:val="22"/>
      </w:rPr>
    </w:tblStylePr>
    <w:tblStylePr w:type="firstCol">
      <w:rPr>
        <w:rFonts w:cs="Calibri"/>
        <w:b/>
        <w:color w:val="FFD865"/>
      </w:rPr>
    </w:tblStylePr>
    <w:tblStylePr w:type="firstRow">
      <w:rPr>
        <w:rFonts w:cs="Calibri"/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rFonts w:cs="Calibri"/>
        <w:b/>
        <w:color w:val="FFD865"/>
      </w:rPr>
    </w:tblStylePr>
    <w:tblStylePr w:type="lastRow">
      <w:rPr>
        <w:rFonts w:cs="Calibri"/>
        <w:b/>
        <w:color w:val="FFD865"/>
      </w:rPr>
    </w:tblStylePr>
  </w:style>
  <w:style w:type="table" w:styleId="87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254175"/>
        <w:sz w:val="22"/>
      </w:rPr>
      <w:tcPr>
        <w:shd w:val="clear" w:fill="D8E2F3" w:color="auto"/>
      </w:tcPr>
    </w:tblStylePr>
    <w:tblStylePr w:type="band1Vert">
      <w:rPr>
        <w:rFonts w:cs="Calibri"/>
      </w:rPr>
      <w:tcPr>
        <w:shd w:val="clear" w:fill="D8E2F3" w:color="auto"/>
      </w:tcPr>
    </w:tblStylePr>
    <w:tblStylePr w:type="band2Horz">
      <w:rPr>
        <w:rFonts w:ascii="Arial" w:hAnsi="Arial" w:cs="Calibri"/>
        <w:color w:val="254175"/>
        <w:sz w:val="22"/>
      </w:rPr>
    </w:tblStylePr>
    <w:tblStylePr w:type="firstCol">
      <w:rPr>
        <w:rFonts w:cs="Calibri"/>
        <w:b/>
        <w:color w:val="254175"/>
      </w:rPr>
    </w:tblStylePr>
    <w:tblStylePr w:type="firstRow">
      <w:rPr>
        <w:rFonts w:cs="Calibri"/>
        <w:b/>
        <w:color w:val="254175"/>
      </w:rPr>
      <w:tcPr>
        <w:tcBorders>
          <w:bottom w:val="single" w:color="4472C4" w:sz="12" w:space="0"/>
        </w:tcBorders>
      </w:tcPr>
    </w:tblStylePr>
    <w:tblStylePr w:type="lastCol">
      <w:rPr>
        <w:rFonts w:cs="Calibri"/>
        <w:b/>
        <w:color w:val="254175"/>
      </w:rPr>
    </w:tblStylePr>
    <w:tblStylePr w:type="lastRow">
      <w:rPr>
        <w:rFonts w:cs="Calibri"/>
        <w:b/>
        <w:color w:val="254175"/>
      </w:rPr>
    </w:tblStylePr>
  </w:style>
  <w:style w:type="table" w:styleId="87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254175"/>
        <w:sz w:val="22"/>
      </w:rPr>
      <w:tcPr>
        <w:shd w:val="clear" w:fill="E1EFD8" w:color="auto"/>
      </w:tcPr>
    </w:tblStylePr>
    <w:tblStylePr w:type="band1Vert">
      <w:rPr>
        <w:rFonts w:cs="Calibri"/>
      </w:rPr>
      <w:tcPr>
        <w:shd w:val="clear" w:fill="E1EFD8" w:color="auto"/>
      </w:tcPr>
    </w:tblStylePr>
    <w:tblStylePr w:type="band2Horz">
      <w:rPr>
        <w:rFonts w:ascii="Arial" w:hAnsi="Arial" w:cs="Calibri"/>
        <w:color w:val="254175"/>
        <w:sz w:val="22"/>
      </w:rPr>
    </w:tblStylePr>
    <w:tblStylePr w:type="firstCol">
      <w:rPr>
        <w:rFonts w:cs="Calibri"/>
        <w:b/>
        <w:color w:val="254175"/>
      </w:rPr>
    </w:tblStylePr>
    <w:tblStylePr w:type="firstRow">
      <w:rPr>
        <w:rFonts w:cs="Calibri"/>
        <w:b/>
        <w:color w:val="254175"/>
      </w:rPr>
      <w:tcPr>
        <w:tcBorders>
          <w:bottom w:val="single" w:color="70AD47" w:sz="12" w:space="0"/>
        </w:tcBorders>
      </w:tcPr>
    </w:tblStylePr>
    <w:tblStylePr w:type="lastCol">
      <w:rPr>
        <w:rFonts w:cs="Calibri"/>
        <w:b/>
        <w:color w:val="254175"/>
      </w:rPr>
    </w:tblStylePr>
    <w:tblStylePr w:type="lastRow">
      <w:rPr>
        <w:rFonts w:cs="Calibri"/>
        <w:b/>
        <w:color w:val="254175"/>
      </w:rPr>
    </w:tblStylePr>
  </w:style>
  <w:style w:type="table" w:styleId="873" w:customStyle="1">
    <w:name w:val="Таблица-сетка 7 цветн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ACCCEA"/>
        <w:sz w:val="22"/>
      </w:rPr>
      <w:tcPr>
        <w:shd w:val="clear" w:fill="DDEAF6" w:color="auto"/>
      </w:tcPr>
    </w:tblStylePr>
    <w:tblStylePr w:type="band1Vert">
      <w:rPr>
        <w:rFonts w:cs="Calibri"/>
      </w:rPr>
      <w:tcPr>
        <w:shd w:val="clear" w:fill="DDEAF6" w:color="auto"/>
      </w:tcPr>
    </w:tblStylePr>
    <w:tblStylePr w:type="band2Horz">
      <w:rPr>
        <w:rFonts w:ascii="Arial" w:hAnsi="Arial" w:cs="Calibri"/>
        <w:color w:val="ACCCEA"/>
        <w:sz w:val="22"/>
      </w:rPr>
    </w:tblStylePr>
    <w:tblStylePr w:type="firstCol">
      <w:rPr>
        <w:rFonts w:ascii="Arial" w:hAnsi="Arial" w:cs="Calibri"/>
        <w:i/>
        <w:color w:val="ACCCEA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ACCCEA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/>
        </w:tcBorders>
      </w:tcPr>
    </w:tblStylePr>
    <w:tblStylePr w:type="lastCol">
      <w:rPr>
        <w:rFonts w:ascii="Arial" w:hAnsi="Arial" w:cs="Calibri"/>
        <w:i/>
        <w:color w:val="ACCCEA"/>
        <w:sz w:val="22"/>
      </w:rPr>
      <w:tcPr>
        <w:shd w:val="clear" w:fill="FFFFFF" w:color="auto"/>
        <w:tcBorders>
          <w:left w:val="single" w:color="ACCCEA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ACCCEA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4B184"/>
        <w:sz w:val="22"/>
      </w:rPr>
      <w:tcPr>
        <w:shd w:val="clear" w:fill="FBE5D6" w:color="auto"/>
      </w:tcPr>
    </w:tblStylePr>
    <w:tblStylePr w:type="band1Vert">
      <w:rPr>
        <w:rFonts w:cs="Calibri"/>
      </w:rPr>
      <w:tcPr>
        <w:shd w:val="clear" w:fill="FBE5D6" w:color="auto"/>
      </w:tcPr>
    </w:tblStylePr>
    <w:tblStylePr w:type="band2Horz">
      <w:rPr>
        <w:rFonts w:ascii="Arial" w:hAnsi="Arial" w:cs="Calibri"/>
        <w:color w:val="F4B184"/>
        <w:sz w:val="22"/>
      </w:rPr>
    </w:tblStylePr>
    <w:tblStylePr w:type="firstCol">
      <w:rPr>
        <w:rFonts w:ascii="Arial" w:hAnsi="Arial" w:cs="Calibri"/>
        <w:i/>
        <w:color w:val="F4B184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F4B184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/>
        </w:tcBorders>
      </w:tcPr>
    </w:tblStylePr>
    <w:tblStylePr w:type="lastCol">
      <w:rPr>
        <w:rFonts w:ascii="Arial" w:hAnsi="Arial" w:cs="Calibri"/>
        <w:i/>
        <w:color w:val="F4B184"/>
        <w:sz w:val="22"/>
      </w:rPr>
      <w:tcPr>
        <w:shd w:val="clear" w:fill="FFFFFF" w:color="auto"/>
        <w:tcBorders>
          <w:left w:val="single" w:color="F4B184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F4B184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A5A5A5"/>
        <w:sz w:val="22"/>
      </w:rPr>
      <w:tcPr>
        <w:shd w:val="clear" w:fill="ECECEC" w:color="auto"/>
      </w:tcPr>
    </w:tblStylePr>
    <w:tblStylePr w:type="band1Vert">
      <w:rPr>
        <w:rFonts w:cs="Calibri"/>
      </w:rPr>
      <w:tcPr>
        <w:shd w:val="clear" w:fill="ECECEC" w:color="auto"/>
      </w:tcPr>
    </w:tblStylePr>
    <w:tblStylePr w:type="band2Horz">
      <w:rPr>
        <w:rFonts w:ascii="Arial" w:hAnsi="Arial" w:cs="Calibri"/>
        <w:color w:val="A5A5A5"/>
        <w:sz w:val="22"/>
      </w:rPr>
    </w:tblStylePr>
    <w:tblStylePr w:type="firstCol">
      <w:rPr>
        <w:rFonts w:ascii="Arial" w:hAnsi="Arial" w:cs="Calibri"/>
        <w:i/>
        <w:color w:val="A5A5A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A5A5A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/>
        </w:tcBorders>
      </w:tcPr>
    </w:tblStylePr>
    <w:tblStylePr w:type="lastCol">
      <w:rPr>
        <w:rFonts w:ascii="Arial" w:hAnsi="Arial" w:cs="Calibri"/>
        <w:i/>
        <w:color w:val="A5A5A5"/>
        <w:sz w:val="22"/>
      </w:rPr>
      <w:tcPr>
        <w:shd w:val="clear" w:fill="FFFFFF" w:color="auto"/>
        <w:tcBorders>
          <w:left w:val="single" w:color="A5A5A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A5A5A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FD865"/>
        <w:sz w:val="22"/>
      </w:rPr>
      <w:tcPr>
        <w:shd w:val="clear" w:fill="FFF2CB" w:color="auto"/>
      </w:tcPr>
    </w:tblStylePr>
    <w:tblStylePr w:type="band1Vert">
      <w:rPr>
        <w:rFonts w:cs="Calibri"/>
      </w:rPr>
      <w:tcPr>
        <w:shd w:val="clear" w:fill="FFF2CB" w:color="auto"/>
      </w:tcPr>
    </w:tblStylePr>
    <w:tblStylePr w:type="band2Horz">
      <w:rPr>
        <w:rFonts w:ascii="Arial" w:hAnsi="Arial" w:cs="Calibri"/>
        <w:color w:val="FFD865"/>
        <w:sz w:val="22"/>
      </w:rPr>
    </w:tblStylePr>
    <w:tblStylePr w:type="firstCol">
      <w:rPr>
        <w:rFonts w:ascii="Arial" w:hAnsi="Arial" w:cs="Calibri"/>
        <w:i/>
        <w:color w:val="FFD86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FFD86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/>
        </w:tcBorders>
      </w:tcPr>
    </w:tblStylePr>
    <w:tblStylePr w:type="lastCol">
      <w:rPr>
        <w:rFonts w:ascii="Arial" w:hAnsi="Arial" w:cs="Calibri"/>
        <w:i/>
        <w:color w:val="FFD865"/>
        <w:sz w:val="22"/>
      </w:rPr>
      <w:tcPr>
        <w:shd w:val="clear" w:fill="FFFFFF" w:color="auto"/>
        <w:tcBorders>
          <w:left w:val="single" w:color="FFD86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FFD86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254175"/>
        <w:sz w:val="22"/>
      </w:rPr>
      <w:tcPr>
        <w:shd w:val="clear" w:fill="D8E2F3" w:color="auto"/>
      </w:tcPr>
    </w:tblStylePr>
    <w:tblStylePr w:type="band1Vert">
      <w:rPr>
        <w:rFonts w:cs="Calibri"/>
      </w:rPr>
      <w:tcPr>
        <w:shd w:val="clear" w:fill="D8E2F3" w:color="auto"/>
      </w:tcPr>
    </w:tblStylePr>
    <w:tblStylePr w:type="band2Horz">
      <w:rPr>
        <w:rFonts w:ascii="Arial" w:hAnsi="Arial" w:cs="Calibri"/>
        <w:color w:val="254175"/>
        <w:sz w:val="22"/>
      </w:rPr>
    </w:tblStylePr>
    <w:tblStylePr w:type="firstCol">
      <w:rPr>
        <w:rFonts w:ascii="Arial" w:hAnsi="Arial" w:cs="Calibri"/>
        <w:i/>
        <w:color w:val="25417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25417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/>
        </w:tcBorders>
      </w:tcPr>
    </w:tblStylePr>
    <w:tblStylePr w:type="lastCol">
      <w:rPr>
        <w:rFonts w:ascii="Arial" w:hAnsi="Arial" w:cs="Calibri"/>
        <w:i/>
        <w:color w:val="254175"/>
        <w:sz w:val="22"/>
      </w:rPr>
      <w:tcPr>
        <w:shd w:val="clear" w:fill="FFFFFF" w:color="auto"/>
        <w:tcBorders>
          <w:left w:val="single" w:color="95A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25417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16429"/>
        <w:sz w:val="22"/>
      </w:rPr>
      <w:tcPr>
        <w:shd w:val="clear" w:fill="E1EFD8" w:color="auto"/>
      </w:tcPr>
    </w:tblStylePr>
    <w:tblStylePr w:type="band1Vert">
      <w:rPr>
        <w:rFonts w:cs="Calibri"/>
      </w:rPr>
      <w:tcPr>
        <w:shd w:val="clear" w:fill="E1EFD8" w:color="auto"/>
      </w:tcPr>
    </w:tblStylePr>
    <w:tblStylePr w:type="band2Horz">
      <w:rPr>
        <w:rFonts w:ascii="Arial" w:hAnsi="Arial" w:cs="Calibri"/>
        <w:color w:val="416429"/>
        <w:sz w:val="22"/>
      </w:rPr>
    </w:tblStylePr>
    <w:tblStylePr w:type="firstCol">
      <w:rPr>
        <w:rFonts w:ascii="Arial" w:hAnsi="Arial" w:cs="Calibri"/>
        <w:i/>
        <w:color w:val="41642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b/>
        <w:color w:val="41642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/>
        </w:tcBorders>
      </w:tcPr>
    </w:tblStylePr>
    <w:tblStylePr w:type="lastCol">
      <w:rPr>
        <w:rFonts w:ascii="Arial" w:hAnsi="Arial" w:cs="Calibri"/>
        <w:i/>
        <w:color w:val="416429"/>
        <w:sz w:val="22"/>
      </w:rPr>
      <w:tcPr>
        <w:shd w:val="clear" w:fill="FFFFFF" w:color="auto"/>
        <w:tcBorders>
          <w:left w:val="single" w:color="ADD394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b/>
        <w:color w:val="416429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Список-таблица 1 светлая1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D5E5F4" w:color="auto"/>
      </w:tcPr>
    </w:tblStylePr>
    <w:tblStylePr w:type="band1Vert">
      <w:rPr>
        <w:rFonts w:cs="Calibri"/>
      </w:rPr>
      <w:tcPr>
        <w:shd w:val="clear" w:fill="D5E5F4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5B9BD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ADECB" w:color="auto"/>
      </w:tcPr>
    </w:tblStylePr>
    <w:tblStylePr w:type="band1Vert">
      <w:rPr>
        <w:rFonts w:cs="Calibri"/>
      </w:rPr>
      <w:tcPr>
        <w:shd w:val="clear" w:fill="FADECB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ED7D3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E8E8E8" w:color="auto"/>
      </w:tcPr>
    </w:tblStylePr>
    <w:tblStylePr w:type="band1Vert">
      <w:rPr>
        <w:rFonts w:cs="Calibri"/>
      </w:rPr>
      <w:tcPr>
        <w:shd w:val="clear" w:fill="E8E8E8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FEFBF" w:color="auto"/>
      </w:tcPr>
    </w:tblStylePr>
    <w:tblStylePr w:type="band1Vert">
      <w:rPr>
        <w:rFonts w:cs="Calibri"/>
      </w:rPr>
      <w:tcPr>
        <w:shd w:val="clear" w:fill="FFEFB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FFC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CFDBF0" w:color="auto"/>
      </w:tcPr>
    </w:tblStylePr>
    <w:tblStylePr w:type="band1Vert">
      <w:rPr>
        <w:rFonts w:cs="Calibri"/>
      </w:rPr>
      <w:tcPr>
        <w:shd w:val="clear" w:fill="CFDBF0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4472C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DAEBCF" w:color="auto"/>
      </w:tcPr>
    </w:tblStylePr>
    <w:tblStylePr w:type="band1Vert">
      <w:rPr>
        <w:rFonts w:cs="Calibri"/>
      </w:rPr>
      <w:tcPr>
        <w:shd w:val="clear" w:fill="DAEBC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cs="Calibri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/>
        </w:tcBorders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  <w:tcPr>
        <w:tcBorders>
          <w:left w:val="none" w:color="000000" w:sz="4" w:space="0"/>
          <w:top w:val="single" w:color="70AD4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Список-таблица 2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A2C6E7" w:sz="4" w:space="0"/>
          <w:right w:val="none" w:color="000000" w:sz="4" w:space="0"/>
          <w:bottom w:val="single" w:color="A2C6E7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A2C6E7" w:sz="4" w:space="0"/>
          <w:right w:val="none" w:color="000000" w:sz="4" w:space="0"/>
          <w:bottom w:val="single" w:color="A2C6E7" w:sz="4" w:space="0"/>
        </w:tcBorders>
      </w:tcPr>
    </w:tblStylePr>
  </w:style>
  <w:style w:type="table" w:styleId="88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F4B58A" w:sz="4" w:space="0"/>
          <w:right w:val="none" w:color="000000" w:sz="4" w:space="0"/>
          <w:bottom w:val="single" w:color="F4B58A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F4B58A" w:sz="4" w:space="0"/>
          <w:right w:val="none" w:color="000000" w:sz="4" w:space="0"/>
          <w:bottom w:val="single" w:color="F4B58A" w:sz="4" w:space="0"/>
        </w:tcBorders>
      </w:tcPr>
    </w:tblStylePr>
  </w:style>
  <w:style w:type="table" w:styleId="89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CCCCCC" w:sz="4" w:space="0"/>
          <w:right w:val="none" w:color="000000" w:sz="4" w:space="0"/>
          <w:bottom w:val="single" w:color="CCCCCC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CCCCCC" w:sz="4" w:space="0"/>
          <w:right w:val="none" w:color="000000" w:sz="4" w:space="0"/>
          <w:bottom w:val="single" w:color="CCCCCC" w:sz="4" w:space="0"/>
        </w:tcBorders>
      </w:tcPr>
    </w:tblStylePr>
  </w:style>
  <w:style w:type="table" w:styleId="89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FFDB6F" w:sz="4" w:space="0"/>
          <w:right w:val="none" w:color="000000" w:sz="4" w:space="0"/>
          <w:bottom w:val="single" w:color="FFDB6F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FFDB6F" w:sz="4" w:space="0"/>
          <w:right w:val="none" w:color="000000" w:sz="4" w:space="0"/>
          <w:bottom w:val="single" w:color="FFDB6F" w:sz="4" w:space="0"/>
        </w:tcBorders>
      </w:tcPr>
    </w:tblStylePr>
  </w:style>
  <w:style w:type="table" w:styleId="89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95AFDD" w:sz="4" w:space="0"/>
          <w:right w:val="none" w:color="000000" w:sz="4" w:space="0"/>
          <w:bottom w:val="single" w:color="95AFDD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95AFDD" w:sz="4" w:space="0"/>
          <w:right w:val="none" w:color="000000" w:sz="4" w:space="0"/>
          <w:bottom w:val="single" w:color="95AFDD" w:sz="4" w:space="0"/>
        </w:tcBorders>
      </w:tcPr>
    </w:tblStylePr>
  </w:style>
  <w:style w:type="table" w:styleId="89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 w:cs="Calibri"/>
        <w:b/>
        <w:color w:val="404040"/>
        <w:sz w:val="22"/>
      </w:rPr>
    </w:tblStylePr>
    <w:tblStylePr w:type="fir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ADD394" w:sz="4" w:space="0"/>
          <w:right w:val="none" w:color="000000" w:sz="4" w:space="0"/>
          <w:bottom w:val="single" w:color="ADD394" w:sz="4" w:space="0"/>
        </w:tcBorders>
      </w:tcPr>
    </w:tblStylePr>
    <w:tblStylePr w:type="lastCol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  <w:tcPr>
        <w:tcBorders>
          <w:left w:val="none" w:color="000000" w:sz="4" w:space="0"/>
          <w:top w:val="single" w:color="ADD394" w:sz="4" w:space="0"/>
          <w:right w:val="none" w:color="000000" w:sz="4" w:space="0"/>
          <w:bottom w:val="single" w:color="ADD394" w:sz="4" w:space="0"/>
        </w:tcBorders>
      </w:tcPr>
    </w:tblStylePr>
  </w:style>
  <w:style w:type="table" w:styleId="894" w:customStyle="1">
    <w:name w:val="Список-таблица 3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5B9BD5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9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4B184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9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C9C9C9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9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FD865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89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8DA9DB" w:sz="4" w:space="0"/>
          <w:bottom w:val="single" w:color="8DA9DB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8DA9DB" w:sz="4" w:space="0"/>
          <w:right w:val="single" w:color="8DA9DB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8DA9DB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ascii="Arial" w:hAnsi="Arial" w:cs="Calibri"/>
        <w:color w:val="404040"/>
        <w:sz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A9D08E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1" w:customStyle="1">
    <w:name w:val="Список-таблица 4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5E5F4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5B9BD5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ADECB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ED7D31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E8E8E8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A5A5A5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FFEFB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FC000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CFDBF0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4472C4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 w:cs="Calibri"/>
        <w:color w:val="404040"/>
        <w:sz w:val="22"/>
      </w:rPr>
      <w:tcPr>
        <w:shd w:val="clear" w:fill="DAEBCF" w:color="auto"/>
      </w:tcPr>
    </w:tblStylePr>
    <w:tblStylePr w:type="firstCol">
      <w:rPr>
        <w:rFonts w:cs="Calibri"/>
        <w:b/>
        <w:color w:val="404040"/>
      </w:r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70AD47" w:color="auto"/>
      </w:tcPr>
    </w:tblStylePr>
    <w:tblStylePr w:type="lastCol">
      <w:rPr>
        <w:rFonts w:cs="Calibri"/>
        <w:b/>
        <w:color w:val="404040"/>
      </w:rPr>
    </w:tblStylePr>
    <w:tblStylePr w:type="lastRow">
      <w:rPr>
        <w:rFonts w:cs="Calibri"/>
        <w:b/>
        <w:color w:val="404040"/>
      </w:rPr>
    </w:tblStylePr>
  </w:style>
  <w:style w:type="table" w:styleId="908" w:customStyle="1">
    <w:name w:val="Список-таблица 5 темн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5B9BD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5B9BD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5B9BD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5B9BD5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5B9BD5" w:color="auto"/>
        <w:tcBorders>
          <w:top w:val="single" w:color="5B9BD5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5B9BD5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91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4B184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F4B184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F4B184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F4B184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4B184" w:color="auto"/>
        <w:tcBorders>
          <w:top w:val="single" w:color="F4B184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F4B184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91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C9C9C9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C9C9C9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C9C9C9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C9C9C9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C9C9C9" w:color="auto"/>
        <w:tcBorders>
          <w:top w:val="single" w:color="C9C9C9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C9C9C9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91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FFD86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FFD86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FFD86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FFD865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FFD865" w:color="auto"/>
        <w:tcBorders>
          <w:top w:val="single" w:color="FFD865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FFD865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91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8DA9D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8DA9D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8DA9D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8DA9DB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8DA9DB" w:color="auto"/>
        <w:tcBorders>
          <w:top w:val="single" w:color="8DA9DB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8DA9DB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91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Calibri"/>
      </w:rPr>
      <w:tcPr>
        <w:shd w:val="clear" w:fill="A9D08E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Calibri"/>
      </w:rPr>
      <w:tcPr>
        <w:shd w:val="clear" w:fill="A9D08E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Calibri"/>
      </w:rPr>
      <w:tcPr>
        <w:shd w:val="clear" w:fill="A9D08E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Calibri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Calibri"/>
        <w:b/>
        <w:color w:val="FFFFFF"/>
        <w:sz w:val="22"/>
      </w:rPr>
      <w:tcPr>
        <w:tcBorders>
          <w:left w:val="single" w:color="A9D08E" w:sz="32" w:space="0"/>
          <w:right w:val="single" w:color="FFFFFF" w:sz="4" w:space="0"/>
        </w:tcBorders>
      </w:tcPr>
    </w:tblStylePr>
    <w:tblStylePr w:type="firstRow">
      <w:rPr>
        <w:rFonts w:ascii="Arial" w:hAnsi="Arial" w:cs="Calibri"/>
        <w:b/>
        <w:color w:val="FFFFFF"/>
        <w:sz w:val="22"/>
      </w:rPr>
      <w:tcPr>
        <w:shd w:val="clear" w:fill="A9D08E" w:color="auto"/>
        <w:tcBorders>
          <w:top w:val="single" w:color="A9D08E" w:sz="32" w:space="0"/>
          <w:bottom w:val="single" w:color="FFFFFF" w:sz="12" w:space="0"/>
        </w:tcBorders>
      </w:tcPr>
    </w:tblStylePr>
    <w:tblStylePr w:type="lastCol">
      <w:rPr>
        <w:rFonts w:cs="Calibri"/>
      </w:rPr>
      <w:tcPr>
        <w:tcBorders>
          <w:left w:val="single" w:color="FFFFFF" w:sz="4" w:space="0"/>
          <w:right w:val="single" w:color="A9D08E" w:sz="32" w:space="0"/>
        </w:tcBorders>
      </w:tcPr>
    </w:tblStylePr>
    <w:tblStylePr w:type="lastRow">
      <w:rPr>
        <w:rFonts w:ascii="Arial" w:hAnsi="Arial" w:cs="Calibri"/>
        <w:b/>
        <w:color w:val="FFFFFF"/>
        <w:sz w:val="22"/>
      </w:rPr>
    </w:tblStylePr>
  </w:style>
  <w:style w:type="table" w:styleId="915" w:customStyle="1">
    <w:name w:val="Список-таблица 6 цветн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245A8D"/>
        <w:sz w:val="22"/>
      </w:rPr>
      <w:tcPr>
        <w:shd w:val="clear" w:fill="D5E5F4" w:color="auto"/>
      </w:tcPr>
    </w:tblStylePr>
    <w:tblStylePr w:type="band1Vert">
      <w:rPr>
        <w:rFonts w:cs="Calibri"/>
      </w:rPr>
      <w:tcPr>
        <w:shd w:val="clear" w:fill="D5E5F4" w:color="auto"/>
      </w:tcPr>
    </w:tblStylePr>
    <w:tblStylePr w:type="band2Horz">
      <w:rPr>
        <w:rFonts w:ascii="Arial" w:hAnsi="Arial" w:cs="Calibri"/>
        <w:color w:val="245A8D"/>
        <w:sz w:val="22"/>
      </w:rPr>
    </w:tblStylePr>
    <w:tblStylePr w:type="firstCol">
      <w:rPr>
        <w:rFonts w:cs="Calibri"/>
        <w:b/>
        <w:color w:val="245A8D"/>
      </w:rPr>
    </w:tblStylePr>
    <w:tblStylePr w:type="firstRow">
      <w:rPr>
        <w:rFonts w:cs="Calibri"/>
        <w:b/>
        <w:color w:val="245A8D"/>
      </w:rPr>
      <w:tcPr>
        <w:tcBorders>
          <w:bottom w:val="single" w:color="5B9BD5" w:sz="4" w:space="0"/>
        </w:tcBorders>
      </w:tcPr>
    </w:tblStylePr>
    <w:tblStylePr w:type="lastCol">
      <w:rPr>
        <w:rFonts w:cs="Calibri"/>
        <w:b/>
        <w:color w:val="245A8D"/>
      </w:rPr>
    </w:tblStylePr>
    <w:tblStylePr w:type="lastRow">
      <w:rPr>
        <w:rFonts w:cs="Calibri"/>
        <w:b/>
        <w:color w:val="245A8D"/>
      </w:rPr>
      <w:tcPr>
        <w:tcBorders>
          <w:top w:val="single" w:color="5B9BD5" w:sz="4" w:space="0"/>
        </w:tcBorders>
      </w:tcPr>
    </w:tblStylePr>
  </w:style>
  <w:style w:type="table" w:styleId="91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4B184"/>
        <w:sz w:val="22"/>
      </w:rPr>
      <w:tcPr>
        <w:shd w:val="clear" w:fill="FADECB" w:color="auto"/>
      </w:tcPr>
    </w:tblStylePr>
    <w:tblStylePr w:type="band1Vert">
      <w:rPr>
        <w:rFonts w:cs="Calibri"/>
      </w:rPr>
      <w:tcPr>
        <w:shd w:val="clear" w:fill="FADECB" w:color="auto"/>
      </w:tcPr>
    </w:tblStylePr>
    <w:tblStylePr w:type="band2Horz">
      <w:rPr>
        <w:rFonts w:ascii="Arial" w:hAnsi="Arial" w:cs="Calibri"/>
        <w:color w:val="F4B184"/>
        <w:sz w:val="22"/>
      </w:rPr>
    </w:tblStylePr>
    <w:tblStylePr w:type="firstCol">
      <w:rPr>
        <w:rFonts w:cs="Calibri"/>
        <w:b/>
        <w:color w:val="F4B184"/>
      </w:rPr>
    </w:tblStylePr>
    <w:tblStylePr w:type="firstRow">
      <w:rPr>
        <w:rFonts w:cs="Calibri"/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rFonts w:cs="Calibri"/>
        <w:b/>
        <w:color w:val="F4B184"/>
      </w:rPr>
    </w:tblStylePr>
    <w:tblStylePr w:type="lastRow">
      <w:rPr>
        <w:rFonts w:cs="Calibri"/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91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C9C9C9"/>
        <w:sz w:val="22"/>
      </w:rPr>
      <w:tcPr>
        <w:shd w:val="clear" w:fill="E8E8E8" w:color="auto"/>
      </w:tcPr>
    </w:tblStylePr>
    <w:tblStylePr w:type="band1Vert">
      <w:rPr>
        <w:rFonts w:cs="Calibri"/>
      </w:rPr>
      <w:tcPr>
        <w:shd w:val="clear" w:fill="E8E8E8" w:color="auto"/>
      </w:tcPr>
    </w:tblStylePr>
    <w:tblStylePr w:type="band2Horz">
      <w:rPr>
        <w:rFonts w:ascii="Arial" w:hAnsi="Arial" w:cs="Calibri"/>
        <w:color w:val="C9C9C9"/>
        <w:sz w:val="22"/>
      </w:rPr>
    </w:tblStylePr>
    <w:tblStylePr w:type="firstCol">
      <w:rPr>
        <w:rFonts w:cs="Calibri"/>
        <w:b/>
        <w:color w:val="C9C9C9"/>
      </w:rPr>
    </w:tblStylePr>
    <w:tblStylePr w:type="firstRow">
      <w:rPr>
        <w:rFonts w:cs="Calibri"/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rFonts w:cs="Calibri"/>
        <w:b/>
        <w:color w:val="C9C9C9"/>
      </w:rPr>
    </w:tblStylePr>
    <w:tblStylePr w:type="lastRow">
      <w:rPr>
        <w:rFonts w:cs="Calibri"/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91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FD865"/>
        <w:sz w:val="22"/>
      </w:rPr>
      <w:tcPr>
        <w:shd w:val="clear" w:fill="FFEFBF" w:color="auto"/>
      </w:tcPr>
    </w:tblStylePr>
    <w:tblStylePr w:type="band1Vert">
      <w:rPr>
        <w:rFonts w:cs="Calibri"/>
      </w:rPr>
      <w:tcPr>
        <w:shd w:val="clear" w:fill="FFEFBF" w:color="auto"/>
      </w:tcPr>
    </w:tblStylePr>
    <w:tblStylePr w:type="band2Horz">
      <w:rPr>
        <w:rFonts w:ascii="Arial" w:hAnsi="Arial" w:cs="Calibri"/>
        <w:color w:val="FFD865"/>
        <w:sz w:val="22"/>
      </w:rPr>
    </w:tblStylePr>
    <w:tblStylePr w:type="firstCol">
      <w:rPr>
        <w:rFonts w:cs="Calibri"/>
        <w:b/>
        <w:color w:val="FFD865"/>
      </w:rPr>
    </w:tblStylePr>
    <w:tblStylePr w:type="firstRow">
      <w:rPr>
        <w:rFonts w:cs="Calibri"/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rFonts w:cs="Calibri"/>
        <w:b/>
        <w:color w:val="FFD865"/>
      </w:rPr>
    </w:tblStylePr>
    <w:tblStylePr w:type="lastRow">
      <w:rPr>
        <w:rFonts w:cs="Calibri"/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92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8DA9DB"/>
        <w:sz w:val="22"/>
      </w:rPr>
      <w:tcPr>
        <w:shd w:val="clear" w:fill="CFDBF0" w:color="auto"/>
      </w:tcPr>
    </w:tblStylePr>
    <w:tblStylePr w:type="band1Vert">
      <w:rPr>
        <w:rFonts w:cs="Calibri"/>
      </w:rPr>
      <w:tcPr>
        <w:shd w:val="clear" w:fill="CFDBF0" w:color="auto"/>
      </w:tcPr>
    </w:tblStylePr>
    <w:tblStylePr w:type="band2Horz">
      <w:rPr>
        <w:rFonts w:ascii="Arial" w:hAnsi="Arial" w:cs="Calibri"/>
        <w:color w:val="8DA9DB"/>
        <w:sz w:val="22"/>
      </w:rPr>
    </w:tblStylePr>
    <w:tblStylePr w:type="firstCol">
      <w:rPr>
        <w:rFonts w:cs="Calibri"/>
        <w:b/>
        <w:color w:val="8DA9DB"/>
      </w:rPr>
    </w:tblStylePr>
    <w:tblStylePr w:type="firstRow">
      <w:rPr>
        <w:rFonts w:cs="Calibri"/>
        <w:b/>
        <w:color w:val="8DA9DB"/>
      </w:rPr>
      <w:tcPr>
        <w:tcBorders>
          <w:bottom w:val="single" w:color="8DA9DB" w:sz="4" w:space="0"/>
        </w:tcBorders>
      </w:tcPr>
    </w:tblStylePr>
    <w:tblStylePr w:type="lastCol">
      <w:rPr>
        <w:rFonts w:cs="Calibri"/>
        <w:b/>
        <w:color w:val="8DA9DB"/>
      </w:rPr>
    </w:tblStylePr>
    <w:tblStylePr w:type="lastRow">
      <w:rPr>
        <w:rFonts w:cs="Calibri"/>
        <w:b/>
        <w:color w:val="8DA9DB"/>
      </w:rPr>
      <w:tcPr>
        <w:tcBorders>
          <w:top w:val="single" w:color="8DA9DB" w:sz="4" w:space="0"/>
        </w:tcBorders>
      </w:tcPr>
    </w:tblStylePr>
  </w:style>
  <w:style w:type="table" w:styleId="92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A9D08E"/>
        <w:sz w:val="22"/>
      </w:rPr>
      <w:tcPr>
        <w:shd w:val="clear" w:fill="DAEBCF" w:color="auto"/>
      </w:tcPr>
    </w:tblStylePr>
    <w:tblStylePr w:type="band1Vert">
      <w:rPr>
        <w:rFonts w:cs="Calibri"/>
      </w:rPr>
      <w:tcPr>
        <w:shd w:val="clear" w:fill="DAEBCF" w:color="auto"/>
      </w:tcPr>
    </w:tblStylePr>
    <w:tblStylePr w:type="band2Horz">
      <w:rPr>
        <w:rFonts w:ascii="Arial" w:hAnsi="Arial" w:cs="Calibri"/>
        <w:color w:val="A9D08E"/>
        <w:sz w:val="22"/>
      </w:rPr>
    </w:tblStylePr>
    <w:tblStylePr w:type="firstCol">
      <w:rPr>
        <w:rFonts w:cs="Calibri"/>
        <w:b/>
        <w:color w:val="A9D08E"/>
      </w:rPr>
    </w:tblStylePr>
    <w:tblStylePr w:type="firstRow">
      <w:rPr>
        <w:rFonts w:cs="Calibri"/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rFonts w:cs="Calibri"/>
        <w:b/>
        <w:color w:val="A9D08E"/>
      </w:rPr>
    </w:tblStylePr>
    <w:tblStylePr w:type="lastRow">
      <w:rPr>
        <w:rFonts w:cs="Calibri"/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922" w:customStyle="1">
    <w:name w:val="Список-таблица 7 цветная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245A8D"/>
        <w:sz w:val="22"/>
      </w:rPr>
      <w:tcPr>
        <w:shd w:val="clear" w:fill="D5E5F4" w:color="auto"/>
      </w:tcPr>
    </w:tblStylePr>
    <w:tblStylePr w:type="band1Vert">
      <w:rPr>
        <w:rFonts w:cs="Calibri"/>
      </w:rPr>
      <w:tcPr>
        <w:shd w:val="clear" w:fill="D5E5F4" w:color="auto"/>
      </w:tcPr>
    </w:tblStylePr>
    <w:tblStylePr w:type="band2Horz">
      <w:rPr>
        <w:rFonts w:ascii="Arial" w:hAnsi="Arial" w:cs="Calibri"/>
        <w:color w:val="245A8D"/>
        <w:sz w:val="22"/>
      </w:rPr>
    </w:tblStylePr>
    <w:tblStylePr w:type="firstCol">
      <w:rPr>
        <w:rFonts w:ascii="Arial" w:hAnsi="Arial" w:cs="Calibri"/>
        <w:i/>
        <w:color w:val="245A8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245A8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/>
        </w:tcBorders>
      </w:tcPr>
    </w:tblStylePr>
    <w:tblStylePr w:type="lastCol">
      <w:rPr>
        <w:rFonts w:ascii="Arial" w:hAnsi="Arial" w:cs="Calibri"/>
        <w:i/>
        <w:color w:val="245A8D"/>
        <w:sz w:val="22"/>
      </w:rPr>
      <w:tcPr>
        <w:shd w:val="clear" w:fill="FFFFFF" w:color="auto"/>
        <w:tcBorders>
          <w:left w:val="single" w:color="5B9BD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245A8D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4B184"/>
        <w:sz w:val="22"/>
      </w:rPr>
      <w:tcPr>
        <w:shd w:val="clear" w:fill="FADECB" w:color="auto"/>
      </w:tcPr>
    </w:tblStylePr>
    <w:tblStylePr w:type="band1Vert">
      <w:rPr>
        <w:rFonts w:cs="Calibri"/>
      </w:rPr>
      <w:tcPr>
        <w:shd w:val="clear" w:fill="FADECB" w:color="auto"/>
      </w:tcPr>
    </w:tblStylePr>
    <w:tblStylePr w:type="band2Horz">
      <w:rPr>
        <w:rFonts w:ascii="Arial" w:hAnsi="Arial" w:cs="Calibri"/>
        <w:color w:val="F4B184"/>
        <w:sz w:val="22"/>
      </w:rPr>
    </w:tblStylePr>
    <w:tblStylePr w:type="firstCol">
      <w:rPr>
        <w:rFonts w:ascii="Arial" w:hAnsi="Arial" w:cs="Calibri"/>
        <w:i/>
        <w:color w:val="F4B184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F4B184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/>
        </w:tcBorders>
      </w:tcPr>
    </w:tblStylePr>
    <w:tblStylePr w:type="lastCol">
      <w:rPr>
        <w:rFonts w:ascii="Arial" w:hAnsi="Arial" w:cs="Calibri"/>
        <w:i/>
        <w:color w:val="F4B184"/>
        <w:sz w:val="22"/>
      </w:rPr>
      <w:tcPr>
        <w:shd w:val="clear" w:fill="FFFFFF" w:color="auto"/>
        <w:tcBorders>
          <w:left w:val="single" w:color="F4B184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F4B184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C9C9C9"/>
        <w:sz w:val="22"/>
      </w:rPr>
      <w:tcPr>
        <w:shd w:val="clear" w:fill="E8E8E8" w:color="auto"/>
      </w:tcPr>
    </w:tblStylePr>
    <w:tblStylePr w:type="band1Vert">
      <w:rPr>
        <w:rFonts w:cs="Calibri"/>
      </w:rPr>
      <w:tcPr>
        <w:shd w:val="clear" w:fill="E8E8E8" w:color="auto"/>
      </w:tcPr>
    </w:tblStylePr>
    <w:tblStylePr w:type="band2Horz">
      <w:rPr>
        <w:rFonts w:ascii="Arial" w:hAnsi="Arial" w:cs="Calibri"/>
        <w:color w:val="C9C9C9"/>
        <w:sz w:val="22"/>
      </w:rPr>
    </w:tblStylePr>
    <w:tblStylePr w:type="firstCol">
      <w:rPr>
        <w:rFonts w:ascii="Arial" w:hAnsi="Arial" w:cs="Calibri"/>
        <w:i/>
        <w:color w:val="C9C9C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C9C9C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/>
        </w:tcBorders>
      </w:tcPr>
    </w:tblStylePr>
    <w:tblStylePr w:type="lastCol">
      <w:rPr>
        <w:rFonts w:ascii="Arial" w:hAnsi="Arial" w:cs="Calibri"/>
        <w:i/>
        <w:color w:val="C9C9C9"/>
        <w:sz w:val="22"/>
      </w:rPr>
      <w:tcPr>
        <w:shd w:val="clear" w:fill="FFFFFF" w:color="auto"/>
        <w:tcBorders>
          <w:left w:val="single" w:color="C9C9C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C9C9C9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FFD865"/>
        <w:sz w:val="22"/>
      </w:rPr>
      <w:tcPr>
        <w:shd w:val="clear" w:fill="FFEFBF" w:color="auto"/>
      </w:tcPr>
    </w:tblStylePr>
    <w:tblStylePr w:type="band1Vert">
      <w:rPr>
        <w:rFonts w:cs="Calibri"/>
      </w:rPr>
      <w:tcPr>
        <w:shd w:val="clear" w:fill="FFEFBF" w:color="auto"/>
      </w:tcPr>
    </w:tblStylePr>
    <w:tblStylePr w:type="band2Horz">
      <w:rPr>
        <w:rFonts w:ascii="Arial" w:hAnsi="Arial" w:cs="Calibri"/>
        <w:color w:val="FFD865"/>
        <w:sz w:val="22"/>
      </w:rPr>
    </w:tblStylePr>
    <w:tblStylePr w:type="firstCol">
      <w:rPr>
        <w:rFonts w:ascii="Arial" w:hAnsi="Arial" w:cs="Calibri"/>
        <w:i/>
        <w:color w:val="FFD86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FFD86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/>
        </w:tcBorders>
      </w:tcPr>
    </w:tblStylePr>
    <w:tblStylePr w:type="lastCol">
      <w:rPr>
        <w:rFonts w:ascii="Arial" w:hAnsi="Arial" w:cs="Calibri"/>
        <w:i/>
        <w:color w:val="FFD865"/>
        <w:sz w:val="22"/>
      </w:rPr>
      <w:tcPr>
        <w:shd w:val="clear" w:fill="FFFFFF" w:color="auto"/>
        <w:tcBorders>
          <w:left w:val="single" w:color="FFD86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FFD86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8DA9DB"/>
        <w:sz w:val="22"/>
      </w:rPr>
      <w:tcPr>
        <w:shd w:val="clear" w:fill="CFDBF0" w:color="auto"/>
      </w:tcPr>
    </w:tblStylePr>
    <w:tblStylePr w:type="band1Vert">
      <w:rPr>
        <w:rFonts w:cs="Calibri"/>
      </w:rPr>
      <w:tcPr>
        <w:shd w:val="clear" w:fill="CFDBF0" w:color="auto"/>
      </w:tcPr>
    </w:tblStylePr>
    <w:tblStylePr w:type="band2Horz">
      <w:rPr>
        <w:rFonts w:ascii="Arial" w:hAnsi="Arial" w:cs="Calibri"/>
        <w:color w:val="8DA9DB"/>
        <w:sz w:val="22"/>
      </w:rPr>
    </w:tblStylePr>
    <w:tblStylePr w:type="firstCol">
      <w:rPr>
        <w:rFonts w:ascii="Arial" w:hAnsi="Arial" w:cs="Calibri"/>
        <w:i/>
        <w:color w:val="8DA9D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8DA9D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/>
        </w:tcBorders>
      </w:tcPr>
    </w:tblStylePr>
    <w:tblStylePr w:type="lastCol">
      <w:rPr>
        <w:rFonts w:ascii="Arial" w:hAnsi="Arial" w:cs="Calibri"/>
        <w:i/>
        <w:color w:val="8DA9DB"/>
        <w:sz w:val="22"/>
      </w:rPr>
      <w:tcPr>
        <w:shd w:val="clear" w:fill="FFFFFF" w:color="auto"/>
        <w:tcBorders>
          <w:left w:val="single" w:color="8DA9D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8DA9DB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A9D08E"/>
        <w:sz w:val="22"/>
      </w:rPr>
      <w:tcPr>
        <w:shd w:val="clear" w:fill="DAEBCF" w:color="auto"/>
      </w:tcPr>
    </w:tblStylePr>
    <w:tblStylePr w:type="band1Vert">
      <w:rPr>
        <w:rFonts w:cs="Calibri"/>
      </w:rPr>
      <w:tcPr>
        <w:shd w:val="clear" w:fill="DAEBCF" w:color="auto"/>
      </w:tcPr>
    </w:tblStylePr>
    <w:tblStylePr w:type="band2Horz">
      <w:rPr>
        <w:rFonts w:ascii="Arial" w:hAnsi="Arial" w:cs="Calibri"/>
        <w:color w:val="A9D08E"/>
        <w:sz w:val="22"/>
      </w:rPr>
    </w:tblStylePr>
    <w:tblStylePr w:type="firstCol">
      <w:rPr>
        <w:rFonts w:ascii="Arial" w:hAnsi="Arial" w:cs="Calibri"/>
        <w:i/>
        <w:color w:val="A9D08E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/>
          <w:bottom w:val="none" w:color="000000" w:sz="4" w:space="0"/>
        </w:tcBorders>
      </w:tcPr>
    </w:tblStylePr>
    <w:tblStylePr w:type="firstRow">
      <w:rPr>
        <w:rFonts w:ascii="Arial" w:hAnsi="Arial" w:cs="Calibri"/>
        <w:i/>
        <w:color w:val="A9D08E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/>
        </w:tcBorders>
      </w:tcPr>
    </w:tblStylePr>
    <w:tblStylePr w:type="lastCol">
      <w:rPr>
        <w:rFonts w:ascii="Arial" w:hAnsi="Arial" w:cs="Calibri"/>
        <w:i/>
        <w:color w:val="A9D08E"/>
        <w:sz w:val="22"/>
      </w:rPr>
      <w:tcPr>
        <w:shd w:val="clear" w:fill="FFFFFF" w:color="auto"/>
        <w:tcBorders>
          <w:left w:val="single" w:color="A9D08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Calibri"/>
        <w:i/>
        <w:color w:val="A9D08E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7F7F7F" w:color="auto"/>
      </w:tcPr>
    </w:tblStylePr>
  </w:style>
  <w:style w:type="table" w:styleId="93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68A2D8" w:color="auto"/>
      </w:tcPr>
    </w:tblStylePr>
  </w:style>
  <w:style w:type="table" w:styleId="93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F4B184" w:color="auto"/>
      </w:tcPr>
    </w:tblStylePr>
  </w:style>
  <w:style w:type="table" w:styleId="93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A5A5A5" w:color="auto"/>
      </w:tcPr>
    </w:tblStylePr>
  </w:style>
  <w:style w:type="table" w:styleId="93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FFD865" w:color="auto"/>
      </w:tcPr>
    </w:tblStylePr>
  </w:style>
  <w:style w:type="table" w:styleId="93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4472C4" w:color="auto"/>
      </w:tcPr>
    </w:tblStylePr>
  </w:style>
  <w:style w:type="table" w:styleId="93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70AD47" w:color="auto"/>
      </w:tcPr>
    </w:tblStylePr>
  </w:style>
  <w:style w:type="table" w:styleId="93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68A2D8" w:color="auto"/>
      </w:tcPr>
    </w:tblStylePr>
  </w:style>
  <w:style w:type="table" w:styleId="93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F4B184" w:color="auto"/>
      </w:tcPr>
    </w:tblStylePr>
  </w:style>
  <w:style w:type="table" w:styleId="93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A5A5A5" w:color="auto"/>
      </w:tcPr>
    </w:tblStylePr>
  </w:style>
  <w:style w:type="table" w:styleId="94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FFD865" w:color="auto"/>
      </w:tcPr>
    </w:tblStylePr>
  </w:style>
  <w:style w:type="table" w:styleId="94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4472C4" w:color="auto"/>
      </w:tcPr>
    </w:tblStylePr>
  </w:style>
  <w:style w:type="table" w:styleId="94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</w:tblStylePr>
    <w:tblStylePr w:type="band1Vert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 w:cs="Calibri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 w:cs="Calibri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 w:cs="Calibri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 w:cs="Calibri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 w:cs="Calibri"/>
        <w:color w:val="F2F2F2"/>
        <w:sz w:val="22"/>
      </w:rPr>
      <w:tcPr>
        <w:shd w:val="clear" w:fill="70AD47" w:color="auto"/>
      </w:tcPr>
    </w:tblStylePr>
  </w:style>
  <w:style w:type="table" w:styleId="94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BCD6EE" w:sz="4" w:space="0"/>
          <w:top w:val="single" w:color="BCD6EE" w:sz="4" w:space="0"/>
          <w:right w:val="single" w:color="BCD6EE" w:sz="4" w:space="0"/>
          <w:bottom w:val="single" w:color="BCD6EE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5B9BD5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5B9BD5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5B9BD5" w:sz="12" w:space="0"/>
        </w:tcBorders>
      </w:tcPr>
    </w:tblStylePr>
  </w:style>
  <w:style w:type="table" w:styleId="94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F7CAAB" w:sz="4" w:space="0"/>
          <w:top w:val="single" w:color="F7CAAB" w:sz="4" w:space="0"/>
          <w:right w:val="single" w:color="F7CAAB" w:sz="4" w:space="0"/>
          <w:bottom w:val="single" w:color="F7CAAB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F4B184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F4B184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F4B184" w:sz="12" w:space="0"/>
        </w:tcBorders>
      </w:tcPr>
    </w:tblStylePr>
  </w:style>
  <w:style w:type="table" w:styleId="94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DADADA" w:sz="4" w:space="0"/>
          <w:top w:val="single" w:color="DADADA" w:sz="4" w:space="0"/>
          <w:right w:val="single" w:color="DADADA" w:sz="4" w:space="0"/>
          <w:bottom w:val="single" w:color="DADADA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C9C9C9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C9C9C9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C9C9C9" w:sz="12" w:space="0"/>
        </w:tcBorders>
      </w:tcPr>
    </w:tblStylePr>
  </w:style>
  <w:style w:type="table" w:styleId="94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FFE598" w:sz="4" w:space="0"/>
          <w:top w:val="single" w:color="FFE598" w:sz="4" w:space="0"/>
          <w:right w:val="single" w:color="FFE598" w:sz="4" w:space="0"/>
          <w:bottom w:val="single" w:color="FFE598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FFD865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FFD865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FFD865" w:sz="12" w:space="0"/>
        </w:tcBorders>
      </w:tcPr>
    </w:tblStylePr>
  </w:style>
  <w:style w:type="table" w:styleId="94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B3C5E7" w:sz="4" w:space="0"/>
          <w:top w:val="single" w:color="B3C5E7" w:sz="4" w:space="0"/>
          <w:right w:val="single" w:color="B3C5E7" w:sz="4" w:space="0"/>
          <w:bottom w:val="single" w:color="B3C5E7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8DA9DB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8DA9DB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8DA9DB" w:sz="12" w:space="0"/>
        </w:tcBorders>
      </w:tcPr>
    </w:tblStylePr>
  </w:style>
  <w:style w:type="table" w:styleId="94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Calibri"/>
        <w:color w:val="404040"/>
        <w:sz w:val="22"/>
      </w:rPr>
      <w:tcPr>
        <w:tcBorders>
          <w:left w:val="single" w:color="C4DFB2" w:sz="4" w:space="0"/>
          <w:top w:val="single" w:color="C4DFB2" w:sz="4" w:space="0"/>
          <w:right w:val="single" w:color="C4DFB2" w:sz="4" w:space="0"/>
          <w:bottom w:val="single" w:color="C4DFB2" w:sz="4" w:space="0"/>
        </w:tcBorders>
      </w:tcPr>
    </w:tblStylePr>
    <w:tblStylePr w:type="firstCol">
      <w:rPr>
        <w:rFonts w:ascii="Arial" w:hAnsi="Arial" w:cs="Calibri"/>
        <w:color w:val="404040"/>
        <w:sz w:val="22"/>
      </w:rPr>
    </w:tblStylePr>
    <w:tblStylePr w:type="firstRow">
      <w:rPr>
        <w:rFonts w:ascii="Arial" w:hAnsi="Arial" w:cs="Calibri"/>
        <w:color w:val="404040"/>
        <w:sz w:val="22"/>
      </w:rPr>
      <w:tcPr>
        <w:tcBorders>
          <w:bottom w:val="single" w:color="A9D08E" w:sz="12" w:space="0"/>
        </w:tcBorders>
      </w:tcPr>
    </w:tblStylePr>
    <w:tblStylePr w:type="lastCol">
      <w:rPr>
        <w:rFonts w:ascii="Arial" w:hAnsi="Arial" w:cs="Calibri"/>
        <w:color w:val="404040"/>
        <w:sz w:val="22"/>
      </w:rPr>
      <w:tcPr>
        <w:tcBorders>
          <w:left w:val="single" w:color="A9D08E" w:sz="12" w:space="0"/>
        </w:tcBorders>
      </w:tcPr>
    </w:tblStylePr>
    <w:tblStylePr w:type="lastRow">
      <w:rPr>
        <w:rFonts w:ascii="Arial" w:hAnsi="Arial" w:cs="Calibri"/>
        <w:color w:val="404040"/>
        <w:sz w:val="22"/>
      </w:rPr>
      <w:tcPr>
        <w:tcBorders>
          <w:top w:val="single" w:color="A9D08E" w:sz="12" w:space="0"/>
        </w:tcBorders>
      </w:tcPr>
    </w:tblStylePr>
  </w:style>
  <w:style w:type="character" w:styleId="950">
    <w:name w:val="Hyperlink"/>
    <w:basedOn w:val="759"/>
    <w:uiPriority w:val="99"/>
    <w:rPr>
      <w:rFonts w:cs="Times New Roman"/>
      <w:color w:val="0563C1"/>
      <w:u w:val="single"/>
    </w:rPr>
  </w:style>
  <w:style w:type="paragraph" w:styleId="951">
    <w:name w:val="footnote text"/>
    <w:basedOn w:val="757"/>
    <w:link w:val="952"/>
    <w:uiPriority w:val="99"/>
    <w:semiHidden/>
    <w:rPr>
      <w:rFonts w:ascii="Calibri" w:hAnsi="Calibri"/>
      <w:sz w:val="18"/>
      <w:szCs w:val="20"/>
    </w:rPr>
    <w:pPr>
      <w:spacing w:lineRule="auto" w:line="240" w:after="40"/>
    </w:pPr>
  </w:style>
  <w:style w:type="character" w:styleId="952" w:customStyle="1">
    <w:name w:val="Текст сноски Знак"/>
    <w:basedOn w:val="759"/>
    <w:link w:val="951"/>
    <w:uiPriority w:val="99"/>
    <w:rPr>
      <w:sz w:val="18"/>
    </w:rPr>
  </w:style>
  <w:style w:type="character" w:styleId="953">
    <w:name w:val="footnote reference"/>
    <w:basedOn w:val="759"/>
    <w:uiPriority w:val="99"/>
    <w:rPr>
      <w:rFonts w:cs="Times New Roman"/>
      <w:vertAlign w:val="superscript"/>
    </w:rPr>
  </w:style>
  <w:style w:type="paragraph" w:styleId="954">
    <w:name w:val="toc 1"/>
    <w:basedOn w:val="757"/>
    <w:next w:val="757"/>
    <w:uiPriority w:val="99"/>
    <w:pPr>
      <w:spacing w:after="57"/>
    </w:pPr>
  </w:style>
  <w:style w:type="paragraph" w:styleId="955">
    <w:name w:val="toc 2"/>
    <w:basedOn w:val="757"/>
    <w:next w:val="757"/>
    <w:uiPriority w:val="99"/>
    <w:pPr>
      <w:ind w:left="283"/>
      <w:spacing w:after="57"/>
    </w:pPr>
  </w:style>
  <w:style w:type="paragraph" w:styleId="956">
    <w:name w:val="toc 3"/>
    <w:basedOn w:val="757"/>
    <w:next w:val="757"/>
    <w:uiPriority w:val="99"/>
    <w:pPr>
      <w:ind w:left="567"/>
      <w:spacing w:after="57"/>
    </w:pPr>
  </w:style>
  <w:style w:type="paragraph" w:styleId="957">
    <w:name w:val="toc 4"/>
    <w:basedOn w:val="757"/>
    <w:next w:val="757"/>
    <w:uiPriority w:val="99"/>
    <w:pPr>
      <w:ind w:left="850"/>
      <w:spacing w:after="57"/>
    </w:pPr>
  </w:style>
  <w:style w:type="paragraph" w:styleId="958">
    <w:name w:val="toc 5"/>
    <w:basedOn w:val="757"/>
    <w:next w:val="757"/>
    <w:uiPriority w:val="99"/>
    <w:pPr>
      <w:ind w:left="1134"/>
      <w:spacing w:after="57"/>
    </w:pPr>
  </w:style>
  <w:style w:type="paragraph" w:styleId="959">
    <w:name w:val="toc 6"/>
    <w:basedOn w:val="757"/>
    <w:next w:val="757"/>
    <w:uiPriority w:val="99"/>
    <w:pPr>
      <w:ind w:left="1417"/>
      <w:spacing w:after="57"/>
    </w:pPr>
  </w:style>
  <w:style w:type="paragraph" w:styleId="960">
    <w:name w:val="toc 7"/>
    <w:basedOn w:val="757"/>
    <w:next w:val="757"/>
    <w:uiPriority w:val="99"/>
    <w:pPr>
      <w:ind w:left="1701"/>
      <w:spacing w:after="57"/>
    </w:pPr>
  </w:style>
  <w:style w:type="paragraph" w:styleId="961">
    <w:name w:val="toc 8"/>
    <w:basedOn w:val="757"/>
    <w:next w:val="757"/>
    <w:uiPriority w:val="99"/>
    <w:pPr>
      <w:ind w:left="1984"/>
      <w:spacing w:after="57"/>
    </w:pPr>
  </w:style>
  <w:style w:type="paragraph" w:styleId="962">
    <w:name w:val="toc 9"/>
    <w:basedOn w:val="757"/>
    <w:next w:val="757"/>
    <w:uiPriority w:val="99"/>
    <w:pPr>
      <w:ind w:left="2268"/>
      <w:spacing w:after="57"/>
    </w:pPr>
  </w:style>
  <w:style w:type="character" w:styleId="963" w:customStyle="1">
    <w:name w:val="Заголовок 1 Знак1"/>
    <w:basedOn w:val="759"/>
    <w:link w:val="758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64">
    <w:name w:val="TOC Heading"/>
    <w:basedOn w:val="758"/>
    <w:qFormat/>
    <w:uiPriority w:val="99"/>
    <w:rPr>
      <w:rFonts w:ascii="Calibri" w:hAnsi="Calibri" w:cs="Calibri" w:eastAsia="Calibri"/>
      <w:b w:val="false"/>
      <w:bCs w:val="false"/>
      <w:sz w:val="22"/>
      <w:szCs w:val="22"/>
      <w:lang w:val="uk-UA" w:eastAsia="en-US"/>
    </w:rPr>
    <w:pPr>
      <w:keepNext w:val="false"/>
      <w:spacing w:lineRule="auto" w:line="259" w:after="160" w:before="0"/>
      <w:outlineLvl w:val="9"/>
    </w:pPr>
  </w:style>
  <w:style w:type="paragraph" w:styleId="965" w:customStyle="1">
    <w:name w:val="Заголовок 111"/>
    <w:basedOn w:val="757"/>
    <w:next w:val="757"/>
    <w:link w:val="967"/>
    <w:uiPriority w:val="99"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66" w:customStyle="1">
    <w:name w:val="Заголовок 211"/>
    <w:basedOn w:val="757"/>
    <w:next w:val="757"/>
    <w:link w:val="968"/>
    <w:uiPriority w:val="99"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67" w:customStyle="1">
    <w:name w:val="Заголовок 1 Знак"/>
    <w:basedOn w:val="759"/>
    <w:link w:val="965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968" w:customStyle="1">
    <w:name w:val="Заголовок 2 Знак"/>
    <w:basedOn w:val="759"/>
    <w:link w:val="966"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969">
    <w:name w:val="Normal (Web)"/>
    <w:basedOn w:val="757"/>
    <w:link w:val="975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0">
    <w:name w:val="Body Text"/>
    <w:basedOn w:val="757"/>
    <w:link w:val="971"/>
    <w:uiPriority w:val="99"/>
    <w:pPr>
      <w:spacing w:after="120"/>
    </w:pPr>
  </w:style>
  <w:style w:type="character" w:styleId="971" w:customStyle="1">
    <w:name w:val="Основной текст Знак"/>
    <w:basedOn w:val="759"/>
    <w:link w:val="970"/>
    <w:uiPriority w:val="99"/>
    <w:rPr>
      <w:rFonts w:ascii="Times New Roman" w:hAnsi="Times New Roman" w:cs="Times New Roman" w:eastAsia="Times New Roman"/>
      <w:sz w:val="28"/>
      <w:szCs w:val="28"/>
      <w:lang w:val="ru-RU" w:eastAsia="ru-RU"/>
    </w:rPr>
  </w:style>
  <w:style w:type="paragraph" w:styleId="972">
    <w:name w:val="Title"/>
    <w:basedOn w:val="757"/>
    <w:link w:val="973"/>
    <w:qFormat/>
    <w:uiPriority w:val="99"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73" w:customStyle="1">
    <w:name w:val="Заголовок Знак"/>
    <w:basedOn w:val="759"/>
    <w:link w:val="972"/>
    <w:uiPriority w:val="99"/>
    <w:rPr>
      <w:rFonts w:ascii="Times New Roman" w:hAnsi="Times New Roman" w:cs="Times New Roman"/>
      <w:b/>
      <w:sz w:val="20"/>
      <w:szCs w:val="20"/>
      <w:lang w:eastAsia="uk-UA"/>
    </w:rPr>
  </w:style>
  <w:style w:type="character" w:styleId="974">
    <w:name w:val="Strong"/>
    <w:basedOn w:val="759"/>
    <w:qFormat/>
    <w:uiPriority w:val="99"/>
    <w:rPr>
      <w:rFonts w:cs="Times New Roman"/>
      <w:b/>
    </w:rPr>
  </w:style>
  <w:style w:type="character" w:styleId="975" w:customStyle="1">
    <w:name w:val="Обычный (веб) Знак"/>
    <w:basedOn w:val="759"/>
    <w:link w:val="969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976">
    <w:name w:val="Emphasis"/>
    <w:basedOn w:val="759"/>
    <w:qFormat/>
    <w:uiPriority w:val="99"/>
    <w:rPr>
      <w:rFonts w:cs="Times New Roman"/>
      <w:i/>
    </w:rPr>
  </w:style>
  <w:style w:type="paragraph" w:styleId="977" w:customStyle="1">
    <w:name w:val="6707"/>
    <w:basedOn w:val="757"/>
    <w:uiPriority w:val="9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78" w:customStyle="1">
    <w:name w:val="6593"/>
    <w:basedOn w:val="757"/>
    <w:uiPriority w:val="9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79" w:customStyle="1">
    <w:name w:val="3846"/>
    <w:basedOn w:val="757"/>
    <w:uiPriority w:val="9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80" w:customStyle="1">
    <w:name w:val="2827"/>
    <w:basedOn w:val="757"/>
    <w:uiPriority w:val="9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81" w:customStyle="1">
    <w:name w:val="13734"/>
    <w:basedOn w:val="757"/>
    <w:uiPriority w:val="9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82" w:customStyle="1">
    <w:name w:val="3156"/>
    <w:basedOn w:val="757"/>
    <w:uiPriority w:val="9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83">
    <w:name w:val="Balloon Text"/>
    <w:basedOn w:val="757"/>
    <w:link w:val="984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4" w:customStyle="1">
    <w:name w:val="Текст выноски Знак"/>
    <w:basedOn w:val="759"/>
    <w:link w:val="983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  <w:style w:type="paragraph" w:styleId="985" w:customStyle="1">
    <w:name w:val="Звичайний1"/>
    <w:uiPriority w:val="99"/>
    <w:rPr>
      <w:rFonts w:ascii="Times New Roman" w:hAnsi="Times New Roman" w:cs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6">
    <w:name w:val="No Spacing"/>
    <w:qFormat/>
    <w:uiPriority w:val="99"/>
    <w:rPr>
      <w:rFonts w:ascii="Times New Roman" w:hAnsi="Times New Roman" w:cs="Times New Roman"/>
      <w:sz w:val="28"/>
      <w:szCs w:val="28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7" w:customStyle="1">
    <w:name w:val="docdata"/>
    <w:basedOn w:val="757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88" w:customStyle="1">
    <w:name w:val="rvps17"/>
    <w:basedOn w:val="75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89" w:customStyle="1">
    <w:name w:val="rvts64"/>
    <w:basedOn w:val="759"/>
    <w:uiPriority w:val="99"/>
    <w:rPr>
      <w:rFonts w:cs="Times New Roman"/>
    </w:rPr>
  </w:style>
  <w:style w:type="paragraph" w:styleId="990" w:customStyle="1">
    <w:name w:val="rvps7"/>
    <w:basedOn w:val="75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91" w:customStyle="1">
    <w:name w:val="rvts9"/>
    <w:basedOn w:val="759"/>
    <w:uiPriority w:val="99"/>
    <w:rPr>
      <w:rFonts w:cs="Times New Roman"/>
    </w:rPr>
  </w:style>
  <w:style w:type="paragraph" w:styleId="992" w:customStyle="1">
    <w:name w:val="rvps6"/>
    <w:basedOn w:val="75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93" w:customStyle="1">
    <w:name w:val="rvts23"/>
    <w:basedOn w:val="759"/>
    <w:uiPriority w:val="99"/>
    <w:rPr>
      <w:rFonts w:cs="Times New Roman"/>
    </w:rPr>
  </w:style>
  <w:style w:type="paragraph" w:styleId="994" w:customStyle="1">
    <w:name w:val="rvps2"/>
    <w:basedOn w:val="75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95" w:customStyle="1">
    <w:name w:val="1995"/>
    <w:basedOn w:val="759"/>
    <w:uiPriority w:val="99"/>
    <w:rPr>
      <w:rFonts w:cs="Times New Roman"/>
    </w:rPr>
  </w:style>
  <w:style w:type="paragraph" w:styleId="996">
    <w:name w:val="Обычный"/>
    <w:next w:val="911"/>
    <w:link w:val="91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ПРИЩЕПА Вікторія Василівна</cp:lastModifiedBy>
  <cp:revision>6</cp:revision>
  <dcterms:created xsi:type="dcterms:W3CDTF">2022-02-09T13:40:00Z</dcterms:created>
  <dcterms:modified xsi:type="dcterms:W3CDTF">2022-02-16T15:01:38Z</dcterms:modified>
</cp:coreProperties>
</file>