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64"/>
        <w:rPr>
          <w:sz w:val="28"/>
          <w:szCs w:val="28"/>
        </w:rPr>
      </w:pPr>
      <w:r>
        <w:rPr>
          <w:sz w:val="28"/>
          <w:szCs w:val="28"/>
          <w:lang w:val="uk-UA"/>
        </w:rPr>
        <w:t xml:space="preserve">                                                                                 </w:t>
      </w:r>
      <w:r>
        <w:rPr>
          <w:sz w:val="28"/>
          <w:szCs w:val="28"/>
          <w:lang w:val="uk-UA"/>
        </w:rPr>
        <w:t xml:space="preserve">  </w:t>
      </w:r>
      <w:r>
        <w:rPr>
          <w:sz w:val="28"/>
          <w:szCs w:val="28"/>
        </w:rPr>
        <w:t xml:space="preserve">Додаток</w:t>
      </w:r>
      <w:r>
        <w:rPr>
          <w:sz w:val="28"/>
          <w:szCs w:val="28"/>
        </w:rPr>
        <w:t xml:space="preserve"> до</w:t>
      </w:r>
      <w:r/>
    </w:p>
    <w:p>
      <w:pPr>
        <w:pStyle w:val="664"/>
        <w:jc w:val="center"/>
        <w:rPr>
          <w:sz w:val="28"/>
          <w:szCs w:val="28"/>
        </w:rPr>
      </w:pPr>
      <w:r>
        <w:rPr>
          <w:sz w:val="28"/>
          <w:szCs w:val="28"/>
        </w:rPr>
        <w:t xml:space="preserve">                                                                                 </w:t>
      </w:r>
      <w:r>
        <w:rPr>
          <w:sz w:val="28"/>
          <w:szCs w:val="28"/>
        </w:rPr>
        <w:t xml:space="preserve">рішення</w:t>
      </w:r>
      <w:r>
        <w:rPr>
          <w:sz w:val="28"/>
          <w:szCs w:val="28"/>
        </w:rPr>
        <w:t xml:space="preserve"> </w:t>
      </w:r>
      <w:r>
        <w:rPr>
          <w:sz w:val="28"/>
          <w:szCs w:val="28"/>
        </w:rPr>
        <w:t xml:space="preserve">виконавчого</w:t>
      </w:r>
      <w:r>
        <w:rPr>
          <w:sz w:val="28"/>
          <w:szCs w:val="28"/>
        </w:rPr>
        <w:t xml:space="preserve"> </w:t>
      </w:r>
      <w:r>
        <w:rPr>
          <w:sz w:val="28"/>
          <w:szCs w:val="28"/>
        </w:rPr>
        <w:t xml:space="preserve">комітету</w:t>
      </w:r>
      <w:r/>
    </w:p>
    <w:p>
      <w:pPr>
        <w:pStyle w:val="664"/>
        <w:jc w:val="center"/>
        <w:rPr>
          <w:sz w:val="28"/>
          <w:szCs w:val="28"/>
        </w:rPr>
      </w:pPr>
      <w:r>
        <w:rPr>
          <w:sz w:val="28"/>
          <w:szCs w:val="28"/>
        </w:rPr>
        <w:t xml:space="preserve">                                                                   </w:t>
      </w:r>
      <w:r>
        <w:rPr>
          <w:sz w:val="28"/>
          <w:szCs w:val="28"/>
        </w:rPr>
        <w:t xml:space="preserve">Менської</w:t>
      </w:r>
      <w:r>
        <w:rPr>
          <w:sz w:val="28"/>
          <w:szCs w:val="28"/>
        </w:rPr>
        <w:t xml:space="preserve"> </w:t>
      </w:r>
      <w:r>
        <w:rPr>
          <w:sz w:val="28"/>
          <w:szCs w:val="28"/>
        </w:rPr>
        <w:t xml:space="preserve">міської</w:t>
      </w:r>
      <w:r>
        <w:rPr>
          <w:sz w:val="28"/>
          <w:szCs w:val="28"/>
        </w:rPr>
        <w:t xml:space="preserve"> ради</w:t>
      </w:r>
      <w:r/>
    </w:p>
    <w:p>
      <w:pPr>
        <w:pStyle w:val="664"/>
        <w:jc w:val="center"/>
        <w:rPr>
          <w:sz w:val="28"/>
          <w:szCs w:val="28"/>
        </w:rPr>
      </w:pPr>
      <w:r>
        <w:rPr>
          <w:sz w:val="28"/>
          <w:szCs w:val="28"/>
        </w:rPr>
        <w:t xml:space="preserve">                                                                 </w:t>
      </w:r>
      <w:r>
        <w:rPr>
          <w:sz w:val="28"/>
          <w:szCs w:val="28"/>
        </w:rPr>
        <w:t xml:space="preserve">      28 </w:t>
      </w:r>
      <w:r>
        <w:rPr>
          <w:sz w:val="28"/>
          <w:szCs w:val="28"/>
        </w:rPr>
        <w:t xml:space="preserve">січня</w:t>
      </w:r>
      <w:r>
        <w:rPr>
          <w:sz w:val="28"/>
          <w:szCs w:val="28"/>
        </w:rPr>
        <w:t xml:space="preserve"> 2022 року № 27</w:t>
      </w:r>
      <w:r/>
    </w:p>
    <w:p>
      <w:pPr>
        <w:pStyle w:val="664"/>
        <w:rPr>
          <w:sz w:val="28"/>
          <w:szCs w:val="28"/>
          <w:lang w:val="uk-UA"/>
        </w:rPr>
      </w:pPr>
      <w:r>
        <w:rPr>
          <w:sz w:val="28"/>
          <w:szCs w:val="28"/>
          <w:lang w:val="uk-UA"/>
        </w:rPr>
      </w:r>
      <w:r/>
    </w:p>
    <w:p>
      <w:pPr>
        <w:pStyle w:val="664"/>
        <w:rPr>
          <w:sz w:val="28"/>
          <w:szCs w:val="28"/>
          <w:lang w:val="uk-UA"/>
        </w:rPr>
      </w:pPr>
      <w:r>
        <w:rPr>
          <w:sz w:val="28"/>
          <w:szCs w:val="28"/>
          <w:lang w:val="uk-UA"/>
        </w:rPr>
      </w:r>
      <w:r/>
    </w:p>
    <w:p>
      <w:pPr>
        <w:pStyle w:val="664"/>
        <w:jc w:val="center"/>
        <w:rPr>
          <w:b/>
          <w:sz w:val="28"/>
          <w:szCs w:val="28"/>
          <w:lang w:val="uk-UA"/>
        </w:rPr>
      </w:pPr>
      <w:r>
        <w:rPr>
          <w:b/>
          <w:sz w:val="28"/>
          <w:szCs w:val="28"/>
          <w:lang w:val="uk-UA"/>
        </w:rPr>
        <w:t xml:space="preserve">Висновок</w:t>
      </w:r>
      <w:r/>
    </w:p>
    <w:p>
      <w:pPr>
        <w:pStyle w:val="664"/>
        <w:jc w:val="center"/>
        <w:rPr>
          <w:sz w:val="28"/>
          <w:szCs w:val="28"/>
          <w:lang w:val="uk-UA"/>
        </w:rPr>
      </w:pPr>
      <w:r>
        <w:rPr>
          <w:sz w:val="28"/>
          <w:szCs w:val="28"/>
          <w:lang w:val="uk-UA"/>
        </w:rPr>
        <w:t xml:space="preserve">виконавчого комітету Менської міської ради</w:t>
      </w:r>
      <w:r/>
    </w:p>
    <w:p>
      <w:pPr>
        <w:pStyle w:val="664"/>
        <w:jc w:val="center"/>
        <w:rPr>
          <w:sz w:val="28"/>
          <w:szCs w:val="28"/>
          <w:lang w:val="uk-UA"/>
        </w:rPr>
      </w:pPr>
      <w:r>
        <w:rPr>
          <w:sz w:val="28"/>
          <w:szCs w:val="28"/>
          <w:lang w:val="uk-UA"/>
        </w:rPr>
        <w:t xml:space="preserve">про доцільність відібрання без позбавлення батьківських прав</w:t>
      </w:r>
      <w:r/>
    </w:p>
    <w:p>
      <w:pPr>
        <w:pStyle w:val="664"/>
        <w:jc w:val="center"/>
        <w:rPr>
          <w:sz w:val="28"/>
          <w:szCs w:val="28"/>
          <w:lang w:val="uk-UA"/>
        </w:rPr>
      </w:pPr>
      <w:r>
        <w:rPr>
          <w:sz w:val="28"/>
          <w:szCs w:val="28"/>
          <w:lang w:val="uk-UA"/>
        </w:rPr>
        <w:t xml:space="preserve">дітей ....</w:t>
      </w:r>
      <w:r/>
    </w:p>
    <w:p>
      <w:pPr>
        <w:pStyle w:val="664"/>
        <w:jc w:val="center"/>
        <w:rPr>
          <w:sz w:val="28"/>
          <w:szCs w:val="28"/>
          <w:lang w:val="uk-UA"/>
        </w:rPr>
      </w:pPr>
      <w:r>
        <w:rPr>
          <w:sz w:val="28"/>
          <w:szCs w:val="28"/>
          <w:lang w:val="uk-UA"/>
        </w:rPr>
        <w:t xml:space="preserve">від матері .....</w:t>
      </w:r>
      <w:r/>
      <w:r>
        <w:rPr>
          <w:sz w:val="28"/>
          <w:szCs w:val="28"/>
          <w:lang w:val="uk-UA"/>
        </w:rPr>
      </w:r>
      <w:r/>
    </w:p>
    <w:p>
      <w:pPr>
        <w:pStyle w:val="664"/>
        <w:jc w:val="both"/>
        <w:rPr>
          <w:sz w:val="28"/>
          <w:szCs w:val="28"/>
          <w:lang w:val="uk-UA"/>
        </w:rPr>
      </w:pPr>
      <w:r>
        <w:rPr>
          <w:sz w:val="28"/>
          <w:szCs w:val="28"/>
          <w:lang w:val="uk-UA"/>
        </w:rPr>
        <w:t xml:space="preserve">        Згідно актів проведення оцінки рівня безпеки дитини від 25 січня 2022 року, малолітні діти, ..... року народження, ......</w:t>
      </w:r>
      <w:r>
        <w:rPr>
          <w:sz w:val="28"/>
          <w:szCs w:val="28"/>
          <w:lang w:val="uk-UA"/>
        </w:rPr>
        <w:t xml:space="preserve"> року народження, ....... року народження та ...... року народження, влаштовані разом з матір’ю ...... до дитячого відділення КНП «Менська міська лікарня».</w:t>
      </w:r>
      <w:r/>
    </w:p>
    <w:p>
      <w:pPr>
        <w:pStyle w:val="664"/>
        <w:jc w:val="both"/>
        <w:rPr>
          <w:sz w:val="28"/>
          <w:szCs w:val="28"/>
          <w:lang w:val="uk-UA"/>
        </w:rPr>
      </w:pPr>
      <w:r>
        <w:rPr>
          <w:sz w:val="28"/>
          <w:szCs w:val="28"/>
          <w:lang w:val="uk-UA"/>
        </w:rPr>
        <w:tab/>
        <w:t xml:space="preserve">Згідно свідоцтва про смерть від 23 листопада 2021 року, батько дитини </w:t>
      </w:r>
      <w:r>
        <w:rPr>
          <w:sz w:val="28"/>
          <w:szCs w:val="28"/>
          <w:lang w:val="uk-UA"/>
        </w:rPr>
        <w:t xml:space="preserve">......</w:t>
      </w:r>
      <w:r>
        <w:rPr>
          <w:sz w:val="28"/>
          <w:szCs w:val="28"/>
          <w:lang w:val="uk-UA"/>
        </w:rPr>
        <w:t xml:space="preserve"> помер. Батьки трьох інших хлопчиків записані зі слів матері відповідно до ст. 135 </w:t>
      </w:r>
      <w:r>
        <w:rPr>
          <w:rFonts w:eastAsia="Lucida Sans Unicode"/>
          <w:color w:val="000000"/>
          <w:sz w:val="28"/>
          <w:szCs w:val="28"/>
          <w:lang w:val="uk-UA" w:bidi="hi-IN" w:eastAsia="hi-IN"/>
        </w:rPr>
        <w:t xml:space="preserve">Сімейного кодексу України.</w:t>
      </w:r>
      <w:r>
        <w:rPr>
          <w:sz w:val="28"/>
          <w:szCs w:val="28"/>
          <w:lang w:val="uk-UA"/>
        </w:rPr>
        <w:t xml:space="preserve"> </w:t>
      </w:r>
      <w:r/>
    </w:p>
    <w:p>
      <w:pPr>
        <w:pStyle w:val="664"/>
        <w:ind w:firstLine="708"/>
        <w:jc w:val="both"/>
        <w:rPr>
          <w:sz w:val="28"/>
          <w:szCs w:val="28"/>
          <w:lang w:val="uk-UA"/>
        </w:rPr>
      </w:pPr>
      <w:r>
        <w:rPr>
          <w:sz w:val="28"/>
          <w:szCs w:val="28"/>
          <w:lang w:val="uk-UA"/>
        </w:rPr>
        <w:t xml:space="preserve">Малолітні діти з 01 жовтня 2019 року знаходяться на обліку служби у справах дітей, як такі, що перебувають у складних життєвих обставинах. Сім’я ..... з 27 квітня 2018 року перебуває на обліку КУ ММЦСС та є отримувачем послуги соціального супроводу</w:t>
      </w:r>
      <w:r>
        <w:rPr>
          <w:sz w:val="28"/>
          <w:szCs w:val="28"/>
          <w:lang w:val="uk-UA"/>
        </w:rPr>
        <w:t xml:space="preserve">.</w:t>
      </w:r>
      <w:r/>
    </w:p>
    <w:p>
      <w:pPr>
        <w:pStyle w:val="664"/>
        <w:ind w:firstLine="708"/>
        <w:jc w:val="both"/>
        <w:rPr>
          <w:sz w:val="28"/>
          <w:szCs w:val="28"/>
          <w:lang w:val="uk-UA"/>
        </w:rPr>
      </w:pPr>
      <w:r>
        <w:rPr>
          <w:sz w:val="28"/>
          <w:szCs w:val="28"/>
          <w:lang w:val="uk-UA"/>
        </w:rPr>
        <w:t xml:space="preserve">Мати неналежно виконує батьківські обов’язки, останнім часом зловживає спиртними напоями, діти часто бувають недоглянутими. В будинку постійно порушені санітарно-гігієнічні умови проживання, брудно, речі розкидані, брудна білизна та одяг, запа</w:t>
      </w:r>
      <w:r>
        <w:rPr>
          <w:sz w:val="28"/>
          <w:szCs w:val="28"/>
          <w:lang w:val="uk-UA"/>
        </w:rPr>
        <w:t xml:space="preserve">с продуктів харчування мінімальний, пічне опалення (груба) потребує ремонту. Кошти, які мати отримує на утримання дітей, використовуються нераціонально та не за призначенням, їх вистачає на декілька днів. Діти часто ходять неохайні, вдягнені не по сезону. </w:t>
      </w:r>
      <w:r/>
    </w:p>
    <w:p>
      <w:pPr>
        <w:pStyle w:val="664"/>
        <w:jc w:val="both"/>
        <w:rPr>
          <w:sz w:val="28"/>
          <w:szCs w:val="28"/>
          <w:lang w:val="uk-UA"/>
        </w:rPr>
      </w:pPr>
      <w:r>
        <w:rPr>
          <w:sz w:val="28"/>
          <w:szCs w:val="28"/>
          <w:lang w:val="uk-UA"/>
        </w:rPr>
        <w:tab/>
        <w:t xml:space="preserve">Питання про стан виконання батьківських обов’язків ..... щодо її малолітніх дітей розглядалися на засіданнях комісії з питань захисту прав дитини (18.09.2019, 12.05.2021, 09.06.2021, 11.01.2022).</w:t>
      </w:r>
      <w:r/>
    </w:p>
    <w:p>
      <w:pPr>
        <w:pStyle w:val="664"/>
        <w:ind w:firstLine="708"/>
        <w:jc w:val="both"/>
        <w:tabs>
          <w:tab w:val="left" w:pos="7740" w:leader="none"/>
        </w:tabs>
        <w:rPr>
          <w:sz w:val="28"/>
          <w:szCs w:val="28"/>
          <w:lang w:val="uk-UA"/>
        </w:rPr>
      </w:pPr>
      <w:r>
        <w:rPr>
          <w:sz w:val="28"/>
          <w:szCs w:val="28"/>
          <w:lang w:val="uk-UA"/>
        </w:rPr>
        <w:t xml:space="preserve">..... не бажає змінювати спосіб життя та ставлення до виховання дітей, продовжує вести аморальний </w:t>
      </w:r>
      <w:r>
        <w:rPr>
          <w:sz w:val="28"/>
          <w:szCs w:val="28"/>
          <w:lang w:val="uk-UA"/>
        </w:rPr>
        <w:t xml:space="preserve">спосіб життя, не виконує рекомендацій спеціалістів. Мати нехтувала рекомендаціями лікарів щодо лікування сина ....., в результаті чого всі інші діти захворіли інфекційним захворюванням, та були влаштовані службою у справах дітей на лікування до лікарні. </w:t>
      </w:r>
      <w:r/>
    </w:p>
    <w:p>
      <w:pPr>
        <w:pStyle w:val="664"/>
        <w:ind w:firstLine="708"/>
        <w:jc w:val="both"/>
        <w:tabs>
          <w:tab w:val="left" w:pos="7740" w:leader="none"/>
        </w:tabs>
        <w:rPr>
          <w:sz w:val="28"/>
          <w:szCs w:val="28"/>
          <w:lang w:val="uk-UA"/>
        </w:rPr>
      </w:pPr>
      <w:r>
        <w:rPr>
          <w:sz w:val="28"/>
          <w:szCs w:val="28"/>
          <w:lang w:val="uk-UA"/>
        </w:rPr>
        <w:t xml:space="preserve">Протягом 2021-2022 рр. відносно..... двічі було складено протокол про адміністративне правопорушення за неналежне виконання батьківських </w:t>
      </w:r>
      <w:r>
        <w:rPr>
          <w:sz w:val="28"/>
          <w:szCs w:val="28"/>
          <w:lang w:val="uk-UA"/>
        </w:rPr>
        <w:t xml:space="preserve">обов</w:t>
      </w:r>
      <w:r>
        <w:rPr>
          <w:sz w:val="28"/>
          <w:szCs w:val="28"/>
        </w:rPr>
        <w:t xml:space="preserve">’</w:t>
      </w:r>
      <w:r>
        <w:rPr>
          <w:sz w:val="28"/>
          <w:szCs w:val="28"/>
          <w:lang w:val="uk-UA"/>
        </w:rPr>
        <w:t xml:space="preserve">язків</w:t>
      </w:r>
      <w:r>
        <w:rPr>
          <w:sz w:val="28"/>
          <w:szCs w:val="28"/>
          <w:lang w:val="uk-UA"/>
        </w:rPr>
        <w:t xml:space="preserve">.</w:t>
      </w:r>
      <w:r/>
    </w:p>
    <w:p>
      <w:pPr>
        <w:pStyle w:val="664"/>
        <w:ind w:firstLine="708"/>
        <w:jc w:val="both"/>
        <w:rPr>
          <w:sz w:val="28"/>
          <w:szCs w:val="28"/>
          <w:lang w:val="uk-UA"/>
        </w:rPr>
      </w:pPr>
      <w:r>
        <w:rPr>
          <w:sz w:val="28"/>
          <w:szCs w:val="28"/>
          <w:lang w:val="uk-UA"/>
        </w:rPr>
        <w:t xml:space="preserve">У зв’язку з вищевикладеним,  на підставі ст. ст. 164, 170 Сімейного кодексу України, взявши до уваги рішення комісії з питань захисту прав дитини</w:t>
      </w:r>
      <w:r>
        <w:rPr>
          <w:b/>
          <w:sz w:val="28"/>
          <w:szCs w:val="28"/>
          <w:lang w:val="uk-UA"/>
        </w:rPr>
        <w:t xml:space="preserve"> </w:t>
      </w:r>
      <w:r>
        <w:rPr>
          <w:sz w:val="28"/>
          <w:szCs w:val="28"/>
          <w:lang w:val="uk-UA"/>
        </w:rPr>
        <w:t xml:space="preserve">від 11 січня 2022 року, з</w:t>
      </w:r>
      <w:r>
        <w:rPr>
          <w:sz w:val="28"/>
          <w:szCs w:val="28"/>
          <w:lang w:val="uk-UA"/>
        </w:rPr>
        <w:t xml:space="preserve"> метою соціального захисту прав дітей, виконавчий комітет Менської міської ради як орган опіки та піклування вважає за доцільне відібрання  без позбавлення батьківських прав, малолітніх дітей, .... року народження, .....</w:t>
      </w:r>
      <w:r>
        <w:rPr>
          <w:sz w:val="28"/>
          <w:szCs w:val="28"/>
          <w:lang w:val="uk-UA"/>
        </w:rPr>
        <w:t xml:space="preserve"> р</w:t>
      </w:r>
      <w:r>
        <w:rPr>
          <w:sz w:val="28"/>
          <w:szCs w:val="28"/>
          <w:lang w:val="uk-UA"/>
        </w:rPr>
        <w:t xml:space="preserve">оку народження, ...... року народження та .....року народження від матері ....року народження, жительки .....</w:t>
      </w:r>
      <w:r>
        <w:rPr>
          <w:sz w:val="28"/>
          <w:szCs w:val="28"/>
          <w:lang w:val="uk-UA"/>
        </w:rPr>
        <w:t xml:space="preserve">Корюківського</w:t>
      </w:r>
      <w:r>
        <w:rPr>
          <w:sz w:val="28"/>
          <w:szCs w:val="28"/>
          <w:lang w:val="uk-UA"/>
        </w:rPr>
        <w:t xml:space="preserve"> району Чернігівської області.</w:t>
      </w:r>
      <w:r/>
    </w:p>
    <w:p>
      <w:pPr>
        <w:pStyle w:val="664"/>
        <w:jc w:val="both"/>
        <w:rPr>
          <w:sz w:val="28"/>
          <w:szCs w:val="28"/>
          <w:lang w:val="uk-UA"/>
        </w:rPr>
      </w:pPr>
      <w:r>
        <w:rPr>
          <w:sz w:val="28"/>
          <w:szCs w:val="28"/>
          <w:lang w:val="uk-UA"/>
        </w:rPr>
      </w:r>
      <w:r/>
    </w:p>
    <w:p>
      <w:pPr>
        <w:pStyle w:val="664"/>
        <w:rPr>
          <w:color w:val="000000"/>
          <w:sz w:val="28"/>
          <w:szCs w:val="28"/>
          <w:lang w:val="uk-UA"/>
        </w:rPr>
      </w:pPr>
      <w:r>
        <w:rPr>
          <w:sz w:val="28"/>
          <w:szCs w:val="28"/>
          <w:lang w:val="uk-UA"/>
        </w:rPr>
        <w:t xml:space="preserve">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 xml:space="preserve"> </w:t>
      </w:r>
      <w:r>
        <w:rPr>
          <w:sz w:val="28"/>
          <w:szCs w:val="28"/>
          <w:lang w:val="uk-UA"/>
        </w:rPr>
        <w:t xml:space="preserve">     </w:t>
      </w:r>
      <w:bookmarkStart w:id="0" w:name="_GoBack"/>
      <w:r/>
      <w:bookmarkEnd w:id="0"/>
      <w:r>
        <w:rPr>
          <w:sz w:val="28"/>
          <w:szCs w:val="28"/>
          <w:lang w:val="uk-UA"/>
        </w:rPr>
        <w:t xml:space="preserve">Геннадій ПРИМАКОВ</w:t>
      </w:r>
      <w:r/>
    </w:p>
    <w:p>
      <w:pPr>
        <w:pStyle w:val="664"/>
        <w:rPr>
          <w:lang w:val="uk-UA"/>
        </w:rPr>
      </w:pPr>
      <w:r>
        <w:rPr>
          <w:lang w:val="uk-UA"/>
        </w:rPr>
      </w:r>
      <w:r/>
    </w:p>
    <w:p>
      <w:pPr>
        <w:pStyle w:val="664"/>
        <w:rPr>
          <w:sz w:val="28"/>
          <w:szCs w:val="28"/>
          <w:lang w:val="uk-UA"/>
        </w:rPr>
      </w:pPr>
      <w:r>
        <w:rPr>
          <w:sz w:val="28"/>
          <w:szCs w:val="28"/>
          <w:lang w:val="uk-UA"/>
        </w:rPr>
      </w:r>
      <w:r/>
    </w:p>
    <w:p>
      <w:r/>
      <w:r/>
    </w:p>
    <w:sectPr>
      <w:headerReference w:type="default" r:id="rId8"/>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3030804020204"/>
  </w:font>
  <w:font w:name="Batang">
    <w:panose1 w:val="02020603020101020101"/>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682276559"/>
      <w:docPartObj>
        <w:docPartGallery w:val="Page Numbers (Top of Page)"/>
        <w:docPartUnique w:val="true"/>
      </w:docPartObj>
      <w:rPr/>
    </w:sdtPr>
    <w:sdtContent>
      <w:p>
        <w:pPr>
          <w:pStyle w:val="665"/>
          <w:jc w:val="center"/>
          <w:rPr>
            <w:rFonts w:ascii="Times New Roman" w:hAnsi="Times New Roman" w:cs="Times New Roman"/>
            <w:sz w:val="24"/>
            <w:szCs w:val="24"/>
          </w:rPr>
        </w:pPr>
        <w: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2</w:t>
        </w:r>
        <w:r>
          <w:rPr>
            <w:rFonts w:ascii="Times New Roman" w:hAnsi="Times New Roman" w:cs="Times New Roman"/>
            <w:sz w:val="24"/>
            <w:szCs w:val="24"/>
          </w:rPr>
          <w:fldChar w:fldCharType="end"/>
        </w:r>
        <w:r>
          <w:rPr>
            <w:rFonts w:ascii="Times New Roman" w:hAnsi="Times New Roman" w:cs="Times New Roman"/>
            <w:sz w:val="24"/>
            <w:szCs w:val="24"/>
          </w:rPr>
          <w:t xml:space="preserve">                     продовження додатка</w:t>
        </w:r>
        <w:r/>
      </w:p>
    </w:sdtContent>
  </w:sdt>
  <w:p>
    <w:pPr>
      <w:pStyle w:val="665"/>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60"/>
    <w:next w:val="660"/>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61"/>
    <w:link w:val="11"/>
    <w:uiPriority w:val="9"/>
    <w:rPr>
      <w:rFonts w:ascii="Arial" w:hAnsi="Arial" w:cs="Arial" w:eastAsia="Arial"/>
      <w:sz w:val="40"/>
      <w:szCs w:val="40"/>
    </w:rPr>
  </w:style>
  <w:style w:type="paragraph" w:styleId="13">
    <w:name w:val="Heading 2"/>
    <w:basedOn w:val="660"/>
    <w:next w:val="660"/>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661"/>
    <w:link w:val="13"/>
    <w:uiPriority w:val="9"/>
    <w:rPr>
      <w:rFonts w:ascii="Arial" w:hAnsi="Arial" w:cs="Arial" w:eastAsia="Arial"/>
      <w:sz w:val="34"/>
    </w:rPr>
  </w:style>
  <w:style w:type="paragraph" w:styleId="15">
    <w:name w:val="Heading 3"/>
    <w:basedOn w:val="660"/>
    <w:next w:val="660"/>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61"/>
    <w:link w:val="15"/>
    <w:uiPriority w:val="9"/>
    <w:rPr>
      <w:rFonts w:ascii="Arial" w:hAnsi="Arial" w:cs="Arial" w:eastAsia="Arial"/>
      <w:sz w:val="30"/>
      <w:szCs w:val="30"/>
    </w:rPr>
  </w:style>
  <w:style w:type="paragraph" w:styleId="17">
    <w:name w:val="Heading 4"/>
    <w:basedOn w:val="660"/>
    <w:next w:val="660"/>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61"/>
    <w:link w:val="17"/>
    <w:uiPriority w:val="9"/>
    <w:rPr>
      <w:rFonts w:ascii="Arial" w:hAnsi="Arial" w:cs="Arial" w:eastAsia="Arial"/>
      <w:b/>
      <w:bCs/>
      <w:sz w:val="26"/>
      <w:szCs w:val="26"/>
    </w:rPr>
  </w:style>
  <w:style w:type="paragraph" w:styleId="19">
    <w:name w:val="Heading 5"/>
    <w:basedOn w:val="660"/>
    <w:next w:val="660"/>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61"/>
    <w:link w:val="19"/>
    <w:uiPriority w:val="9"/>
    <w:rPr>
      <w:rFonts w:ascii="Arial" w:hAnsi="Arial" w:cs="Arial" w:eastAsia="Arial"/>
      <w:b/>
      <w:bCs/>
      <w:sz w:val="24"/>
      <w:szCs w:val="24"/>
    </w:rPr>
  </w:style>
  <w:style w:type="paragraph" w:styleId="21">
    <w:name w:val="Heading 6"/>
    <w:basedOn w:val="660"/>
    <w:next w:val="660"/>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61"/>
    <w:link w:val="21"/>
    <w:uiPriority w:val="9"/>
    <w:rPr>
      <w:rFonts w:ascii="Arial" w:hAnsi="Arial" w:cs="Arial" w:eastAsia="Arial"/>
      <w:b/>
      <w:bCs/>
      <w:sz w:val="22"/>
      <w:szCs w:val="22"/>
    </w:rPr>
  </w:style>
  <w:style w:type="paragraph" w:styleId="23">
    <w:name w:val="Heading 7"/>
    <w:basedOn w:val="660"/>
    <w:next w:val="660"/>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61"/>
    <w:link w:val="23"/>
    <w:uiPriority w:val="9"/>
    <w:rPr>
      <w:rFonts w:ascii="Arial" w:hAnsi="Arial" w:cs="Arial" w:eastAsia="Arial"/>
      <w:b/>
      <w:bCs/>
      <w:i/>
      <w:iCs/>
      <w:sz w:val="22"/>
      <w:szCs w:val="22"/>
    </w:rPr>
  </w:style>
  <w:style w:type="paragraph" w:styleId="25">
    <w:name w:val="Heading 8"/>
    <w:basedOn w:val="660"/>
    <w:next w:val="660"/>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61"/>
    <w:link w:val="25"/>
    <w:uiPriority w:val="9"/>
    <w:rPr>
      <w:rFonts w:ascii="Arial" w:hAnsi="Arial" w:cs="Arial" w:eastAsia="Arial"/>
      <w:i/>
      <w:iCs/>
      <w:sz w:val="22"/>
      <w:szCs w:val="22"/>
    </w:rPr>
  </w:style>
  <w:style w:type="paragraph" w:styleId="27">
    <w:name w:val="Heading 9"/>
    <w:basedOn w:val="660"/>
    <w:next w:val="660"/>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61"/>
    <w:link w:val="27"/>
    <w:uiPriority w:val="9"/>
    <w:rPr>
      <w:rFonts w:ascii="Arial" w:hAnsi="Arial" w:cs="Arial" w:eastAsia="Arial"/>
      <w:i/>
      <w:iCs/>
      <w:sz w:val="21"/>
      <w:szCs w:val="21"/>
    </w:rPr>
  </w:style>
  <w:style w:type="paragraph" w:styleId="29">
    <w:name w:val="List Paragraph"/>
    <w:basedOn w:val="660"/>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660"/>
    <w:next w:val="660"/>
    <w:link w:val="33"/>
    <w:qFormat/>
    <w:uiPriority w:val="10"/>
    <w:rPr>
      <w:sz w:val="48"/>
      <w:szCs w:val="48"/>
    </w:rPr>
    <w:pPr>
      <w:contextualSpacing w:val="true"/>
      <w:spacing w:after="200" w:before="300"/>
    </w:pPr>
  </w:style>
  <w:style w:type="character" w:styleId="33">
    <w:name w:val="Title Char"/>
    <w:basedOn w:val="661"/>
    <w:link w:val="32"/>
    <w:uiPriority w:val="10"/>
    <w:rPr>
      <w:sz w:val="48"/>
      <w:szCs w:val="48"/>
    </w:rPr>
  </w:style>
  <w:style w:type="paragraph" w:styleId="34">
    <w:name w:val="Subtitle"/>
    <w:basedOn w:val="660"/>
    <w:next w:val="660"/>
    <w:link w:val="35"/>
    <w:qFormat/>
    <w:uiPriority w:val="11"/>
    <w:rPr>
      <w:sz w:val="24"/>
      <w:szCs w:val="24"/>
    </w:rPr>
    <w:pPr>
      <w:spacing w:after="200" w:before="200"/>
    </w:pPr>
  </w:style>
  <w:style w:type="character" w:styleId="35">
    <w:name w:val="Subtitle Char"/>
    <w:basedOn w:val="661"/>
    <w:link w:val="34"/>
    <w:uiPriority w:val="11"/>
    <w:rPr>
      <w:sz w:val="24"/>
      <w:szCs w:val="24"/>
    </w:rPr>
  </w:style>
  <w:style w:type="paragraph" w:styleId="36">
    <w:name w:val="Quote"/>
    <w:basedOn w:val="660"/>
    <w:next w:val="660"/>
    <w:link w:val="37"/>
    <w:qFormat/>
    <w:uiPriority w:val="29"/>
    <w:rPr>
      <w:i/>
    </w:rPr>
    <w:pPr>
      <w:ind w:left="720" w:right="720"/>
    </w:pPr>
  </w:style>
  <w:style w:type="character" w:styleId="37">
    <w:name w:val="Quote Char"/>
    <w:link w:val="36"/>
    <w:uiPriority w:val="29"/>
    <w:rPr>
      <w:i/>
    </w:rPr>
  </w:style>
  <w:style w:type="paragraph" w:styleId="38">
    <w:name w:val="Intense Quote"/>
    <w:basedOn w:val="660"/>
    <w:next w:val="660"/>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661"/>
    <w:link w:val="665"/>
    <w:uiPriority w:val="99"/>
  </w:style>
  <w:style w:type="character" w:styleId="43">
    <w:name w:val="Footer Char"/>
    <w:basedOn w:val="661"/>
    <w:link w:val="667"/>
    <w:uiPriority w:val="99"/>
  </w:style>
  <w:style w:type="paragraph" w:styleId="44">
    <w:name w:val="Caption"/>
    <w:basedOn w:val="660"/>
    <w:next w:val="660"/>
    <w:qFormat/>
    <w:uiPriority w:val="35"/>
    <w:semiHidden/>
    <w:unhideWhenUsed/>
    <w:rPr>
      <w:b/>
      <w:bCs/>
      <w:color w:val="4F81BD" w:themeColor="accent1"/>
      <w:sz w:val="18"/>
      <w:szCs w:val="18"/>
    </w:rPr>
    <w:pPr>
      <w:spacing w:lineRule="auto" w:line="276"/>
    </w:pPr>
  </w:style>
  <w:style w:type="character" w:styleId="45">
    <w:name w:val="Caption Char"/>
    <w:basedOn w:val="44"/>
    <w:link w:val="667"/>
    <w:uiPriority w:val="99"/>
  </w:style>
  <w:style w:type="table" w:styleId="46">
    <w:name w:val="Table Grid"/>
    <w:basedOn w:val="66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6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6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6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6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6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6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6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6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6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6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6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6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6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6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6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6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6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6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6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6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6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6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6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6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6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6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6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6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6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6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6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6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6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6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6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6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6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6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6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6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6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66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6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6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6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6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6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6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62"/>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62"/>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62"/>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62"/>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62"/>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62"/>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62"/>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6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6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6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6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6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6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6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6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6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6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6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6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6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6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6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6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6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6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6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6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6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6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6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6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6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6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6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6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6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6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66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6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6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6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66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6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6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66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6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6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6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66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6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6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6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6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6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6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6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6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6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6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6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6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6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6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660"/>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61"/>
    <w:uiPriority w:val="99"/>
    <w:unhideWhenUsed/>
    <w:rPr>
      <w:vertAlign w:val="superscript"/>
    </w:rPr>
  </w:style>
  <w:style w:type="paragraph" w:styleId="176">
    <w:name w:val="endnote text"/>
    <w:basedOn w:val="660"/>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61"/>
    <w:uiPriority w:val="99"/>
    <w:semiHidden/>
    <w:unhideWhenUsed/>
    <w:rPr>
      <w:vertAlign w:val="superscript"/>
    </w:rPr>
  </w:style>
  <w:style w:type="paragraph" w:styleId="179">
    <w:name w:val="toc 1"/>
    <w:basedOn w:val="660"/>
    <w:next w:val="660"/>
    <w:uiPriority w:val="39"/>
    <w:unhideWhenUsed/>
    <w:pPr>
      <w:ind w:left="0" w:right="0" w:firstLine="0"/>
      <w:spacing w:after="57"/>
    </w:pPr>
  </w:style>
  <w:style w:type="paragraph" w:styleId="180">
    <w:name w:val="toc 2"/>
    <w:basedOn w:val="660"/>
    <w:next w:val="660"/>
    <w:uiPriority w:val="39"/>
    <w:unhideWhenUsed/>
    <w:pPr>
      <w:ind w:left="283" w:right="0" w:firstLine="0"/>
      <w:spacing w:after="57"/>
    </w:pPr>
  </w:style>
  <w:style w:type="paragraph" w:styleId="181">
    <w:name w:val="toc 3"/>
    <w:basedOn w:val="660"/>
    <w:next w:val="660"/>
    <w:uiPriority w:val="39"/>
    <w:unhideWhenUsed/>
    <w:pPr>
      <w:ind w:left="567" w:right="0" w:firstLine="0"/>
      <w:spacing w:after="57"/>
    </w:pPr>
  </w:style>
  <w:style w:type="paragraph" w:styleId="182">
    <w:name w:val="toc 4"/>
    <w:basedOn w:val="660"/>
    <w:next w:val="660"/>
    <w:uiPriority w:val="39"/>
    <w:unhideWhenUsed/>
    <w:pPr>
      <w:ind w:left="850" w:right="0" w:firstLine="0"/>
      <w:spacing w:after="57"/>
    </w:pPr>
  </w:style>
  <w:style w:type="paragraph" w:styleId="183">
    <w:name w:val="toc 5"/>
    <w:basedOn w:val="660"/>
    <w:next w:val="660"/>
    <w:uiPriority w:val="39"/>
    <w:unhideWhenUsed/>
    <w:pPr>
      <w:ind w:left="1134" w:right="0" w:firstLine="0"/>
      <w:spacing w:after="57"/>
    </w:pPr>
  </w:style>
  <w:style w:type="paragraph" w:styleId="184">
    <w:name w:val="toc 6"/>
    <w:basedOn w:val="660"/>
    <w:next w:val="660"/>
    <w:uiPriority w:val="39"/>
    <w:unhideWhenUsed/>
    <w:pPr>
      <w:ind w:left="1417" w:right="0" w:firstLine="0"/>
      <w:spacing w:after="57"/>
    </w:pPr>
  </w:style>
  <w:style w:type="paragraph" w:styleId="185">
    <w:name w:val="toc 7"/>
    <w:basedOn w:val="660"/>
    <w:next w:val="660"/>
    <w:uiPriority w:val="39"/>
    <w:unhideWhenUsed/>
    <w:pPr>
      <w:ind w:left="1701" w:right="0" w:firstLine="0"/>
      <w:spacing w:after="57"/>
    </w:pPr>
  </w:style>
  <w:style w:type="paragraph" w:styleId="186">
    <w:name w:val="toc 8"/>
    <w:basedOn w:val="660"/>
    <w:next w:val="660"/>
    <w:uiPriority w:val="39"/>
    <w:unhideWhenUsed/>
    <w:pPr>
      <w:ind w:left="1984" w:right="0" w:firstLine="0"/>
      <w:spacing w:after="57"/>
    </w:pPr>
  </w:style>
  <w:style w:type="paragraph" w:styleId="187">
    <w:name w:val="toc 9"/>
    <w:basedOn w:val="660"/>
    <w:next w:val="660"/>
    <w:uiPriority w:val="39"/>
    <w:unhideWhenUsed/>
    <w:pPr>
      <w:ind w:left="2268" w:right="0" w:firstLine="0"/>
      <w:spacing w:after="57"/>
    </w:pPr>
  </w:style>
  <w:style w:type="paragraph" w:styleId="188">
    <w:name w:val="TOC Heading"/>
    <w:uiPriority w:val="39"/>
    <w:unhideWhenUsed/>
  </w:style>
  <w:style w:type="paragraph" w:styleId="189">
    <w:name w:val="table of figures"/>
    <w:basedOn w:val="660"/>
    <w:next w:val="660"/>
    <w:uiPriority w:val="99"/>
    <w:unhideWhenUsed/>
    <w:pPr>
      <w:spacing w:after="0" w:afterAutospacing="0"/>
    </w:pPr>
  </w:style>
  <w:style w:type="paragraph" w:styleId="660" w:default="1">
    <w:name w:val="Normal"/>
    <w:qFormat/>
  </w:style>
  <w:style w:type="character" w:styleId="661" w:default="1">
    <w:name w:val="Default Paragraph Font"/>
    <w:uiPriority w:val="1"/>
    <w:semiHidden/>
    <w:unhideWhenUsed/>
  </w:style>
  <w:style w:type="table" w:styleId="662" w:default="1">
    <w:name w:val="Normal Table"/>
    <w:uiPriority w:val="99"/>
    <w:semiHidden/>
    <w:unhideWhenUsed/>
    <w:tblPr>
      <w:tblInd w:w="0" w:type="dxa"/>
      <w:tblCellMar>
        <w:left w:w="108" w:type="dxa"/>
        <w:top w:w="0" w:type="dxa"/>
        <w:right w:w="108" w:type="dxa"/>
        <w:bottom w:w="0" w:type="dxa"/>
      </w:tblCellMar>
    </w:tblPr>
  </w:style>
  <w:style w:type="numbering" w:styleId="663" w:default="1">
    <w:name w:val="No List"/>
    <w:uiPriority w:val="99"/>
    <w:semiHidden/>
    <w:unhideWhenUsed/>
  </w:style>
  <w:style w:type="paragraph" w:styleId="664" w:customStyle="1">
    <w:name w:val="Обычный"/>
    <w:link w:val="664"/>
    <w:rPr>
      <w:rFonts w:ascii="Times New Roman" w:hAnsi="Times New Roman" w:cs="Times New Roman" w:eastAsia="Batang"/>
      <w:sz w:val="24"/>
      <w:szCs w:val="24"/>
      <w:lang w:val="ru-RU" w:eastAsia="ru-RU"/>
    </w:rPr>
    <w:pPr>
      <w:spacing w:lineRule="auto" w:line="240" w:after="0"/>
    </w:pPr>
  </w:style>
  <w:style w:type="paragraph" w:styleId="665">
    <w:name w:val="Header"/>
    <w:basedOn w:val="660"/>
    <w:link w:val="666"/>
    <w:uiPriority w:val="99"/>
    <w:unhideWhenUsed/>
    <w:pPr>
      <w:spacing w:lineRule="auto" w:line="240" w:after="0"/>
      <w:tabs>
        <w:tab w:val="center" w:pos="4819" w:leader="none"/>
        <w:tab w:val="right" w:pos="9639" w:leader="none"/>
      </w:tabs>
    </w:pPr>
  </w:style>
  <w:style w:type="character" w:styleId="666" w:customStyle="1">
    <w:name w:val="Верхній колонтитул Знак"/>
    <w:basedOn w:val="661"/>
    <w:link w:val="665"/>
    <w:uiPriority w:val="99"/>
  </w:style>
  <w:style w:type="paragraph" w:styleId="667">
    <w:name w:val="Footer"/>
    <w:basedOn w:val="660"/>
    <w:link w:val="668"/>
    <w:uiPriority w:val="99"/>
    <w:unhideWhenUsed/>
    <w:pPr>
      <w:spacing w:lineRule="auto" w:line="240" w:after="0"/>
      <w:tabs>
        <w:tab w:val="center" w:pos="4819" w:leader="none"/>
        <w:tab w:val="right" w:pos="9639" w:leader="none"/>
      </w:tabs>
    </w:pPr>
  </w:style>
  <w:style w:type="character" w:styleId="668" w:customStyle="1">
    <w:name w:val="Нижній колонтитул Знак"/>
    <w:basedOn w:val="661"/>
    <w:link w:val="667"/>
    <w:uiPriority w:val="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СТАРОДУБ Людмила Олександрівна</cp:lastModifiedBy>
  <cp:revision>4</cp:revision>
  <dcterms:created xsi:type="dcterms:W3CDTF">2022-01-31T14:45:00Z</dcterms:created>
  <dcterms:modified xsi:type="dcterms:W3CDTF">2022-02-04T19:02:31Z</dcterms:modified>
</cp:coreProperties>
</file>