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76"/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6"/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876"/>
        <w:jc w:val="center"/>
        <w:spacing w:lineRule="auto" w:line="240"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859"/>
        <w:jc w:val="center"/>
        <w:spacing w:lineRule="auto" w:line="240" w:after="0" w:afterAutospacing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b/>
        </w:rPr>
      </w:r>
      <w:r/>
    </w:p>
    <w:p>
      <w:pPr>
        <w:spacing w:lineRule="auto" w:line="24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877"/>
        <w:jc w:val="both"/>
        <w:spacing w:lineRule="auto" w:line="240"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02  лютого</w:t>
      </w:r>
      <w:r>
        <w:rPr>
          <w:color w:val="000000"/>
          <w:sz w:val="28"/>
          <w:szCs w:val="28"/>
        </w:rPr>
        <w:t xml:space="preserve"> 2022 року                             м. Мена</w:t>
      </w:r>
      <w:r>
        <w:rPr>
          <w:color w:val="000000"/>
          <w:sz w:val="28"/>
          <w:szCs w:val="28"/>
        </w:rPr>
        <w:tab/>
        <w:t xml:space="preserve">№ 28</w:t>
      </w:r>
      <w:r/>
    </w:p>
    <w:p>
      <w:pPr>
        <w:pStyle w:val="873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5"/>
        <w:ind w:left="0" w:right="5528" w:firstLine="0"/>
        <w:jc w:val="both"/>
        <w:spacing w:lineRule="auto" w:line="240" w:after="0" w:afterAutospacing="0" w:before="0" w:beforeAutospacing="0"/>
        <w:shd w:val="clear" w:fill="FFFFFF" w:color="auto"/>
        <w:rPr>
          <w:b/>
          <w:bCs/>
          <w:color w:val="000000"/>
          <w:sz w:val="28"/>
          <w:szCs w:val="28"/>
          <w:lang w:val="uk-UA"/>
        </w:rPr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затвердження Положення </w:t>
      </w:r>
      <w:r>
        <w:rPr>
          <w:rStyle w:val="866"/>
          <w:b/>
          <w:bCs/>
          <w:color w:val="000000"/>
          <w:sz w:val="28"/>
          <w:szCs w:val="28"/>
          <w:lang w:val="uk-UA"/>
        </w:rPr>
        <w:t xml:space="preserve">про Раду старійшин при </w:t>
      </w:r>
      <w:r>
        <w:rPr>
          <w:rStyle w:val="866"/>
          <w:b/>
          <w:bCs/>
          <w:color w:val="000000"/>
          <w:sz w:val="28"/>
          <w:szCs w:val="28"/>
          <w:lang w:val="uk-UA"/>
        </w:rPr>
        <w:t xml:space="preserve">Менському міському голові</w:t>
      </w:r>
      <w:bookmarkEnd w:id="0"/>
      <w:r/>
      <w:r/>
    </w:p>
    <w:p>
      <w:pPr>
        <w:pStyle w:val="873"/>
        <w:ind w:right="5668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73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ефективного </w:t>
      </w:r>
      <w:r>
        <w:rPr>
          <w:sz w:val="28"/>
          <w:szCs w:val="28"/>
          <w:lang w:val="uk-UA"/>
        </w:rPr>
        <w:t xml:space="preserve">використання і передач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 міській раді накопиченого життєвого досвіду, зокрема, досвіду роботи у сфері забезпечення життєдіяльності територіальної громади, надання міському голові рекомендацій з питань управління громадою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керуючись ст. 42 Закону України «Про місцеве самоврядування в Україні»:  </w:t>
      </w:r>
      <w:r/>
    </w:p>
    <w:p>
      <w:pPr>
        <w:pStyle w:val="873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 xml:space="preserve">Положення про Раду старійшин при Менському міському голові (додається).</w:t>
      </w:r>
      <w:r/>
    </w:p>
    <w:p>
      <w:pPr>
        <w:pStyle w:val="878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Контроль за виконанням розпорядження </w:t>
      </w:r>
      <w:r>
        <w:rPr>
          <w:sz w:val="28"/>
          <w:szCs w:val="28"/>
          <w:lang w:val="uk-UA"/>
        </w:rPr>
        <w:t xml:space="preserve">залишаю за собою.</w:t>
      </w:r>
      <w:r/>
    </w:p>
    <w:p>
      <w:pPr>
        <w:pStyle w:val="873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73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73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Геннадій</w:t>
      </w:r>
      <w:r>
        <w:rPr>
          <w:sz w:val="28"/>
          <w:szCs w:val="28"/>
        </w:rPr>
        <w:t xml:space="preserve"> ПРИМАКОВ </w:t>
      </w:r>
      <w:r/>
    </w:p>
    <w:p>
      <w:pPr>
        <w:pStyle w:val="865"/>
        <w:ind w:right="-1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розпорядження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голови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02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</w:t>
      </w:r>
      <w:r>
        <w:rPr>
          <w:rFonts w:ascii="Times New Roman" w:hAnsi="Times New Roman" w:cs="Times New Roman" w:eastAsia="Times New Roman"/>
          <w:sz w:val="28"/>
        </w:rPr>
        <w:t xml:space="preserve">оку № 28</w:t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4"/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Style w:val="864"/>
          <w:b/>
          <w:bCs/>
          <w:caps/>
          <w:color w:val="000000"/>
          <w:sz w:val="28"/>
          <w:szCs w:val="28"/>
          <w:lang w:val="uk-UA"/>
        </w:rPr>
        <w:t xml:space="preserve">ПОЛОЖЕН</w:t>
      </w:r>
      <w:r>
        <w:rPr>
          <w:rStyle w:val="864"/>
          <w:b/>
          <w:bCs/>
          <w:caps/>
          <w:color w:val="000000"/>
          <w:sz w:val="28"/>
          <w:szCs w:val="28"/>
          <w:lang w:val="uk-UA"/>
        </w:rPr>
        <w:t xml:space="preserve">Н</w:t>
      </w:r>
      <w:r>
        <w:rPr>
          <w:rStyle w:val="864"/>
          <w:b/>
          <w:bCs/>
          <w:caps/>
          <w:color w:val="000000"/>
          <w:sz w:val="28"/>
          <w:szCs w:val="28"/>
          <w:lang w:val="uk-UA"/>
        </w:rPr>
        <w:t xml:space="preserve">Я</w:t>
      </w:r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rStyle w:val="866"/>
          <w:b/>
          <w:bCs/>
          <w:color w:val="000000"/>
          <w:sz w:val="28"/>
          <w:szCs w:val="28"/>
          <w:lang w:val="uk-UA"/>
        </w:rPr>
      </w:pPr>
      <w:r/>
      <w:bookmarkStart w:id="1" w:name="_Hlk94517289"/>
      <w:r>
        <w:rPr>
          <w:rStyle w:val="866"/>
          <w:b/>
          <w:bCs/>
          <w:color w:val="000000"/>
          <w:sz w:val="28"/>
          <w:szCs w:val="28"/>
          <w:lang w:val="uk-UA"/>
        </w:rPr>
        <w:t xml:space="preserve">про Раду старійшин при </w:t>
      </w:r>
      <w:r>
        <w:rPr>
          <w:rStyle w:val="866"/>
          <w:b/>
          <w:bCs/>
          <w:color w:val="000000"/>
          <w:sz w:val="28"/>
          <w:szCs w:val="28"/>
          <w:lang w:val="uk-UA"/>
        </w:rPr>
        <w:t xml:space="preserve">Менському міському голові</w:t>
      </w:r>
      <w:bookmarkEnd w:id="1"/>
      <w:r/>
      <w:r/>
    </w:p>
    <w:p>
      <w:pPr>
        <w:pStyle w:val="865"/>
        <w:ind w:right="-143"/>
        <w:jc w:val="center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67"/>
        <w:ind w:left="566" w:right="566"/>
        <w:jc w:val="center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rStyle w:val="866"/>
          <w:b/>
          <w:bCs/>
          <w:sz w:val="28"/>
          <w:szCs w:val="28"/>
          <w:lang w:val="uk-UA"/>
        </w:rPr>
        <w:t xml:space="preserve">І. Загальні положення</w:t>
      </w:r>
      <w:r/>
    </w:p>
    <w:p>
      <w:pPr>
        <w:pStyle w:val="868"/>
        <w:ind w:right="-143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Рада старійшин при </w:t>
      </w:r>
      <w:r>
        <w:rPr>
          <w:sz w:val="28"/>
          <w:szCs w:val="28"/>
          <w:lang w:val="uk-UA"/>
        </w:rPr>
        <w:t xml:space="preserve">Менському міському голові</w:t>
      </w:r>
      <w:r>
        <w:rPr>
          <w:sz w:val="28"/>
          <w:szCs w:val="28"/>
          <w:lang w:val="uk-UA"/>
        </w:rPr>
        <w:t xml:space="preserve"> (далі – Рада старійшин) є консультативно-дорадчим органом, утворюється </w:t>
      </w:r>
      <w:r>
        <w:rPr>
          <w:sz w:val="28"/>
          <w:szCs w:val="28"/>
          <w:lang w:val="uk-UA"/>
        </w:rPr>
        <w:t xml:space="preserve">розпорядженням міського голови</w:t>
      </w:r>
      <w:r>
        <w:rPr>
          <w:sz w:val="28"/>
          <w:szCs w:val="28"/>
          <w:lang w:val="uk-UA"/>
        </w:rPr>
        <w:t xml:space="preserve">, яким затверджується Положення про Раду</w:t>
      </w:r>
      <w:r>
        <w:rPr>
          <w:sz w:val="28"/>
          <w:szCs w:val="28"/>
          <w:lang w:val="uk-UA"/>
        </w:rPr>
        <w:t xml:space="preserve"> старійшин.</w:t>
      </w:r>
      <w:r/>
    </w:p>
    <w:p>
      <w:pPr>
        <w:pStyle w:val="873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Метою створення Ради старійшин є використання і передача міській раді накопиченого життєвого досвіду, зокрема, досвіду роботи у сфері забезпечення життєдіяльності територіальної громади, надання </w:t>
      </w:r>
      <w:r>
        <w:rPr>
          <w:sz w:val="28"/>
          <w:szCs w:val="28"/>
          <w:lang w:val="uk-UA"/>
        </w:rPr>
        <w:t xml:space="preserve">міському голові рекомендацій з питань управління громадою.</w:t>
      </w:r>
      <w:r/>
    </w:p>
    <w:p>
      <w:pPr>
        <w:pStyle w:val="869"/>
        <w:ind w:right="-143" w:firstLine="708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Рада старійшин у своїй діяльності керується Конституцією України, законами України, актами Президента України, Кабінету Міністрів України, а також цим Положенням.</w:t>
      </w:r>
      <w:r/>
    </w:p>
    <w:p>
      <w:pPr>
        <w:pStyle w:val="869"/>
        <w:ind w:right="-143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Організаційне забезпечення роботи Ради старійшин покладається на апарат </w:t>
      </w:r>
      <w:r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ради.</w:t>
      </w:r>
      <w:r/>
    </w:p>
    <w:p>
      <w:pPr>
        <w:pStyle w:val="868"/>
        <w:ind w:right="-142" w:firstLine="708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. Рада старійшин організовує свою діяльність на основі принципу гласності.</w:t>
      </w:r>
      <w:r/>
    </w:p>
    <w:p>
      <w:pPr>
        <w:pStyle w:val="869"/>
        <w:ind w:right="-143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7"/>
        <w:ind w:left="566" w:right="566" w:firstLine="708"/>
        <w:jc w:val="center"/>
        <w:spacing w:after="0" w:afterAutospacing="0" w:before="0" w:beforeAutospacing="0"/>
        <w:shd w:val="clear" w:fill="FFFFFF" w:color="auto"/>
        <w:rPr>
          <w:rStyle w:val="866"/>
          <w:b/>
          <w:bCs/>
          <w:sz w:val="28"/>
          <w:szCs w:val="28"/>
          <w:lang w:val="uk-UA"/>
        </w:rPr>
      </w:pPr>
      <w:r>
        <w:rPr>
          <w:rStyle w:val="866"/>
          <w:b/>
          <w:bCs/>
          <w:sz w:val="28"/>
          <w:szCs w:val="28"/>
          <w:lang w:val="uk-UA"/>
        </w:rPr>
        <w:t xml:space="preserve">ІІ. Основні завдання та функції Ради старійшин</w:t>
      </w:r>
      <w:r/>
    </w:p>
    <w:p>
      <w:pPr>
        <w:pStyle w:val="873"/>
        <w:ind w:firstLine="72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</w:t>
      </w:r>
      <w:r>
        <w:rPr>
          <w:sz w:val="28"/>
          <w:szCs w:val="28"/>
          <w:lang w:val="uk-UA"/>
        </w:rPr>
        <w:t xml:space="preserve"> Обговорення стану економічного, соціального і культурного розвитку </w:t>
      </w:r>
      <w:r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 xml:space="preserve">та практичн</w:t>
      </w:r>
      <w:r>
        <w:rPr>
          <w:sz w:val="28"/>
          <w:szCs w:val="28"/>
          <w:lang w:val="uk-UA"/>
        </w:rPr>
        <w:t xml:space="preserve">ої</w:t>
      </w:r>
      <w:r>
        <w:rPr>
          <w:sz w:val="28"/>
          <w:szCs w:val="28"/>
          <w:lang w:val="uk-UA"/>
        </w:rPr>
        <w:t xml:space="preserve"> діяльн</w:t>
      </w:r>
      <w:r>
        <w:rPr>
          <w:sz w:val="28"/>
          <w:szCs w:val="28"/>
          <w:lang w:val="uk-UA"/>
        </w:rPr>
        <w:t xml:space="preserve">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</w:t>
      </w:r>
      <w:r>
        <w:rPr>
          <w:sz w:val="28"/>
          <w:szCs w:val="28"/>
          <w:lang w:val="uk-UA"/>
        </w:rPr>
        <w:t xml:space="preserve"> щодо здійснення повноважень стосовно затвердження і реалізації стратегічних програм розвитку, розробка практичних рекомендацій з цієї проблематики</w:t>
      </w:r>
      <w:r>
        <w:rPr>
          <w:sz w:val="28"/>
          <w:szCs w:val="28"/>
          <w:lang w:val="uk-UA"/>
        </w:rPr>
        <w:t xml:space="preserve"> та надання їх міському голові.</w:t>
      </w:r>
      <w:r/>
    </w:p>
    <w:p>
      <w:pPr>
        <w:pStyle w:val="869"/>
        <w:ind w:right="-142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Розгляд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 </w:t>
      </w:r>
      <w:r>
        <w:rPr>
          <w:sz w:val="28"/>
          <w:szCs w:val="28"/>
          <w:lang w:val="uk-UA"/>
        </w:rPr>
        <w:t xml:space="preserve">з представниками </w:t>
      </w:r>
      <w:r>
        <w:rPr>
          <w:sz w:val="28"/>
          <w:szCs w:val="28"/>
          <w:lang w:val="uk-UA"/>
        </w:rPr>
        <w:t xml:space="preserve">міської ради</w:t>
      </w:r>
      <w:r>
        <w:rPr>
          <w:sz w:val="28"/>
          <w:szCs w:val="28"/>
          <w:lang w:val="uk-UA"/>
        </w:rPr>
        <w:t xml:space="preserve"> питан</w:t>
      </w:r>
      <w:r>
        <w:rPr>
          <w:sz w:val="28"/>
          <w:szCs w:val="28"/>
          <w:lang w:val="uk-UA"/>
        </w:rPr>
        <w:t xml:space="preserve">ь</w:t>
      </w:r>
      <w:r>
        <w:rPr>
          <w:sz w:val="28"/>
          <w:szCs w:val="28"/>
          <w:lang w:val="uk-UA"/>
        </w:rPr>
        <w:t xml:space="preserve"> та проєкт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, що стосуються збалансованості соціально-економічного розвитку </w:t>
      </w:r>
      <w:r>
        <w:rPr>
          <w:sz w:val="28"/>
          <w:szCs w:val="28"/>
          <w:lang w:val="uk-UA"/>
        </w:rPr>
        <w:t xml:space="preserve">громади</w:t>
      </w:r>
      <w:r>
        <w:rPr>
          <w:sz w:val="28"/>
          <w:szCs w:val="28"/>
          <w:lang w:val="uk-UA"/>
        </w:rPr>
        <w:t xml:space="preserve">, висловл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щодо них сво</w:t>
      </w:r>
      <w:r>
        <w:rPr>
          <w:sz w:val="28"/>
          <w:szCs w:val="28"/>
          <w:lang w:val="uk-UA"/>
        </w:rPr>
        <w:t xml:space="preserve">єї</w:t>
      </w:r>
      <w:r>
        <w:rPr>
          <w:sz w:val="28"/>
          <w:szCs w:val="28"/>
          <w:lang w:val="uk-UA"/>
        </w:rPr>
        <w:t xml:space="preserve"> думк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нада</w:t>
      </w:r>
      <w:r>
        <w:rPr>
          <w:sz w:val="28"/>
          <w:szCs w:val="28"/>
          <w:lang w:val="uk-UA"/>
        </w:rPr>
        <w:t xml:space="preserve">ння</w:t>
      </w:r>
      <w:r>
        <w:rPr>
          <w:sz w:val="28"/>
          <w:szCs w:val="28"/>
          <w:lang w:val="uk-UA"/>
        </w:rPr>
        <w:t xml:space="preserve"> міському голові</w:t>
      </w:r>
      <w:r>
        <w:rPr>
          <w:sz w:val="28"/>
          <w:szCs w:val="28"/>
          <w:lang w:val="uk-UA"/>
        </w:rPr>
        <w:t xml:space="preserve"> рекомендаці</w:t>
      </w:r>
      <w:r>
        <w:rPr>
          <w:sz w:val="28"/>
          <w:szCs w:val="28"/>
          <w:lang w:val="uk-UA"/>
        </w:rPr>
        <w:t xml:space="preserve">й</w:t>
      </w:r>
      <w:r>
        <w:rPr>
          <w:sz w:val="28"/>
          <w:szCs w:val="28"/>
          <w:lang w:val="uk-UA"/>
        </w:rPr>
        <w:t xml:space="preserve"> та пропозиці</w:t>
      </w:r>
      <w:r>
        <w:rPr>
          <w:sz w:val="28"/>
          <w:szCs w:val="28"/>
          <w:lang w:val="uk-UA"/>
        </w:rPr>
        <w:t xml:space="preserve">й з цих питань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73"/>
        <w:ind w:firstLine="72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Внесення міському голові пропозицій з питань розвитку різних галузей та сфери управління громадою для визначення конкретних шляхів та можливостей подальшого розвитку громади, що потребують прийняття відповідних рішень міською радою.</w:t>
      </w:r>
      <w:r/>
    </w:p>
    <w:p>
      <w:pPr>
        <w:pStyle w:val="869"/>
        <w:ind w:right="-142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Рада старійшин м</w:t>
      </w:r>
      <w:r>
        <w:rPr>
          <w:sz w:val="28"/>
          <w:szCs w:val="28"/>
          <w:lang w:val="uk-UA"/>
        </w:rPr>
        <w:t xml:space="preserve">оже о</w:t>
      </w:r>
      <w:r>
        <w:rPr>
          <w:sz w:val="28"/>
          <w:szCs w:val="28"/>
          <w:lang w:val="uk-UA"/>
        </w:rPr>
        <w:t xml:space="preserve">триму</w:t>
      </w:r>
      <w:r>
        <w:rPr>
          <w:sz w:val="28"/>
          <w:szCs w:val="28"/>
          <w:lang w:val="uk-UA"/>
        </w:rPr>
        <w:t xml:space="preserve">вати</w:t>
      </w:r>
      <w:r>
        <w:rPr>
          <w:sz w:val="28"/>
          <w:szCs w:val="28"/>
          <w:lang w:val="uk-UA"/>
        </w:rPr>
        <w:t xml:space="preserve"> необхідну інформацію від управлінь, відділів, інших структурних підрозділів </w:t>
      </w:r>
      <w:r>
        <w:rPr>
          <w:sz w:val="28"/>
          <w:szCs w:val="28"/>
          <w:lang w:val="uk-UA"/>
        </w:rPr>
        <w:t xml:space="preserve">міської ради</w:t>
      </w:r>
      <w:r>
        <w:rPr>
          <w:sz w:val="28"/>
          <w:szCs w:val="28"/>
          <w:lang w:val="uk-UA"/>
        </w:rPr>
        <w:t xml:space="preserve">, узгоджує з </w:t>
      </w:r>
      <w:r>
        <w:rPr>
          <w:sz w:val="28"/>
          <w:szCs w:val="28"/>
          <w:lang w:val="uk-UA"/>
        </w:rPr>
        <w:t xml:space="preserve">їх керівниками</w:t>
      </w:r>
      <w:r>
        <w:rPr>
          <w:sz w:val="28"/>
          <w:szCs w:val="28"/>
          <w:lang w:val="uk-UA"/>
        </w:rPr>
        <w:t xml:space="preserve"> питання, пов'язані зі своєю діяльністю.</w:t>
      </w:r>
      <w:r/>
    </w:p>
    <w:p>
      <w:pPr>
        <w:pStyle w:val="868"/>
        <w:ind w:right="-142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Члени Ради старійшин можуть брати участь у пленарних засіданнях </w:t>
      </w:r>
      <w:r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 та засіданнях виконавчого комітету.</w:t>
      </w:r>
      <w:r/>
    </w:p>
    <w:p>
      <w:pPr>
        <w:pStyle w:val="867"/>
        <w:ind w:left="566" w:right="566"/>
        <w:jc w:val="center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Style w:val="866"/>
          <w:b/>
          <w:bCs/>
          <w:color w:val="000000"/>
          <w:sz w:val="28"/>
          <w:szCs w:val="28"/>
          <w:highlight w:val="none"/>
          <w:lang w:val="uk-UA"/>
        </w:rPr>
      </w:r>
      <w:r>
        <w:rPr>
          <w:rStyle w:val="866"/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67"/>
        <w:ind w:left="566" w:right="566"/>
        <w:jc w:val="center"/>
        <w:spacing w:after="0" w:afterAutospacing="0" w:before="0" w:beforeAutospacing="0"/>
        <w:shd w:val="clear" w:fill="FFFFFF" w:color="auto"/>
        <w:rPr>
          <w:rStyle w:val="866"/>
          <w:b/>
          <w:color w:val="000000"/>
          <w:sz w:val="28"/>
          <w:szCs w:val="28"/>
          <w:highlight w:val="none"/>
          <w:lang w:val="uk-UA"/>
        </w:rPr>
      </w:pPr>
      <w:r>
        <w:rPr>
          <w:rStyle w:val="866"/>
          <w:b/>
          <w:bCs/>
          <w:color w:val="000000"/>
          <w:sz w:val="28"/>
          <w:szCs w:val="28"/>
          <w:highlight w:val="none"/>
          <w:lang w:val="uk-UA"/>
        </w:rPr>
      </w:r>
      <w:r>
        <w:rPr>
          <w:rStyle w:val="866"/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67"/>
        <w:ind w:left="566" w:right="566"/>
        <w:jc w:val="center"/>
        <w:spacing w:after="0" w:afterAutospacing="0" w:before="0" w:beforeAutospacing="0"/>
        <w:shd w:val="clear" w:fill="FFFFFF" w:color="auto"/>
        <w:rPr>
          <w:rStyle w:val="866"/>
          <w:b/>
          <w:color w:val="000000"/>
          <w:sz w:val="28"/>
          <w:szCs w:val="28"/>
          <w:highlight w:val="none"/>
          <w:lang w:val="uk-UA"/>
        </w:rPr>
      </w:pPr>
      <w:r>
        <w:rPr>
          <w:rStyle w:val="866"/>
          <w:b/>
          <w:bCs/>
          <w:color w:val="000000"/>
          <w:sz w:val="28"/>
          <w:szCs w:val="28"/>
        </w:rPr>
        <w:t xml:space="preserve">ІІ</w:t>
      </w:r>
      <w:r>
        <w:rPr>
          <w:rStyle w:val="866"/>
          <w:b/>
          <w:bCs/>
          <w:color w:val="000000"/>
          <w:sz w:val="28"/>
          <w:szCs w:val="28"/>
          <w:lang w:val="uk-UA"/>
        </w:rPr>
        <w:t xml:space="preserve">І</w:t>
      </w:r>
      <w:r>
        <w:rPr>
          <w:rStyle w:val="866"/>
          <w:b/>
          <w:bCs/>
          <w:color w:val="000000"/>
          <w:sz w:val="28"/>
          <w:szCs w:val="28"/>
        </w:rPr>
        <w:t xml:space="preserve">. </w:t>
      </w:r>
      <w:r>
        <w:rPr>
          <w:rStyle w:val="866"/>
          <w:b/>
          <w:bCs/>
          <w:color w:val="000000"/>
          <w:sz w:val="28"/>
          <w:szCs w:val="28"/>
          <w:lang w:val="uk-UA"/>
        </w:rPr>
        <w:t xml:space="preserve">Членство, структура та </w:t>
      </w:r>
      <w:r>
        <w:rPr>
          <w:rStyle w:val="866"/>
          <w:b/>
          <w:bCs/>
          <w:color w:val="000000"/>
          <w:sz w:val="28"/>
          <w:szCs w:val="28"/>
          <w:lang w:val="uk-UA"/>
        </w:rPr>
        <w:t xml:space="preserve">організація роботи Ради старійшин</w:t>
      </w:r>
      <w:r/>
    </w:p>
    <w:p>
      <w:pPr>
        <w:pStyle w:val="873"/>
        <w:ind w:firstLine="72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 xml:space="preserve">Рада старійшин формується з міськи</w:t>
      </w:r>
      <w:r>
        <w:rPr>
          <w:sz w:val="28"/>
          <w:szCs w:val="28"/>
          <w:lang w:val="uk-UA"/>
        </w:rPr>
        <w:t xml:space="preserve">х голів поточного і минулих скликань, ветеранів органів місцевого самоврядування та членів територіальної громади, які мають великий досвід управлінської, наукової, суспільної роботи, особливі заслуги перед громадою на термін повноважень міського голови. </w:t>
      </w:r>
      <w:r/>
    </w:p>
    <w:p>
      <w:pPr>
        <w:pStyle w:val="868"/>
        <w:ind w:right="-143" w:firstLine="708"/>
        <w:jc w:val="both"/>
        <w:spacing w:after="0" w:afterAutospacing="0" w:before="0" w:beforeAutospacing="0"/>
        <w:shd w:val="clear" w:fill="FFFFFF" w:color="auto"/>
        <w:tabs>
          <w:tab w:val="left" w:pos="141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 xml:space="preserve">Персональний склад Ради старійшин затверджується розпорядженням міського голови.</w:t>
      </w:r>
      <w:r/>
    </w:p>
    <w:p>
      <w:pPr>
        <w:pStyle w:val="868"/>
        <w:ind w:right="-143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складу Ради старійшин затверджуються</w:t>
      </w:r>
      <w:r>
        <w:rPr>
          <w:rStyle w:val="870"/>
          <w:sz w:val="28"/>
          <w:szCs w:val="28"/>
          <w:lang w:val="uk-UA"/>
        </w:rPr>
        <w:t xml:space="preserve"> </w:t>
      </w:r>
      <w:r>
        <w:rPr>
          <w:rStyle w:val="871"/>
          <w:sz w:val="28"/>
          <w:szCs w:val="28"/>
          <w:lang w:val="uk-UA"/>
        </w:rPr>
        <w:t xml:space="preserve">розпорядженням міського голови.</w:t>
      </w:r>
      <w:r/>
    </w:p>
    <w:p>
      <w:pPr>
        <w:pStyle w:val="869"/>
        <w:ind w:right="-143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>
        <w:rPr>
          <w:sz w:val="28"/>
          <w:szCs w:val="28"/>
          <w:lang w:val="uk-UA"/>
        </w:rPr>
        <w:t xml:space="preserve"> Рада старійшин обирає на своєму засіданні голову та секретаря ради. </w:t>
      </w:r>
      <w:r/>
    </w:p>
    <w:p>
      <w:pPr>
        <w:pStyle w:val="869"/>
        <w:ind w:right="-143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.4. Робота Ради старійшин проводиться згідно з планом, що затверджується на її засіданні.</w:t>
      </w:r>
      <w:r/>
    </w:p>
    <w:p>
      <w:pPr>
        <w:pStyle w:val="869"/>
        <w:ind w:right="-143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 xml:space="preserve">Ради старійшин </w:t>
      </w:r>
      <w:r>
        <w:rPr>
          <w:sz w:val="28"/>
          <w:szCs w:val="28"/>
          <w:lang w:val="uk-UA"/>
        </w:rPr>
        <w:t xml:space="preserve">скликаються згідно із потребою, але не рідше як один раз на квартал  або за пропозицією більшості членів ради.</w:t>
      </w:r>
      <w:r/>
    </w:p>
    <w:p>
      <w:pPr>
        <w:pStyle w:val="873"/>
        <w:ind w:firstLine="72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. Засідання Ради старійшин відкриває і веде голова ради, а в разі його відсутності – один із членів Ради старійшин.</w:t>
      </w:r>
      <w:r/>
    </w:p>
    <w:p>
      <w:pPr>
        <w:pStyle w:val="869"/>
        <w:ind w:right="-143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Ради старійшин протоколюються її секретарем.</w:t>
      </w:r>
      <w:r/>
    </w:p>
    <w:p>
      <w:pPr>
        <w:pStyle w:val="869"/>
        <w:ind w:right="-143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Пропозиції та рекомендації</w:t>
      </w:r>
      <w:r>
        <w:rPr>
          <w:sz w:val="28"/>
          <w:szCs w:val="28"/>
          <w:lang w:val="uk-UA"/>
        </w:rPr>
        <w:t xml:space="preserve"> Ради старійшин приймаються</w:t>
      </w:r>
      <w:r>
        <w:rPr>
          <w:sz w:val="28"/>
          <w:szCs w:val="28"/>
          <w:lang w:val="uk-UA"/>
        </w:rPr>
        <w:t xml:space="preserve"> у формі рішень</w:t>
      </w:r>
      <w:r>
        <w:rPr>
          <w:sz w:val="28"/>
          <w:szCs w:val="28"/>
          <w:lang w:val="uk-UA"/>
        </w:rPr>
        <w:t xml:space="preserve"> більшістю голосів </w:t>
      </w:r>
      <w:r>
        <w:rPr>
          <w:sz w:val="28"/>
          <w:szCs w:val="28"/>
          <w:lang w:val="uk-UA"/>
        </w:rPr>
        <w:t xml:space="preserve">від затвердженого складу Ради.</w:t>
      </w:r>
      <w:r/>
    </w:p>
    <w:p>
      <w:pPr>
        <w:pStyle w:val="869"/>
        <w:ind w:right="-143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бланку рішення Ради старійшин затверджується на її засіданні.</w:t>
      </w:r>
      <w:r/>
    </w:p>
    <w:p>
      <w:pPr>
        <w:pStyle w:val="873"/>
        <w:ind w:firstLine="72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. Голова Ради старійшин:</w:t>
      </w:r>
      <w:r/>
    </w:p>
    <w:p>
      <w:pPr>
        <w:pStyle w:val="873"/>
        <w:ind w:firstLine="72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</w:t>
      </w:r>
      <w:r>
        <w:rPr>
          <w:sz w:val="28"/>
          <w:szCs w:val="28"/>
          <w:lang w:val="uk-UA"/>
        </w:rPr>
        <w:t xml:space="preserve">рганізовує діяльність Ради.</w:t>
      </w:r>
      <w:r/>
    </w:p>
    <w:p>
      <w:pPr>
        <w:pStyle w:val="873"/>
        <w:ind w:firstLine="72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кликає</w:t>
      </w:r>
      <w:r>
        <w:rPr>
          <w:sz w:val="28"/>
          <w:szCs w:val="28"/>
          <w:lang w:val="uk-UA"/>
        </w:rPr>
        <w:t xml:space="preserve"> та організовує підготовку засідання Ради.</w:t>
      </w:r>
      <w:r/>
    </w:p>
    <w:p>
      <w:pPr>
        <w:pStyle w:val="873"/>
        <w:ind w:firstLine="72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ідписує документи від імені Ради.</w:t>
      </w:r>
      <w:r/>
    </w:p>
    <w:p>
      <w:pPr>
        <w:pStyle w:val="868"/>
        <w:ind w:right="-143" w:firstLine="566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fldSimple w:instr="PAGE \* MERGEFORMAT">
      <w:r>
        <w:t xml:space="preserve">1</w:t>
      </w:r>
    </w:fldSimple>
    <w:r/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8"/>
    <w:next w:val="858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60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8"/>
    <w:next w:val="858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60"/>
    <w:link w:val="684"/>
    <w:uiPriority w:val="9"/>
    <w:rPr>
      <w:rFonts w:ascii="Arial" w:hAnsi="Arial" w:cs="Arial" w:eastAsia="Arial"/>
      <w:sz w:val="34"/>
    </w:rPr>
  </w:style>
  <w:style w:type="character" w:styleId="686">
    <w:name w:val="Heading 3 Char"/>
    <w:basedOn w:val="860"/>
    <w:link w:val="859"/>
    <w:uiPriority w:val="9"/>
    <w:rPr>
      <w:rFonts w:ascii="Arial" w:hAnsi="Arial" w:cs="Arial" w:eastAsia="Arial"/>
      <w:sz w:val="30"/>
      <w:szCs w:val="30"/>
    </w:rPr>
  </w:style>
  <w:style w:type="paragraph" w:styleId="687">
    <w:name w:val="Heading 4"/>
    <w:basedOn w:val="858"/>
    <w:next w:val="858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8">
    <w:name w:val="Heading 4 Char"/>
    <w:basedOn w:val="860"/>
    <w:link w:val="687"/>
    <w:uiPriority w:val="9"/>
    <w:rPr>
      <w:rFonts w:ascii="Arial" w:hAnsi="Arial" w:cs="Arial" w:eastAsia="Arial"/>
      <w:b/>
      <w:bCs/>
      <w:sz w:val="26"/>
      <w:szCs w:val="26"/>
    </w:rPr>
  </w:style>
  <w:style w:type="paragraph" w:styleId="689">
    <w:name w:val="Heading 5"/>
    <w:basedOn w:val="858"/>
    <w:next w:val="858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0">
    <w:name w:val="Heading 5 Char"/>
    <w:basedOn w:val="8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>
    <w:name w:val="Heading 6"/>
    <w:basedOn w:val="858"/>
    <w:next w:val="858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2">
    <w:name w:val="Heading 6 Char"/>
    <w:basedOn w:val="860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>
    <w:name w:val="Heading 7"/>
    <w:basedOn w:val="858"/>
    <w:next w:val="858"/>
    <w:link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4">
    <w:name w:val="Heading 7 Char"/>
    <w:basedOn w:val="860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>
    <w:name w:val="Heading 8"/>
    <w:basedOn w:val="858"/>
    <w:next w:val="858"/>
    <w:link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6">
    <w:name w:val="Heading 8 Char"/>
    <w:basedOn w:val="860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>
    <w:name w:val="Heading 9"/>
    <w:basedOn w:val="858"/>
    <w:next w:val="858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>
    <w:name w:val="Heading 9 Char"/>
    <w:basedOn w:val="860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basedOn w:val="858"/>
    <w:qFormat/>
    <w:uiPriority w:val="34"/>
    <w:pPr>
      <w:contextualSpacing w:val="true"/>
      <w:ind w:left="720"/>
    </w:pPr>
  </w:style>
  <w:style w:type="paragraph" w:styleId="700">
    <w:name w:val="Title"/>
    <w:basedOn w:val="858"/>
    <w:next w:val="858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basedOn w:val="860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basedOn w:val="860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60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60"/>
    <w:link w:val="710"/>
    <w:uiPriority w:val="99"/>
  </w:style>
  <w:style w:type="paragraph" w:styleId="712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60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60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paragraph" w:styleId="859">
    <w:name w:val="Heading 3"/>
    <w:basedOn w:val="858"/>
    <w:next w:val="858"/>
    <w:link w:val="875"/>
    <w:qFormat/>
    <w:uiPriority w:val="9"/>
    <w:semiHidden/>
    <w:unhideWhenUsed/>
    <w:rPr>
      <w:rFonts w:ascii="Arial" w:hAnsi="Arial" w:cs="Arial" w:eastAsia="Arial"/>
      <w:sz w:val="30"/>
      <w:szCs w:val="30"/>
      <w:lang w:val="uk-UA" w:eastAsia="en-US"/>
    </w:rPr>
    <w:pPr>
      <w:keepLines/>
      <w:keepNext/>
      <w:spacing w:lineRule="auto" w:line="256" w:before="320"/>
      <w:outlineLvl w:val="2"/>
    </w:p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paragraph" w:styleId="863" w:customStyle="1">
    <w:name w:val="p1"/>
    <w:basedOn w:val="85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64" w:customStyle="1">
    <w:name w:val="s1"/>
    <w:basedOn w:val="860"/>
  </w:style>
  <w:style w:type="paragraph" w:styleId="865" w:customStyle="1">
    <w:name w:val="p3"/>
    <w:basedOn w:val="85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66" w:customStyle="1">
    <w:name w:val="s2"/>
    <w:basedOn w:val="860"/>
  </w:style>
  <w:style w:type="paragraph" w:styleId="867" w:customStyle="1">
    <w:name w:val="p6"/>
    <w:basedOn w:val="85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8" w:customStyle="1">
    <w:name w:val="p8"/>
    <w:basedOn w:val="85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9" w:customStyle="1">
    <w:name w:val="p10"/>
    <w:basedOn w:val="85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70" w:customStyle="1">
    <w:name w:val="apple-converted-space"/>
    <w:basedOn w:val="860"/>
  </w:style>
  <w:style w:type="character" w:styleId="871" w:customStyle="1">
    <w:name w:val="s3"/>
    <w:basedOn w:val="860"/>
  </w:style>
  <w:style w:type="paragraph" w:styleId="872" w:customStyle="1">
    <w:name w:val="p13"/>
    <w:basedOn w:val="85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3">
    <w:name w:val="Normal (Web)"/>
    <w:basedOn w:val="858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74">
    <w:name w:val="Strong"/>
    <w:basedOn w:val="860"/>
    <w:qFormat/>
    <w:uiPriority w:val="22"/>
    <w:rPr>
      <w:b/>
      <w:bCs/>
    </w:rPr>
  </w:style>
  <w:style w:type="character" w:styleId="875" w:customStyle="1">
    <w:name w:val="Заголовок 3 Знак"/>
    <w:basedOn w:val="860"/>
    <w:link w:val="859"/>
    <w:uiPriority w:val="9"/>
    <w:semiHidden/>
    <w:rPr>
      <w:rFonts w:ascii="Arial" w:hAnsi="Arial" w:cs="Arial" w:eastAsia="Arial"/>
      <w:sz w:val="30"/>
      <w:szCs w:val="30"/>
      <w:lang w:val="uk-UA" w:eastAsia="en-US"/>
    </w:rPr>
  </w:style>
  <w:style w:type="paragraph" w:styleId="876">
    <w:name w:val="No Spacing"/>
    <w:qFormat/>
    <w:uiPriority w:val="99"/>
    <w:rPr>
      <w:rFonts w:ascii="Calibri" w:hAnsi="Calibri" w:cs="Calibri" w:eastAsia="Calibri"/>
      <w:lang w:val="uk-UA" w:eastAsia="en-US"/>
    </w:rPr>
    <w:pPr>
      <w:spacing w:lineRule="auto" w:line="240" w:after="0"/>
    </w:pPr>
  </w:style>
  <w:style w:type="paragraph" w:styleId="877" w:customStyle="1">
    <w:name w:val="docdata"/>
    <w:basedOn w:val="858"/>
    <w:uiPriority w:val="99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78" w:customStyle="1">
    <w:name w:val="rvps2"/>
    <w:basedOn w:val="858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Жураковська Альона Володимирівна</cp:lastModifiedBy>
  <cp:revision>15</cp:revision>
  <dcterms:created xsi:type="dcterms:W3CDTF">2021-12-14T07:10:00Z</dcterms:created>
  <dcterms:modified xsi:type="dcterms:W3CDTF">2022-02-03T06:53:46Z</dcterms:modified>
</cp:coreProperties>
</file>