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9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9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9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шістнадцята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9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2"/>
        <w:spacing w:lineRule="auto" w:line="240" w:after="0"/>
        <w:tabs>
          <w:tab w:val="left" w:pos="4535" w:leader="none"/>
          <w:tab w:val="left" w:pos="7512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92"/>
        <w:spacing w:lineRule="auto" w:line="240" w:after="0"/>
        <w:tabs>
          <w:tab w:val="left" w:pos="4535" w:leader="none"/>
          <w:tab w:val="left" w:pos="7512" w:leader="none"/>
        </w:tabs>
        <w:rPr>
          <w:rFonts w:ascii="Times New Roman" w:hAnsi="Times New Roman" w:eastAsia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січня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75</w:t>
      </w:r>
      <w:r/>
    </w:p>
    <w:p>
      <w:pPr>
        <w:pStyle w:val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/>
    </w:p>
    <w:p>
      <w:pPr>
        <w:pStyle w:val="734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3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 та ст.ст. 12, 24, 1</w:t>
      </w:r>
      <w:r>
        <w:rPr>
          <w:rFonts w:ascii="Times New Roman" w:hAnsi="Times New Roman"/>
          <w:sz w:val="28"/>
          <w:szCs w:val="28"/>
        </w:rPr>
        <w:t xml:space="preserve">16, 122, 123 Земельного кодексу України, Законом України «Про землеустрій» Менська міська рада</w:t>
      </w:r>
      <w:r/>
    </w:p>
    <w:p>
      <w:pPr>
        <w:pStyle w:val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проєкти землеустрою щодо відведення земельних ділянок по наданню у постійне користування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будівництва і обслуговування будівель заклад</w:t>
      </w:r>
      <w:r>
        <w:rPr>
          <w:rFonts w:ascii="Times New Roman" w:hAnsi="Times New Roman"/>
          <w:color w:val="000000"/>
          <w:sz w:val="28"/>
          <w:szCs w:val="28"/>
        </w:rPr>
        <w:t xml:space="preserve">ів освіти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а саме: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Бірківська філія І-ІІ ступенів Опорного закладу Менська гімназія Менської міської ради площею 1,0688 га, кадастровий номер 7423081501:01:001:0175, за адресою с. Бірківка, провулок Шк</w:t>
      </w:r>
      <w:r>
        <w:rPr>
          <w:rFonts w:ascii="Times New Roman" w:hAnsi="Times New Roman"/>
          <w:sz w:val="28"/>
          <w:szCs w:val="28"/>
        </w:rPr>
        <w:t xml:space="preserve">ільний,4;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Лісківська філія І-ІІ ступенів Менського опорного закладу загальної середньої освіти І-ІІІ ступенів ім.Т.Г.Шевченка Менської міської ради площею 1,2000 га. кадастровий номер 7423085901:01:001:0220, за адресою с. Ліски, вулиця Шевченка, 2 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</w:t>
      </w:r>
      <w:r>
        <w:rPr>
          <w:rFonts w:ascii="Times New Roman" w:hAnsi="Times New Roman"/>
          <w:sz w:val="28"/>
          <w:szCs w:val="28"/>
        </w:rPr>
        <w:t xml:space="preserve">ьмаківський заклад дошкільної освіти (дитячий садок) «Капітошка» загального типу Менської міської ради площею 0,2200 га, кадастровий номер 7423087201:01:001:0149, за адресою с. Осьмаки, вулиця Шевченка, 81;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Дягівський заклад дошкільної освіти (дитячий са</w:t>
      </w:r>
      <w:r>
        <w:rPr>
          <w:rFonts w:ascii="Times New Roman" w:hAnsi="Times New Roman"/>
          <w:sz w:val="28"/>
          <w:szCs w:val="28"/>
        </w:rPr>
        <w:t xml:space="preserve">док) «Веселка» загального типу Менської міської ради площею 0,3761 га, кадастровий номер 7423083501:01:001:0253, за адресою с. Дягова, вулиця Покровська, 17;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Комунальний заклад позашкільної освіти Менська станція юних техніків Менської міської ради площе</w:t>
      </w:r>
      <w:r>
        <w:rPr>
          <w:rFonts w:ascii="Times New Roman" w:hAnsi="Times New Roman"/>
          <w:sz w:val="28"/>
          <w:szCs w:val="28"/>
        </w:rPr>
        <w:t xml:space="preserve">ю 0,1700 га, кадастровий номер 7423010100:01:003:1211, за адресою м.Мена, вулиця Шевченка, 74 б;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постійне користування земельні ділянки </w:t>
      </w:r>
      <w:r>
        <w:rPr>
          <w:rFonts w:ascii="Times New Roman" w:hAnsi="Times New Roman"/>
          <w:color w:val="000000"/>
          <w:sz w:val="28"/>
          <w:szCs w:val="28"/>
        </w:rPr>
        <w:t xml:space="preserve">для будівництва і обслуговування будівель закладів освіти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</w:t>
      </w:r>
      <w:r>
        <w:rPr>
          <w:rFonts w:ascii="Times New Roman" w:hAnsi="Times New Roman"/>
          <w:sz w:val="28"/>
          <w:szCs w:val="28"/>
        </w:rPr>
        <w:t xml:space="preserve">мади: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Бірківська філія І-ІІ ступенів Опорного закладу Менська гімназія Менської міської ради площею 1,0688 га, кадастровий номер 7423081501:01:001:0175, за адресою с. Бірківка, провулок Шкільний,4;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Лісківська філія І-ІІ ступенів Менського опорного закладу загальної середньої освіти І-ІІІ ступенів ім.Т.Г.Шевченка Менської міської ради площею 1,2000 га. кадастровий номер 7423085901:01:001:0220, за адресою с. Ліски, вулиця Шевченка, 2;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Осьмаківський</w:t>
      </w:r>
      <w:r>
        <w:rPr>
          <w:rFonts w:ascii="Times New Roman" w:hAnsi="Times New Roman"/>
          <w:sz w:val="28"/>
          <w:szCs w:val="28"/>
        </w:rPr>
        <w:t xml:space="preserve"> заклад дошкільної освіти (дитячий садок) «Капітошка» загального типу Менської міської ради площею 0,2200 га, кадастровий номер 7423087201:01:001:0149, за адресою с. Осьмаки, вулиця Шевченка, 81;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Дягівський заклад дошкільної освіти (дитячий садок) «Весел</w:t>
      </w:r>
      <w:r>
        <w:rPr>
          <w:rFonts w:ascii="Times New Roman" w:hAnsi="Times New Roman"/>
          <w:sz w:val="28"/>
          <w:szCs w:val="28"/>
        </w:rPr>
        <w:t xml:space="preserve">ка» загального типу Менської міської ради площею 0,3761 га, кадастровий номер 7423083501:01:001:0253, за адресою с. Дягова, вулиця Покровська, 17;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Комунальний заклад позашкільної освіти Менська станція юних техніків Менської міської ради площею 0,1700 га</w:t>
      </w:r>
      <w:r>
        <w:rPr>
          <w:rFonts w:ascii="Times New Roman" w:hAnsi="Times New Roman"/>
          <w:sz w:val="28"/>
          <w:szCs w:val="28"/>
        </w:rPr>
        <w:t xml:space="preserve">, кадастровий номер 7423010100:01:003:1211, за адресою м.Мена, вулиця Шевченка, 74 б.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</w:t>
      </w:r>
      <w:r>
        <w:rPr>
          <w:rFonts w:ascii="Times New Roman" w:hAnsi="Times New Roman"/>
          <w:sz w:val="28"/>
          <w:szCs w:val="28"/>
        </w:rPr>
        <w:t xml:space="preserve">нської міської ради.</w:t>
      </w:r>
      <w:r/>
    </w:p>
    <w:p>
      <w:pPr>
        <w:pStyle w:val="73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34"/>
        <w:jc w:val="both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20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87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7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700"/>
    <w:uiPriority w:val="10"/>
    <w:rPr>
      <w:sz w:val="48"/>
      <w:szCs w:val="48"/>
    </w:rPr>
  </w:style>
  <w:style w:type="character" w:styleId="712" w:customStyle="1">
    <w:name w:val="Subtitle Char"/>
    <w:basedOn w:val="700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Header Char"/>
    <w:basedOn w:val="700"/>
    <w:uiPriority w:val="99"/>
  </w:style>
  <w:style w:type="character" w:styleId="716" w:customStyle="1">
    <w:name w:val="Footer Char"/>
    <w:basedOn w:val="700"/>
    <w:uiPriority w:val="99"/>
  </w:style>
  <w:style w:type="paragraph" w:styleId="717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character" w:styleId="719" w:customStyle="1">
    <w:name w:val="Footnote Text Char"/>
    <w:uiPriority w:val="99"/>
    <w:rPr>
      <w:sz w:val="18"/>
    </w:rPr>
  </w:style>
  <w:style w:type="paragraph" w:styleId="720">
    <w:name w:val="endnote text"/>
    <w:basedOn w:val="690"/>
    <w:link w:val="721"/>
    <w:uiPriority w:val="99"/>
    <w:semiHidden/>
    <w:unhideWhenUsed/>
    <w:rPr>
      <w:sz w:val="20"/>
    </w:rPr>
  </w:style>
  <w:style w:type="character" w:styleId="721" w:customStyle="1">
    <w:name w:val="Текст кінцевої виноски Знак"/>
    <w:link w:val="720"/>
    <w:uiPriority w:val="99"/>
    <w:rPr>
      <w:sz w:val="20"/>
    </w:rPr>
  </w:style>
  <w:style w:type="character" w:styleId="722">
    <w:name w:val="endnote reference"/>
    <w:basedOn w:val="700"/>
    <w:uiPriority w:val="99"/>
    <w:semiHidden/>
    <w:unhideWhenUsed/>
    <w:rPr>
      <w:vertAlign w:val="superscript"/>
    </w:rPr>
  </w:style>
  <w:style w:type="paragraph" w:styleId="723">
    <w:name w:val="table of figures"/>
    <w:basedOn w:val="690"/>
    <w:next w:val="690"/>
    <w:uiPriority w:val="99"/>
    <w:unhideWhenUsed/>
  </w:style>
  <w:style w:type="character" w:styleId="7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90"/>
    <w:rPr>
      <w:rFonts w:eastAsia="Times New Roman"/>
      <w:lang w:eastAsia="ar-SA"/>
    </w:rPr>
    <w:pPr>
      <w:contextualSpacing w:val="true"/>
      <w:ind w:left="720"/>
    </w:pPr>
  </w:style>
  <w:style w:type="paragraph" w:styleId="734">
    <w:name w:val="No Spacing"/>
    <w:qFormat/>
    <w:uiPriority w:val="1"/>
  </w:style>
  <w:style w:type="paragraph" w:styleId="735">
    <w:name w:val="Title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link w:val="735"/>
    <w:uiPriority w:val="10"/>
    <w:rPr>
      <w:sz w:val="48"/>
      <w:szCs w:val="48"/>
    </w:rPr>
  </w:style>
  <w:style w:type="paragraph" w:styleId="737">
    <w:name w:val="Subtitle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link w:val="737"/>
    <w:uiPriority w:val="11"/>
    <w:rPr>
      <w:sz w:val="24"/>
      <w:szCs w:val="24"/>
    </w:rPr>
  </w:style>
  <w:style w:type="paragraph" w:styleId="739">
    <w:name w:val="Quote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>
    <w:name w:val="Header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Верхній колонтитул Знак"/>
    <w:link w:val="743"/>
    <w:uiPriority w:val="99"/>
  </w:style>
  <w:style w:type="paragraph" w:styleId="745">
    <w:name w:val="Footer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Нижній колонтитул Знак"/>
    <w:link w:val="745"/>
    <w:uiPriority w:val="99"/>
  </w:style>
  <w:style w:type="table" w:styleId="7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toc 1"/>
    <w:uiPriority w:val="39"/>
    <w:unhideWhenUsed/>
    <w:pPr>
      <w:spacing w:after="57"/>
    </w:pPr>
  </w:style>
  <w:style w:type="paragraph" w:styleId="878">
    <w:name w:val="toc 2"/>
    <w:uiPriority w:val="39"/>
    <w:unhideWhenUsed/>
    <w:pPr>
      <w:ind w:left="283"/>
      <w:spacing w:after="57"/>
    </w:pPr>
  </w:style>
  <w:style w:type="paragraph" w:styleId="879">
    <w:name w:val="toc 3"/>
    <w:uiPriority w:val="39"/>
    <w:unhideWhenUsed/>
    <w:pPr>
      <w:ind w:left="567"/>
      <w:spacing w:after="57"/>
    </w:pPr>
  </w:style>
  <w:style w:type="paragraph" w:styleId="880">
    <w:name w:val="toc 4"/>
    <w:uiPriority w:val="39"/>
    <w:unhideWhenUsed/>
    <w:pPr>
      <w:ind w:left="850"/>
      <w:spacing w:after="57"/>
    </w:pPr>
  </w:style>
  <w:style w:type="paragraph" w:styleId="881">
    <w:name w:val="toc 5"/>
    <w:uiPriority w:val="39"/>
    <w:unhideWhenUsed/>
    <w:pPr>
      <w:ind w:left="1134"/>
      <w:spacing w:after="57"/>
    </w:pPr>
  </w:style>
  <w:style w:type="paragraph" w:styleId="882">
    <w:name w:val="toc 6"/>
    <w:uiPriority w:val="39"/>
    <w:unhideWhenUsed/>
    <w:pPr>
      <w:ind w:left="1417"/>
      <w:spacing w:after="57"/>
    </w:pPr>
  </w:style>
  <w:style w:type="paragraph" w:styleId="883">
    <w:name w:val="toc 7"/>
    <w:uiPriority w:val="39"/>
    <w:unhideWhenUsed/>
    <w:pPr>
      <w:ind w:left="1701"/>
      <w:spacing w:after="57"/>
    </w:pPr>
  </w:style>
  <w:style w:type="paragraph" w:styleId="884">
    <w:name w:val="toc 8"/>
    <w:uiPriority w:val="39"/>
    <w:unhideWhenUsed/>
    <w:pPr>
      <w:ind w:left="1984"/>
      <w:spacing w:after="57"/>
    </w:pPr>
  </w:style>
  <w:style w:type="paragraph" w:styleId="885">
    <w:name w:val="toc 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character" w:styleId="887" w:customStyle="1">
    <w:name w:val="Заголовок 1 Знак"/>
    <w:link w:val="691"/>
    <w:rPr>
      <w:rFonts w:ascii="Times New Roman" w:hAnsi="Times New Roman"/>
      <w:b/>
      <w:sz w:val="20"/>
      <w:szCs w:val="20"/>
      <w:lang w:val="uk-UA" w:eastAsia="en-US"/>
    </w:rPr>
  </w:style>
  <w:style w:type="paragraph" w:styleId="888">
    <w:name w:val="HTML Preformatted"/>
    <w:basedOn w:val="690"/>
    <w:link w:val="89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89" w:customStyle="1">
    <w:name w:val="Титулка"/>
    <w:basedOn w:val="6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90" w:customStyle="1">
    <w:name w:val="rvts23"/>
  </w:style>
  <w:style w:type="character" w:styleId="891" w:customStyle="1">
    <w:name w:val="Стандартний HTML Знак"/>
    <w:link w:val="888"/>
    <w:rPr>
      <w:rFonts w:ascii="Courier New" w:hAnsi="Courier New"/>
    </w:rPr>
  </w:style>
  <w:style w:type="paragraph" w:styleId="892" w:customStyle="1">
    <w:name w:val="Обычный1"/>
    <w:rPr>
      <w:lang w:val="ru-RU"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СТАЛЬНИЧЕНКО Юрій Валерійович</cp:lastModifiedBy>
  <cp:revision>10</cp:revision>
  <dcterms:created xsi:type="dcterms:W3CDTF">2022-01-17T13:49:00Z</dcterms:created>
  <dcterms:modified xsi:type="dcterms:W3CDTF">2022-01-30T14:44:27Z</dcterms:modified>
</cp:coreProperties>
</file>