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ind w:firstLine="567"/>
        <w:jc w:val="center"/>
        <w:spacing w:lineRule="auto" w:line="240" w:before="0"/>
        <w:tabs>
          <w:tab w:val="clear" w:pos="0" w:leader="none"/>
          <w:tab w:val="left" w:pos="850" w:leader="none"/>
          <w:tab w:val="left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pacing w:lineRule="auto" w:line="240"/>
        <w:shd w:val="clear" w:fill="FFFFFF" w:color="auto"/>
        <w:tabs>
          <w:tab w:val="left" w:pos="850" w:leader="none"/>
          <w:tab w:val="left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шістна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дцятої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восьомого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01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№62 «Про бюджет Менської міської територіальної громади на 2021 рік» від 23 грудня 2020 року»</w:t>
      </w:r>
      <w:r/>
    </w:p>
    <w:p>
      <w:pPr>
        <w:keepNext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№62 «Про бюджет Ме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міської територіальної громади на 2021 рік» від 23.12.2020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видаткову частину загального фонду Менської міської ради по апарату управління в частині видатків на оплату інших енергоносіїв в сумі 8171,00 грн. 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видатки спеціального фонду по в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иконанню інвестиційних проектів в рамках здійснення заходів щодо соціально-економічного розвитку окремих територій,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numPr>
          <w:ilvl w:val="0"/>
          <w:numId w:val="21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Менській міській раді в сумі 8171,00 грн., в тому числі: на «Будівництво мереж зовнішнього освітлення частини вул. Шевченка, вул. Лугова, вул. Пархоменка, вул. Перемоги </w:t>
      </w:r>
      <w:r>
        <w:rPr>
          <w:rFonts w:ascii="Times New Roman" w:hAnsi="Times New Roman"/>
          <w:sz w:val="28"/>
          <w:szCs w:val="28"/>
          <w:lang w:val="uk-UA"/>
        </w:rPr>
        <w:t xml:space="preserve">від КТП-125 в с. Ліски, Менського району, Чернігівської області з виділенням черговості: ІІ черга - вул. Лугова, вул. Пархоменка, вул. Перемоги (коригування)» в сумі 4050,00 грн., на «Реконструкція в рамках відновлення системи вуличного освітлення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вул. Ма</w:t>
      </w:r>
      <w:r>
        <w:rPr>
          <w:rFonts w:ascii="Times New Roman" w:hAnsi="Times New Roman"/>
          <w:sz w:val="28"/>
          <w:szCs w:val="28"/>
          <w:lang w:val="uk-UA"/>
        </w:rPr>
        <w:t xml:space="preserve">цуєва від КТП-62 в </w:t>
      </w:r>
      <w:r>
        <w:rPr>
          <w:rFonts w:ascii="Times New Roman" w:hAnsi="Times New Roman"/>
          <w:sz w:val="28"/>
          <w:szCs w:val="28"/>
          <w:lang w:val="uk-UA"/>
        </w:rPr>
        <w:t xml:space="preserve">с. Блист</w:t>
      </w:r>
      <w:r>
        <w:rPr>
          <w:rFonts w:ascii="Times New Roman" w:hAnsi="Times New Roman"/>
          <w:sz w:val="28"/>
          <w:szCs w:val="28"/>
          <w:lang w:val="uk-UA"/>
        </w:rPr>
        <w:t xml:space="preserve">ова,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області» в сумі 4121,00 грн.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МБ 0110150 КЕКВ 2275-8171,00 грн.; КПКВК 0117363 КЕКВ 3122+4050,00 грн., КЕКВ 3142+4121,00 грн.).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дохідну частину спеціального фонду Менської міської ради по іншій діяльність у сфері державного управління на суму 69432,70 грн. (КД 25020100). Відповідно збільшити видаткову частину спеціального фонду для придбання предм</w:t>
      </w:r>
      <w:r>
        <w:rPr>
          <w:rFonts w:ascii="Times New Roman" w:hAnsi="Times New Roman"/>
          <w:sz w:val="28"/>
          <w:szCs w:val="28"/>
          <w:lang w:val="uk-UA"/>
        </w:rPr>
        <w:t xml:space="preserve">етів, матеріалів та інвентарю на суму 47932,7 гривень, для придбання обладнання і предметів довгострокового користування на суму 21500,00 грн. (оприбуткування ноутбука, меблів у ході реалізації проекту «Голос громади у місцевому самоврядуванні по програмі 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МБ 0113104 КЕКВ 2210 +47932,70 грн., КЕКВ 3110 +21500,00 грн.).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доходну частину загального фонду</w:t>
      </w:r>
      <w:r>
        <w:rPr>
          <w:color w:val="333333"/>
          <w:shd w:val="clear" w:fill="FFFFFF" w:color="auto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Субвенція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бюджету»</w:t>
      </w:r>
      <w:r>
        <w:rPr>
          <w:rFonts w:ascii="Times New Roman" w:hAnsi="Times New Roman"/>
          <w:sz w:val="28"/>
          <w:szCs w:val="28"/>
          <w:lang w:val="uk-UA"/>
        </w:rPr>
        <w:t xml:space="preserve"> (код доходів 41051400) в сумі 253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11,00 грн.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меншити</w:t>
      </w:r>
      <w:r>
        <w:rPr>
          <w:rFonts w:ascii="Times New Roman" w:hAnsi="Times New Roman"/>
          <w:sz w:val="28"/>
          <w:szCs w:val="28"/>
          <w:lang w:val="uk-UA"/>
        </w:rPr>
        <w:t xml:space="preserve">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відділу освіти Менської міської ради по в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иконанню заходів, спрямованих на забезпечення якісної, сучасної та доступної загальної середньої освіти "Нова українська школа" за рахунок субвенції з державного бюджету місцевим бюджетам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, а саме:</w:t>
      </w:r>
      <w:r>
        <w:rPr>
          <w:i/>
          <w:iCs/>
          <w:color w:val="333333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 та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матеріалів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1300,00 грн. (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8,00 </w:t>
      </w:r>
      <w:r>
        <w:rPr>
          <w:rFonts w:ascii="Times New Roman" w:hAnsi="Times New Roman"/>
          <w:sz w:val="28"/>
          <w:szCs w:val="28"/>
          <w:lang w:val="uk-UA"/>
        </w:rPr>
        <w:t xml:space="preserve">грн.-закупівля</w:t>
      </w:r>
      <w:r>
        <w:rPr>
          <w:rFonts w:ascii="Times New Roman" w:hAnsi="Times New Roman"/>
          <w:sz w:val="28"/>
          <w:szCs w:val="28"/>
          <w:lang w:val="uk-UA"/>
        </w:rPr>
        <w:t xml:space="preserve"> комп’ютерного обладнання; </w:t>
      </w:r>
      <w:r>
        <w:rPr>
          <w:rFonts w:ascii="Times New Roman" w:hAnsi="Times New Roman"/>
          <w:sz w:val="28"/>
          <w:szCs w:val="28"/>
          <w:lang w:val="uk-UA"/>
        </w:rPr>
        <w:t xml:space="preserve">432</w:t>
      </w:r>
      <w:r>
        <w:rPr>
          <w:rFonts w:ascii="Times New Roman" w:hAnsi="Times New Roman"/>
          <w:sz w:val="28"/>
          <w:szCs w:val="28"/>
          <w:lang w:val="uk-UA"/>
        </w:rPr>
        <w:t xml:space="preserve">,00 </w:t>
      </w:r>
      <w:r>
        <w:rPr>
          <w:rFonts w:ascii="Times New Roman" w:hAnsi="Times New Roman"/>
          <w:sz w:val="28"/>
          <w:szCs w:val="28"/>
          <w:lang w:val="uk-UA"/>
        </w:rPr>
        <w:t xml:space="preserve">грн.-закупівля</w:t>
      </w:r>
      <w:r>
        <w:rPr>
          <w:rFonts w:ascii="Times New Roman" w:hAnsi="Times New Roman"/>
          <w:sz w:val="28"/>
          <w:szCs w:val="28"/>
          <w:lang w:val="uk-UA"/>
        </w:rPr>
        <w:t xml:space="preserve"> засобів навчання та обладнання;</w:t>
      </w:r>
      <w:r>
        <w:rPr>
          <w:rFonts w:ascii="Times New Roman" w:hAnsi="Times New Roman"/>
          <w:sz w:val="28"/>
          <w:szCs w:val="28"/>
          <w:lang w:val="uk-UA"/>
        </w:rPr>
        <w:t xml:space="preserve">), в частині видатків на відрядження в сумі 12081,00 грн., в частині видатків на окремі заходи по реалізації державних (регіональних) програм  не віднесених до заходів розвитку в сумі 240230,00 грн. (12081,00 </w:t>
      </w:r>
      <w:r>
        <w:rPr>
          <w:rFonts w:ascii="Times New Roman" w:hAnsi="Times New Roman"/>
          <w:sz w:val="28"/>
          <w:szCs w:val="28"/>
          <w:lang w:val="uk-UA"/>
        </w:rPr>
        <w:t xml:space="preserve">грн.-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вчителів, асистентів вчителів у закладах післядипломної педагогічної освіти комунальної форми власності; 240230,00 </w:t>
      </w:r>
      <w:r>
        <w:rPr>
          <w:rFonts w:ascii="Times New Roman" w:hAnsi="Times New Roman"/>
          <w:sz w:val="28"/>
          <w:szCs w:val="28"/>
          <w:lang w:val="uk-UA"/>
        </w:rPr>
        <w:t xml:space="preserve">грн.-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кваліфікації вчителів, які забезпечують здобуття учнями 5-11(12) класів загальної середньої освіти)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(Розпорядження Чернігівської ОДА та обласної ради № </w:t>
      </w:r>
      <w:r>
        <w:rPr>
          <w:rFonts w:ascii="Times New Roman" w:hAnsi="Times New Roman"/>
          <w:sz w:val="28"/>
          <w:szCs w:val="28"/>
          <w:lang w:val="uk-UA"/>
        </w:rPr>
        <w:t xml:space="preserve">85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.2021 року, Лист Департаменту фінансів Чернігівської облдержадміністрації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12.2021 №07-20/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48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0611182 КЕКВ 2210</w:t>
      </w:r>
      <w:r>
        <w:rPr>
          <w:rFonts w:ascii="Times New Roman" w:hAnsi="Times New Roman"/>
          <w:sz w:val="28"/>
          <w:szCs w:val="28"/>
          <w:lang w:val="uk-UA"/>
        </w:rPr>
        <w:t xml:space="preserve">-1300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, КЕКВ 2250-12081,00 грн., КЕКВ 2282-240230,00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724"/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доходну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«Освітня субвенція з державного бюджету місцевим бюджетам»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392900,00 грн.( код доходу 4103</w:t>
      </w:r>
      <w:r>
        <w:rPr>
          <w:rFonts w:ascii="Times New Roman" w:hAnsi="Times New Roman"/>
          <w:sz w:val="28"/>
          <w:szCs w:val="28"/>
          <w:lang w:val="uk-UA"/>
        </w:rPr>
        <w:t xml:space="preserve">39</w:t>
      </w:r>
      <w:r>
        <w:rPr>
          <w:rFonts w:ascii="Times New Roman" w:hAnsi="Times New Roman"/>
          <w:sz w:val="28"/>
          <w:szCs w:val="28"/>
          <w:lang w:val="uk-UA"/>
        </w:rPr>
        <w:t xml:space="preserve">00)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кошти направити на збільшення кошторисних призначень загального фонду відділу освіти по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аданн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  <w:lang w:val="uk-UA"/>
        </w:rPr>
        <w:t xml:space="preserve">ю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загальної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середньої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закладами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загальної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середньої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</w:rPr>
        <w:t xml:space="preserve">освіти</w:t>
      </w:r>
      <w:r>
        <w:rPr>
          <w:rFonts w:ascii="Times New Roman" w:hAnsi="Times New Roman"/>
          <w:iCs/>
          <w:color w:val="000000"/>
          <w:sz w:val="28"/>
          <w:szCs w:val="28"/>
          <w:shd w:val="clear" w:fill="FFFFFF" w:color="auto"/>
          <w:lang w:val="uk-UA"/>
        </w:rPr>
        <w:t xml:space="preserve"> в частині видатків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заробітну плату в сумі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322000,00 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 нарахування на оплату праці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709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</w:t>
      </w:r>
      <w:r/>
    </w:p>
    <w:p>
      <w:pPr>
        <w:pStyle w:val="724"/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(Розпорядження КМУ № 1629-р від 9.12.2021 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 Департаменту фінансів Чернігівської облдержадміністрації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12.2021 №07-20/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46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0611031 КЕКВ 2110+</w:t>
      </w:r>
      <w:r>
        <w:rPr>
          <w:rFonts w:ascii="Times New Roman" w:hAnsi="Times New Roman"/>
          <w:sz w:val="28"/>
          <w:szCs w:val="28"/>
          <w:lang w:val="uk-UA"/>
        </w:rPr>
        <w:t xml:space="preserve">322000,00 грн., КЕКВ 2120+709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</w:t>
      </w:r>
      <w:r>
        <w:rPr>
          <w:rFonts w:ascii="Times New Roman" w:hAnsi="Times New Roman"/>
          <w:sz w:val="28"/>
          <w:szCs w:val="28"/>
          <w:lang w:val="uk-UA"/>
        </w:rPr>
        <w:t xml:space="preserve"> доходну частину загального фонду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(код доходів 41055000)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62888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зменшити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Менської міської ради по централізованих заходах з лікування хворих на цукровий та нецукровий діабет в частині видатків на інші виплати населенню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62888</w:t>
      </w:r>
      <w:r>
        <w:rPr>
          <w:rFonts w:ascii="Times New Roman" w:hAnsi="Times New Roman"/>
          <w:sz w:val="28"/>
          <w:szCs w:val="28"/>
          <w:lang w:val="uk-UA"/>
        </w:rPr>
        <w:t xml:space="preserve">,00 грн. </w:t>
      </w:r>
      <w:r/>
    </w:p>
    <w:p>
      <w:pPr>
        <w:pStyle w:val="724"/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(Розпорядження Чернігівської ОДА та обласної ради №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3 від </w:t>
      </w:r>
      <w:r>
        <w:rPr>
          <w:rFonts w:ascii="Times New Roman" w:hAnsi="Times New Roman"/>
          <w:sz w:val="28"/>
          <w:szCs w:val="28"/>
          <w:lang w:val="uk-UA"/>
        </w:rPr>
        <w:t xml:space="preserve">24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Лист Департаменту фінансів Чернігівської облдержадміністрації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12.2021 №07-20/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52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0112144 КЕКВ 2730</w:t>
      </w:r>
      <w:r>
        <w:rPr>
          <w:rFonts w:ascii="Times New Roman" w:hAnsi="Times New Roman"/>
          <w:sz w:val="28"/>
          <w:szCs w:val="28"/>
          <w:lang w:val="uk-UA"/>
        </w:rPr>
        <w:t xml:space="preserve">-62888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</w:t>
      </w:r>
      <w:r>
        <w:rPr>
          <w:rFonts w:ascii="Times New Roman" w:hAnsi="Times New Roman"/>
          <w:sz w:val="28"/>
          <w:szCs w:val="28"/>
          <w:lang w:val="uk-UA"/>
        </w:rPr>
        <w:t xml:space="preserve">шити доходну частину загального фонду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Субвенція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 державного бюджету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місцевим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бюджетам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реалізацію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заходів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спрямованих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підвищення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доступності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широкосмугового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доступу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Інтернету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сільській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місцевості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(код доходів 41035500)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53999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зменшити</w:t>
      </w:r>
      <w:r>
        <w:rPr>
          <w:rFonts w:ascii="Times New Roman" w:hAnsi="Times New Roman"/>
          <w:sz w:val="28"/>
          <w:szCs w:val="28"/>
          <w:lang w:val="uk-UA"/>
        </w:rPr>
        <w:t xml:space="preserve">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загального фонду Менської міської ради по р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еалізаці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заходів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спрямованих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підвищення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доступності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широкосмугового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доступу до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Інтернету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сільській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місцевості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 частині видатків на оплату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53999</w:t>
      </w:r>
      <w:r>
        <w:rPr>
          <w:rFonts w:ascii="Times New Roman" w:hAnsi="Times New Roman"/>
          <w:sz w:val="28"/>
          <w:szCs w:val="28"/>
          <w:lang w:val="uk-UA"/>
        </w:rPr>
        <w:t xml:space="preserve">,00 грн. 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КМУ №</w:t>
      </w:r>
      <w:r>
        <w:rPr>
          <w:rFonts w:ascii="Times New Roman" w:hAnsi="Times New Roman"/>
          <w:sz w:val="28"/>
          <w:szCs w:val="28"/>
          <w:lang w:val="uk-UA"/>
        </w:rPr>
        <w:t xml:space="preserve">16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0 від 09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0117540 КЕКВ 2240</w:t>
      </w:r>
      <w:r>
        <w:rPr>
          <w:rFonts w:ascii="Times New Roman" w:hAnsi="Times New Roman"/>
          <w:sz w:val="28"/>
          <w:szCs w:val="28"/>
          <w:lang w:val="uk-UA"/>
        </w:rPr>
        <w:t xml:space="preserve">-53999,</w:t>
      </w:r>
      <w:r>
        <w:rPr>
          <w:rFonts w:ascii="Times New Roman" w:hAnsi="Times New Roman"/>
          <w:sz w:val="28"/>
          <w:szCs w:val="28"/>
          <w:lang w:val="uk-UA"/>
        </w:rPr>
        <w:t xml:space="preserve">00 грн.)</w:t>
      </w:r>
      <w:r/>
    </w:p>
    <w:p>
      <w:pPr>
        <w:numPr>
          <w:ilvl w:val="0"/>
          <w:numId w:val="20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по в</w:t>
      </w:r>
      <w:r>
        <w:rPr>
          <w:rFonts w:ascii="Times New Roman" w:hAnsi="Times New Roman"/>
          <w:iCs/>
          <w:sz w:val="28"/>
          <w:szCs w:val="28"/>
          <w:shd w:val="clear" w:fill="FFFFFF" w:color="auto"/>
          <w:lang w:val="uk-UA"/>
        </w:rPr>
        <w:t xml:space="preserve">иконанню інвестиційних проектів в рамках здійснення заходів щодо соціально-економічного розвитку окремих територій, а саме: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426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доходну частину загального фонду (код доходів 41034500)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3826526</w:t>
      </w:r>
      <w:r>
        <w:rPr>
          <w:rFonts w:ascii="Times New Roman" w:hAnsi="Times New Roman"/>
          <w:sz w:val="28"/>
          <w:szCs w:val="28"/>
          <w:lang w:val="uk-UA"/>
        </w:rPr>
        <w:t xml:space="preserve">,00 грн. (</w:t>
      </w:r>
      <w:r>
        <w:rPr>
          <w:rFonts w:ascii="Times New Roman" w:hAnsi="Times New Roman"/>
          <w:sz w:val="28"/>
          <w:szCs w:val="28"/>
          <w:lang w:val="uk-UA"/>
        </w:rPr>
        <w:t xml:space="preserve">3826526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грудень)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кошторисні призначення с</w:t>
      </w:r>
      <w:r>
        <w:rPr>
          <w:rFonts w:ascii="Times New Roman" w:hAnsi="Times New Roman"/>
          <w:sz w:val="28"/>
          <w:szCs w:val="28"/>
          <w:lang w:val="uk-UA"/>
        </w:rPr>
        <w:t xml:space="preserve">пеціального фонду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73474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/>
    </w:p>
    <w:p>
      <w:pPr>
        <w:numPr>
          <w:ilvl w:val="0"/>
          <w:numId w:val="21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Менській міській раді в сумі 65290,00 грн., в тому числі: на «Будівництво мереж зовнішнього освітлення частини вул. Шевченка, вул. Лугова, вул. Пархоменка, вул. Перемоги в</w:t>
      </w:r>
      <w:r>
        <w:rPr>
          <w:rFonts w:ascii="Times New Roman" w:hAnsi="Times New Roman"/>
          <w:sz w:val="28"/>
          <w:szCs w:val="28"/>
          <w:lang w:val="uk-UA"/>
        </w:rPr>
        <w:t xml:space="preserve">ід КТП-125 в с. Ліски, Менського району, Чернігівської області з виділенням черговості: ІІ черга - вул. Лугова, вул. Пархоменка, вул. Перемоги (коригування)» в сумі 47012,00 грн.; на «Реконструкція в рамках відновлення системи вуличного освітлення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вул. Ма</w:t>
      </w:r>
      <w:r>
        <w:rPr>
          <w:rFonts w:ascii="Times New Roman" w:hAnsi="Times New Roman"/>
          <w:sz w:val="28"/>
          <w:szCs w:val="28"/>
          <w:lang w:val="uk-UA"/>
        </w:rPr>
        <w:t xml:space="preserve">цуєва від КТП-62 в </w:t>
      </w:r>
      <w:r>
        <w:rPr>
          <w:rFonts w:ascii="Times New Roman" w:hAnsi="Times New Roman"/>
          <w:sz w:val="28"/>
          <w:szCs w:val="28"/>
          <w:lang w:val="uk-UA"/>
        </w:rPr>
        <w:t xml:space="preserve">с. Блист</w:t>
      </w:r>
      <w:r>
        <w:rPr>
          <w:rFonts w:ascii="Times New Roman" w:hAnsi="Times New Roman"/>
          <w:sz w:val="28"/>
          <w:szCs w:val="28"/>
          <w:lang w:val="uk-UA"/>
        </w:rPr>
        <w:t xml:space="preserve">ова,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області» в сумі 18278,00 грн.;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numPr>
          <w:ilvl w:val="0"/>
          <w:numId w:val="21"/>
        </w:numPr>
        <w:ind w:left="0"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культури Менської міської ради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8184</w:t>
      </w:r>
      <w:r>
        <w:rPr>
          <w:rFonts w:ascii="Times New Roman" w:hAnsi="Times New Roman"/>
          <w:sz w:val="28"/>
          <w:szCs w:val="28"/>
          <w:lang w:val="uk-UA"/>
        </w:rPr>
        <w:t xml:space="preserve">,00 грн. на «Капітальний ремонт ганку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КЗ “Менський будинок культури” по вул. Центральній, 5 в </w:t>
      </w:r>
      <w:r>
        <w:rPr>
          <w:rFonts w:ascii="Times New Roman" w:hAnsi="Times New Roman"/>
          <w:sz w:val="28"/>
          <w:szCs w:val="28"/>
          <w:lang w:val="uk-UA"/>
        </w:rPr>
        <w:t xml:space="preserve">смт Мако</w:t>
      </w:r>
      <w:r>
        <w:rPr>
          <w:rFonts w:ascii="Times New Roman" w:hAnsi="Times New Roman"/>
          <w:sz w:val="28"/>
          <w:szCs w:val="28"/>
          <w:lang w:val="uk-UA"/>
        </w:rPr>
        <w:t xml:space="preserve">шине,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області»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8184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 направити на збільшення спеціального фонду Менської міської ради в частині видатків на реконструкцію та реставрацію інших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3900000,00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 "Реконструкція нежитлової будівлі з розміщенням Центру надання адміністративних послуг по вул. Героїв АТО в м. Мена Чернігівської області" (коригування) ДК 021-2015, код 45450000-6, інші завершальні роботи" .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Відпов</w:t>
      </w:r>
      <w:r>
        <w:rPr>
          <w:rFonts w:ascii="Times New Roman" w:hAnsi="Times New Roman"/>
          <w:sz w:val="28"/>
          <w:szCs w:val="28"/>
          <w:lang w:val="uk-UA"/>
        </w:rPr>
        <w:t xml:space="preserve">ідно до Розпорядження КМУ від 09 грудня 2021 р.  №1637</w:t>
      </w:r>
      <w:r>
        <w:rPr>
          <w:rFonts w:ascii="Times New Roman" w:hAnsi="Times New Roman"/>
          <w:sz w:val="28"/>
          <w:szCs w:val="28"/>
          <w:lang w:val="uk-UA"/>
        </w:rPr>
        <w:t xml:space="preserve">-р.</w:t>
      </w:r>
      <w:r>
        <w:rPr>
          <w:rFonts w:ascii="Times New Roman" w:hAnsi="Times New Roman"/>
          <w:sz w:val="28"/>
          <w:szCs w:val="28"/>
          <w:lang w:val="uk-UA"/>
        </w:rPr>
        <w:t xml:space="preserve">, Державна казначейська служба України Повідомлення № 150 від 30.12.2021 р.)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0117363 КЕКВ 3122</w:t>
      </w:r>
      <w:r>
        <w:rPr>
          <w:rFonts w:ascii="Times New Roman" w:hAnsi="Times New Roman"/>
          <w:sz w:val="28"/>
          <w:szCs w:val="28"/>
          <w:lang w:val="uk-UA"/>
        </w:rPr>
        <w:t xml:space="preserve">-47012,00</w:t>
      </w:r>
      <w:r>
        <w:rPr>
          <w:rFonts w:ascii="Times New Roman" w:hAnsi="Times New Roman"/>
          <w:sz w:val="28"/>
          <w:szCs w:val="28"/>
          <w:lang w:val="uk-UA"/>
        </w:rPr>
        <w:t xml:space="preserve"> грн., КЕКВ 3142+3</w:t>
      </w:r>
      <w:r>
        <w:rPr>
          <w:rFonts w:ascii="Times New Roman" w:hAnsi="Times New Roman"/>
          <w:sz w:val="28"/>
          <w:szCs w:val="28"/>
          <w:lang w:val="uk-UA"/>
        </w:rPr>
        <w:t xml:space="preserve">881722,00 грн.</w:t>
      </w:r>
      <w:r>
        <w:rPr>
          <w:rFonts w:ascii="Times New Roman" w:hAnsi="Times New Roman"/>
          <w:sz w:val="28"/>
          <w:szCs w:val="28"/>
          <w:lang w:val="uk-UA"/>
        </w:rPr>
        <w:t xml:space="preserve">; КПКВК 1017363 КЕКВ 3132</w:t>
      </w:r>
      <w:r>
        <w:rPr>
          <w:rFonts w:ascii="Times New Roman" w:hAnsi="Times New Roman"/>
          <w:sz w:val="28"/>
          <w:szCs w:val="28"/>
          <w:lang w:val="uk-UA"/>
        </w:rPr>
        <w:t xml:space="preserve">-8184</w:t>
      </w:r>
      <w:r>
        <w:rPr>
          <w:rFonts w:ascii="Times New Roman" w:hAnsi="Times New Roman"/>
          <w:sz w:val="28"/>
          <w:szCs w:val="28"/>
          <w:lang w:val="uk-UA"/>
        </w:rPr>
        <w:t xml:space="preserve">,00 грн.)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spacing w:lineRule="auto" w:line="240"/>
        <w:tabs>
          <w:tab w:val="left" w:pos="850" w:leader="none"/>
          <w:tab w:val="left" w:pos="851" w:leader="none"/>
          <w:tab w:val="left" w:pos="694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6"/>
  </w:num>
  <w:num w:numId="5">
    <w:abstractNumId w:val="15"/>
  </w:num>
  <w:num w:numId="6">
    <w:abstractNumId w:val="25"/>
  </w:num>
  <w:num w:numId="7">
    <w:abstractNumId w:val="17"/>
  </w:num>
  <w:num w:numId="8">
    <w:abstractNumId w:val="21"/>
  </w:num>
  <w:num w:numId="9">
    <w:abstractNumId w:val="11"/>
  </w:num>
  <w:num w:numId="10">
    <w:abstractNumId w:val="4"/>
  </w:num>
  <w:num w:numId="11">
    <w:abstractNumId w:val="5"/>
  </w:num>
  <w:num w:numId="12">
    <w:abstractNumId w:val="19"/>
  </w:num>
  <w:num w:numId="13">
    <w:abstractNumId w:val="32"/>
  </w:num>
  <w:num w:numId="14">
    <w:abstractNumId w:val="8"/>
  </w:num>
  <w:num w:numId="15">
    <w:abstractNumId w:val="12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3"/>
  </w:num>
  <w:num w:numId="21">
    <w:abstractNumId w:val="33"/>
  </w:num>
  <w:num w:numId="22">
    <w:abstractNumId w:val="31"/>
  </w:num>
  <w:num w:numId="23">
    <w:abstractNumId w:val="10"/>
  </w:num>
  <w:num w:numId="24">
    <w:abstractNumId w:val="9"/>
  </w:num>
  <w:num w:numId="25">
    <w:abstractNumId w:val="2"/>
  </w:num>
  <w:num w:numId="26">
    <w:abstractNumId w:val="28"/>
  </w:num>
  <w:num w:numId="27">
    <w:abstractNumId w:val="20"/>
  </w:num>
  <w:num w:numId="28">
    <w:abstractNumId w:val="23"/>
  </w:num>
  <w:num w:numId="29">
    <w:abstractNumId w:val="16"/>
  </w:num>
  <w:num w:numId="30">
    <w:abstractNumId w:val="1"/>
  </w:num>
  <w:num w:numId="31">
    <w:abstractNumId w:val="0"/>
  </w:num>
  <w:num w:numId="32">
    <w:abstractNumId w:val="14"/>
  </w:num>
  <w:num w:numId="33">
    <w:abstractNumId w:val="27"/>
  </w:num>
  <w:num w:numId="3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2"/>
    <w:link w:val="726"/>
    <w:uiPriority w:val="10"/>
    <w:rPr>
      <w:sz w:val="48"/>
      <w:szCs w:val="48"/>
    </w:rPr>
  </w:style>
  <w:style w:type="character" w:styleId="35">
    <w:name w:val="Subtitle Char"/>
    <w:basedOn w:val="712"/>
    <w:link w:val="728"/>
    <w:uiPriority w:val="11"/>
    <w:rPr>
      <w:sz w:val="24"/>
      <w:szCs w:val="24"/>
    </w:rPr>
  </w:style>
  <w:style w:type="character" w:styleId="37">
    <w:name w:val="Quote Char"/>
    <w:link w:val="730"/>
    <w:uiPriority w:val="29"/>
    <w:rPr>
      <w:i/>
    </w:rPr>
  </w:style>
  <w:style w:type="character" w:styleId="39">
    <w:name w:val="Intense Quote Char"/>
    <w:link w:val="732"/>
    <w:uiPriority w:val="30"/>
    <w:rPr>
      <w:i/>
    </w:rPr>
  </w:style>
  <w:style w:type="character" w:styleId="41">
    <w:name w:val="Header Char"/>
    <w:basedOn w:val="712"/>
    <w:link w:val="734"/>
    <w:uiPriority w:val="99"/>
  </w:style>
  <w:style w:type="character" w:styleId="45">
    <w:name w:val="Caption Char"/>
    <w:basedOn w:val="738"/>
    <w:link w:val="736"/>
    <w:uiPriority w:val="99"/>
  </w:style>
  <w:style w:type="table" w:styleId="48">
    <w:name w:val="Plain Table 1"/>
    <w:basedOn w:val="7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67"/>
    <w:uiPriority w:val="99"/>
    <w:rPr>
      <w:sz w:val="18"/>
    </w:rPr>
  </w:style>
  <w:style w:type="character" w:styleId="177">
    <w:name w:val="Endnote Text Char"/>
    <w:link w:val="870"/>
    <w:uiPriority w:val="99"/>
    <w:rPr>
      <w:sz w:val="20"/>
    </w:rPr>
  </w:style>
  <w:style w:type="paragraph" w:styleId="702" w:default="1">
    <w:name w:val="Normal"/>
    <w:qFormat/>
    <w:rPr>
      <w:lang w:val="ru-RU" w:eastAsia="zh-CN"/>
    </w:rPr>
  </w:style>
  <w:style w:type="paragraph" w:styleId="703">
    <w:name w:val="Heading 1"/>
    <w:link w:val="715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704">
    <w:name w:val="Heading 2"/>
    <w:link w:val="716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705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706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07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08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09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0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link w:val="703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702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725">
    <w:name w:val="No Spacing"/>
    <w:qFormat/>
    <w:uiPriority w:val="1"/>
    <w:rPr>
      <w:lang w:val="ru-RU" w:eastAsia="zh-CN"/>
    </w:rPr>
  </w:style>
  <w:style w:type="paragraph" w:styleId="726">
    <w:name w:val="Title"/>
    <w:link w:val="727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  <w:lang w:val="ru-RU" w:eastAsia="zh-CN"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>
    <w:name w:val="Header"/>
    <w:link w:val="735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35" w:customStyle="1">
    <w:name w:val="Верхний колонтитул Знак"/>
    <w:link w:val="734"/>
    <w:uiPriority w:val="99"/>
  </w:style>
  <w:style w:type="paragraph" w:styleId="736">
    <w:name w:val="Footer"/>
    <w:link w:val="739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39" w:customStyle="1">
    <w:name w:val="Нижний колонтитул Знак"/>
    <w:link w:val="736"/>
    <w:uiPriority w:val="99"/>
  </w:style>
  <w:style w:type="table" w:styleId="740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6">
    <w:name w:val="Hyperlink"/>
    <w:uiPriority w:val="99"/>
    <w:unhideWhenUsed/>
    <w:rPr>
      <w:color w:val="0000FF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  <w:rPr>
      <w:lang w:val="ru-RU" w:eastAsia="zh-CN"/>
    </w:r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rPr>
      <w:lang w:val="ru-RU" w:eastAsia="zh-CN"/>
    </w:rPr>
    <w:pPr>
      <w:spacing w:after="57"/>
    </w:pPr>
  </w:style>
  <w:style w:type="paragraph" w:styleId="874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75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76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77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78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79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0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81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82">
    <w:name w:val="TOC Heading"/>
    <w:uiPriority w:val="39"/>
    <w:unhideWhenUsed/>
    <w:rPr>
      <w:lang w:val="ru-RU" w:eastAsia="zh-CN"/>
    </w:rPr>
  </w:style>
  <w:style w:type="paragraph" w:styleId="883">
    <w:name w:val="table of figures"/>
    <w:uiPriority w:val="99"/>
    <w:unhideWhenUsed/>
    <w:rPr>
      <w:lang w:val="ru-RU" w:eastAsia="zh-CN"/>
    </w:rPr>
  </w:style>
  <w:style w:type="paragraph" w:styleId="884">
    <w:name w:val="Body Text Indent 3"/>
    <w:basedOn w:val="702"/>
    <w:link w:val="885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885" w:customStyle="1">
    <w:name w:val="Основной текст с отступом 3 Знак"/>
    <w:link w:val="884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886">
    <w:name w:val="Normal (Web)"/>
    <w:basedOn w:val="70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87">
    <w:name w:val="Strong"/>
    <w:rPr>
      <w:b/>
      <w:bCs/>
    </w:rPr>
  </w:style>
  <w:style w:type="character" w:styleId="888">
    <w:name w:val="Emphasis"/>
    <w:rPr>
      <w:i/>
      <w:iCs/>
    </w:rPr>
  </w:style>
  <w:style w:type="paragraph" w:styleId="889">
    <w:name w:val="Balloon Text"/>
    <w:basedOn w:val="702"/>
    <w:link w:val="890"/>
    <w:semiHidden/>
    <w:rPr>
      <w:rFonts w:ascii="Tahoma" w:hAnsi="Tahoma"/>
      <w:sz w:val="16"/>
      <w:szCs w:val="16"/>
    </w:rPr>
  </w:style>
  <w:style w:type="character" w:styleId="890" w:customStyle="1">
    <w:name w:val="Текст выноски Знак"/>
    <w:link w:val="889"/>
    <w:semiHidden/>
    <w:rPr>
      <w:rFonts w:ascii="Tahoma" w:hAnsi="Tahoma" w:eastAsia="Calibri"/>
      <w:sz w:val="16"/>
      <w:szCs w:val="16"/>
    </w:rPr>
  </w:style>
  <w:style w:type="paragraph" w:styleId="891">
    <w:name w:val="Body Text Indent"/>
    <w:basedOn w:val="702"/>
    <w:link w:val="892"/>
    <w:semiHidden/>
    <w:pPr>
      <w:ind w:left="283"/>
      <w:spacing w:after="120"/>
    </w:pPr>
  </w:style>
  <w:style w:type="character" w:styleId="892" w:customStyle="1">
    <w:name w:val="Основной текст с отступом Знак"/>
    <w:link w:val="891"/>
    <w:semiHidden/>
    <w:rPr>
      <w:sz w:val="22"/>
      <w:szCs w:val="22"/>
      <w:lang w:eastAsia="en-US"/>
    </w:rPr>
  </w:style>
  <w:style w:type="character" w:styleId="893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894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70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5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70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6" w:customStyle="1">
    <w:name w:val="rvts0"/>
  </w:style>
  <w:style w:type="character" w:styleId="897" w:customStyle="1">
    <w:name w:val="Основной текст (2)_"/>
    <w:link w:val="898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898" w:customStyle="1">
    <w:name w:val="Основной текст (2)"/>
    <w:basedOn w:val="702"/>
    <w:link w:val="897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899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 w:customStyle="1">
    <w:name w:val="rvps14"/>
    <w:basedOn w:val="702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901" w:customStyle="1">
    <w:name w:val="docdata"/>
  </w:style>
  <w:style w:type="paragraph" w:styleId="902" w:customStyle="1">
    <w:name w:val="Название объекта1"/>
    <w:basedOn w:val="702"/>
    <w:next w:val="702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903" w:customStyle="1">
    <w:name w:val="Звичайний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0303EE0-49D7-4A51-8833-2320356E1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ПРИМАКОВ Геннадій Анатолійович</cp:lastModifiedBy>
  <cp:revision>117</cp:revision>
  <dcterms:created xsi:type="dcterms:W3CDTF">2021-11-17T17:03:00Z</dcterms:created>
  <dcterms:modified xsi:type="dcterms:W3CDTF">2022-01-26T11:48:51Z</dcterms:modified>
</cp:coreProperties>
</file>