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4"/>
          <w:szCs w:val="24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Додаток 1 до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рішення виконавчого комітету Менської міської ради від  28 січня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.2022р. №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ar-SA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ar-SA"/>
        </w:rPr>
      </w:r>
    </w:p>
    <w:p>
      <w:pPr>
        <w:jc w:val="center"/>
        <w:shd w:val="clear" w:fill="FFFFFF" w:themeFill="background1" w:color="auto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Фінансов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ий план 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рік.</w:t>
      </w:r>
      <w:r>
        <w:rPr>
          <w:rFonts w:eastAsiaTheme="majorEastAsia"/>
        </w:rPr>
      </w:r>
    </w:p>
    <w:p>
      <w:pPr>
        <w:jc w:val="center"/>
        <w:shd w:val="clear" w:fill="FFFFFF" w:themeFill="background1" w:color="auto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Видатки 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рік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.</w:t>
      </w:r>
      <w:r>
        <w:rPr>
          <w:rFonts w:eastAsiaTheme="majorEastAsia"/>
        </w:rPr>
      </w:r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Найменування витрат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Сума, грн.</w:t>
            </w:r>
            <w:r>
              <w:rPr>
                <w:rFonts w:eastAsiaTheme="majorEastAsia"/>
              </w:rPr>
            </w:r>
          </w:p>
        </w:tc>
      </w:tr>
      <w:tr>
        <w:trPr>
          <w:trHeight w:val="260"/>
        </w:trPr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Фонд оплати праці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ab/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23 7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9 38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Заробітна плата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 ( в т. ч. по забезпечення медичними кадр. 41000)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9 507 7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06</w:t>
            </w:r>
            <w:r>
              <w:rPr>
                <w:rFonts w:eastAsiaTheme="majorEastAsia"/>
              </w:rPr>
            </w:r>
          </w:p>
        </w:tc>
      </w:tr>
      <w:tr>
        <w:trPr>
          <w:trHeight w:val="320"/>
        </w:trPr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Нарахування на заробітну плату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 ( в т, ч. по 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забезп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. мед. кадр 90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00)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4 291 67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5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Придбання предметів, матеріалів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1 826 000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Паливо-мастильні матеріали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558 000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Запасні частини для автомобілів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70 000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Господарчі товари 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15 000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Будівельні матеріали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( на ремонт ФАП с. Волосківці)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280 000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Придбання меблів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60 000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Канцтовари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60 000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Підписка, відправка кореспонденції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30 000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Медобладнання і інвентар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50 000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Оргтехніка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( по програмі «ДОБРЕ» -принтери та комп'ютери)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703 000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Медикаменти та перев'язувальні матеріали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тільки пільгові медикаменти)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58 248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Оплата інших послуг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986 971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Послуги зв'язку, інтернету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116 585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Лабораторні дослідження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303 000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Проведення технічного контролю, повірки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95 976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Послуги страхування, техогляд машин, медогляд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29 600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Ремонти електро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обладнання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, медобладнання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120 000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Відшкодування за вивіз сміття, викачку нечистот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, утилізація медичних виробів та ЗІЗ 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65 000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Ремонт автотранспорту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45 000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Ремонт комп’ютерної техніки ( заправка картриджа)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30 000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ослуга користування кабінетом Замовника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160 000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Інформаційно-консультаційні послуги, оренда, комісійні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 банку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1 810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Відрядження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35 000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Комунальні видатки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1 491 000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Навчання, підвищення кваліфікації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забезп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. мед. кадрами)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50 000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Сплата податків (екологічний)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6 000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Капітальні видатки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0,00</w:t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70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Всього видатків</w:t>
            </w:r>
            <w:r>
              <w:rPr>
                <w:rFonts w:eastAsiaTheme="majorEastAsia"/>
              </w:rPr>
            </w:r>
          </w:p>
        </w:tc>
        <w:tc>
          <w:tcPr>
            <w:tcW w:w="25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8 752 600</w:t>
            </w:r>
            <w:bookmarkStart w:id="0" w:name="_GoBack"/>
            <w:r>
              <w:rPr>
                <w:rFonts w:eastAsiaTheme="majorEastAsia"/>
              </w:rPr>
            </w:r>
            <w:bookmarkEnd w:id="0"/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</w:tbl>
    <w:p>
      <w:pPr>
        <w:shd w:val="clear" w:fill="FFFFFF" w:themeFill="background1" w:color="auto"/>
        <w:rPr>
          <w:rFonts w:ascii="Times New Roman" w:hAnsi="Times New Roman" w:cs="Times New Roman" w:eastAsiaTheme="majorEastAsia"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Cs/>
          <w:sz w:val="24"/>
          <w:szCs w:val="24"/>
        </w:rPr>
      </w:r>
      <w:r>
        <w:rPr>
          <w:rFonts w:eastAsiaTheme="majorEastAsia"/>
        </w:rPr>
      </w:r>
    </w:p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="Times New Roman" w:hAnsi="Times New Roman" w:cs="Times New Roman" w:eastAsiaTheme="majorEastAsia"/>
          <w:b/>
          <w:bCs/>
          <w:color w:val="4F81BD" w:themeColor="accent1"/>
          <w:sz w:val="24"/>
          <w:szCs w:val="24"/>
        </w:rPr>
      </w:sdtPr>
      <w:sdtContent>
        <w:p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 w:eastAsiaTheme="majorEastAsia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 w:eastAsiaTheme="majorEastAsia"/>
              <w:b/>
              <w:bCs/>
              <w:sz w:val="24"/>
              <w:szCs w:val="24"/>
            </w:rPr>
            <w:t xml:space="preserve">Генеральний директор                                               </w:t>
          </w:r>
          <w:r>
            <w:rPr>
              <w:rFonts w:ascii="Times New Roman" w:hAnsi="Times New Roman" w:cs="Times New Roman" w:eastAsiaTheme="majorEastAsia"/>
              <w:b/>
              <w:bCs/>
              <w:sz w:val="24"/>
              <w:szCs w:val="24"/>
            </w:rPr>
            <w:t xml:space="preserve">                            Наталія КОРНІЄНКО</w:t>
          </w:r>
          <w:r>
            <w:rPr>
              <w:rFonts w:eastAsiaTheme="majorEastAsia"/>
            </w:rPr>
          </w:r>
        </w:p>
      </w:sdtContent>
    </w:sdt>
    <w:p>
      <w:r>
        <w:rPr>
          <w:rFonts w:eastAsiaTheme="majorEastAsia"/>
        </w:rPr>
      </w:r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0"/>
    <w:link w:val="59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character" w:styleId="35">
    <w:name w:val="Subtitle Char"/>
    <w:basedOn w:val="600"/>
    <w:link w:val="603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2"/>
    <w:basedOn w:val="598"/>
    <w:next w:val="598"/>
    <w:link w:val="613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Subtitle"/>
    <w:basedOn w:val="598"/>
    <w:next w:val="598"/>
    <w:link w:val="60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604" w:customStyle="1">
    <w:name w:val="Підзаголовок Знак"/>
    <w:basedOn w:val="600"/>
    <w:link w:val="60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05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6">
    <w:name w:val="Strong"/>
    <w:basedOn w:val="600"/>
    <w:qFormat/>
    <w:uiPriority w:val="22"/>
    <w:rPr>
      <w:b/>
      <w:bCs/>
    </w:rPr>
  </w:style>
  <w:style w:type="character" w:styleId="607">
    <w:name w:val="Emphasis"/>
    <w:basedOn w:val="600"/>
    <w:qFormat/>
    <w:uiPriority w:val="20"/>
    <w:rPr>
      <w:i/>
      <w:iCs/>
    </w:rPr>
  </w:style>
  <w:style w:type="character" w:styleId="608">
    <w:name w:val="Hyperlink"/>
    <w:basedOn w:val="600"/>
    <w:uiPriority w:val="99"/>
    <w:semiHidden/>
    <w:unhideWhenUsed/>
    <w:rPr>
      <w:color w:val="0000FF"/>
      <w:u w:val="single"/>
    </w:rPr>
  </w:style>
  <w:style w:type="paragraph" w:styleId="609">
    <w:name w:val="Balloon Text"/>
    <w:basedOn w:val="598"/>
    <w:link w:val="610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610" w:customStyle="1">
    <w:name w:val="Текст у виносці Знак"/>
    <w:basedOn w:val="600"/>
    <w:link w:val="609"/>
    <w:uiPriority w:val="99"/>
    <w:semiHidden/>
    <w:rPr>
      <w:rFonts w:ascii="Calibri" w:hAnsi="Calibri"/>
      <w:sz w:val="16"/>
      <w:szCs w:val="16"/>
    </w:rPr>
  </w:style>
  <w:style w:type="paragraph" w:styleId="611">
    <w:name w:val="No Spacing"/>
    <w:link w:val="612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612" w:customStyle="1">
    <w:name w:val="Без інтервалів Знак"/>
    <w:basedOn w:val="600"/>
    <w:link w:val="611"/>
    <w:uiPriority w:val="1"/>
    <w:rPr>
      <w:rFonts w:eastAsiaTheme="minorEastAsia"/>
      <w:lang w:eastAsia="uk-UA"/>
    </w:rPr>
  </w:style>
  <w:style w:type="character" w:styleId="613" w:customStyle="1">
    <w:name w:val="Заголовок 2 Знак"/>
    <w:basedOn w:val="600"/>
    <w:link w:val="59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614">
    <w:name w:val="Table Grid"/>
    <w:basedOn w:val="6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25</cp:revision>
  <dcterms:created xsi:type="dcterms:W3CDTF">2021-02-16T12:42:00Z</dcterms:created>
  <dcterms:modified xsi:type="dcterms:W3CDTF">2022-01-25T16:51:03Z</dcterms:modified>
</cp:coreProperties>
</file>