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Lucida Sans Unicode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r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</w:t>
            </w:r>
            <w:r>
              <w:rPr>
                <w:sz w:val="28"/>
                <w:szCs w:val="28"/>
                <w:lang w:eastAsia="en-US"/>
              </w:rPr>
              <w:t xml:space="preserve">січня 2022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___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внесення змін до рішення </w:t>
      </w:r>
      <w:r>
        <w:rPr>
          <w:b/>
          <w:sz w:val="28"/>
          <w:szCs w:val="28"/>
        </w:rPr>
        <w:t xml:space="preserve">виконавчого комітету </w:t>
      </w:r>
      <w:r>
        <w:rPr>
          <w:b/>
          <w:sz w:val="28"/>
          <w:szCs w:val="28"/>
        </w:rPr>
        <w:t xml:space="preserve">від 2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 березня 2021 року №75 </w:t>
      </w:r>
      <w:r>
        <w:rPr>
          <w:sz w:val="28"/>
          <w:szCs w:val="24"/>
        </w:rPr>
      </w:r>
      <w:r/>
    </w:p>
    <w:p>
      <w:pPr>
        <w:ind w:left="0" w:right="5528" w:firstLine="0"/>
        <w:jc w:val="both"/>
        <w:rPr>
          <w:b/>
          <w:sz w:val="28"/>
          <w:szCs w:val="24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97"/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 і природного характеру та їх наслідків на території 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</w:t>
      </w:r>
      <w:r>
        <w:rPr>
          <w:sz w:val="28"/>
          <w:szCs w:val="28"/>
        </w:rPr>
        <w:t xml:space="preserve"> Кабінету Мі</w:t>
      </w:r>
      <w:r>
        <w:rPr>
          <w:sz w:val="28"/>
          <w:szCs w:val="28"/>
        </w:rPr>
        <w:t xml:space="preserve">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міської територіальної громади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роки, затвердженої рішенням </w:t>
      </w:r>
      <w:r>
        <w:rPr>
          <w:sz w:val="28"/>
          <w:szCs w:val="28"/>
        </w:rPr>
        <w:t xml:space="preserve">п’ятнадцятої </w:t>
      </w:r>
      <w:r>
        <w:rPr>
          <w:sz w:val="28"/>
          <w:szCs w:val="28"/>
        </w:rPr>
        <w:t xml:space="preserve">сесії Менської міської ради 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сьмого скликання від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802</w:t>
      </w:r>
      <w:r>
        <w:rPr>
          <w:sz w:val="28"/>
          <w:szCs w:val="28"/>
        </w:rPr>
        <w:t xml:space="preserve">,  керуючись</w:t>
      </w:r>
      <w:r>
        <w:rPr>
          <w:iCs/>
          <w:color w:val="333333"/>
          <w:sz w:val="28"/>
          <w:szCs w:val="28"/>
          <w:shd w:val="clear" w:fill="FFFFFF" w:color="auto"/>
        </w:rPr>
        <w:t xml:space="preserve">  </w:t>
      </w:r>
      <w:r>
        <w:rPr>
          <w:iCs/>
          <w:sz w:val="28"/>
          <w:szCs w:val="28"/>
          <w:shd w:val="clear" w:fill="FFFFFF" w:color="auto"/>
        </w:rPr>
        <w:t xml:space="preserve"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  <w:r/>
    </w:p>
    <w:p>
      <w:pPr>
        <w:pStyle w:val="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9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рішення виконавчого комітету від </w:t>
      </w:r>
      <w:r>
        <w:rPr>
          <w:sz w:val="28"/>
          <w:szCs w:val="28"/>
        </w:rPr>
        <w:t xml:space="preserve"> 26 березня 2021 року №75 «Про затвердження Поряд</w:t>
      </w:r>
      <w:r>
        <w:rPr>
          <w:sz w:val="28"/>
          <w:szCs w:val="28"/>
        </w:rPr>
        <w:t xml:space="preserve">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</w:t>
      </w:r>
      <w:r>
        <w:rPr>
          <w:sz w:val="28"/>
          <w:szCs w:val="28"/>
        </w:rPr>
        <w:t xml:space="preserve">», виклавши Додаток 2 до рішення «Номенклатура </w:t>
      </w:r>
      <w:r>
        <w:rPr>
          <w:sz w:val="28"/>
          <w:szCs w:val="28"/>
        </w:rPr>
        <w:t xml:space="preserve">матеріальних засобів для створення матеріального резерву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та їх наслідків на території Менської міської територіальної громади на 2021-2022 роки</w:t>
      </w:r>
      <w:r>
        <w:rPr>
          <w:sz w:val="28"/>
          <w:szCs w:val="28"/>
        </w:rPr>
        <w:t xml:space="preserve">» в новій редакції (додається).</w:t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890"/>
        <w:ind w:right="-5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Геннадій ПРИМАКОВ</w:t>
      </w:r>
      <w:r>
        <w:rPr>
          <w:b w:val="false"/>
        </w:rPr>
      </w:r>
      <w:r/>
    </w:p>
    <w:p>
      <w:pPr>
        <w:pStyle w:val="890"/>
        <w:ind w:right="-5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  <w:highlight w:val="none"/>
        </w:rPr>
      </w:pPr>
      <w:r>
        <w:rPr>
          <w:sz w:val="28"/>
          <w:szCs w:val="24"/>
        </w:rPr>
        <w:t xml:space="preserve">Додаток </w:t>
      </w:r>
      <w:r/>
    </w:p>
    <w:p>
      <w:pPr>
        <w:ind w:left="5811"/>
        <w:jc w:val="both"/>
        <w:tabs>
          <w:tab w:val="righ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sz w:val="28"/>
          <w:szCs w:val="24"/>
        </w:rPr>
        <w:t xml:space="preserve">до рішення </w:t>
      </w:r>
      <w:r>
        <w:rPr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25 січня 2022 року №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Додаток 2</w:t>
      </w:r>
      <w:r/>
    </w:p>
    <w:p>
      <w:pPr>
        <w:ind w:left="5811"/>
        <w:jc w:val="both"/>
        <w:rPr>
          <w:sz w:val="28"/>
          <w:szCs w:val="24"/>
          <w:highlight w:val="none"/>
        </w:rPr>
      </w:pPr>
      <w:r>
        <w:rPr>
          <w:sz w:val="28"/>
          <w:szCs w:val="24"/>
        </w:rPr>
        <w:t xml:space="preserve">до рішення виконавчого комітету Менської міської ради в</w:t>
      </w:r>
      <w:r>
        <w:rPr>
          <w:sz w:val="28"/>
          <w:szCs w:val="24"/>
        </w:rPr>
        <w:t xml:space="preserve">ід 26 березня 2021 року № 75 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О М Е Н К Л А Т У Р 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матеріальних засобів для створення матеріального резерву</w:t>
      </w:r>
      <w:r/>
    </w:p>
    <w:p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та їх наслідків </w:t>
      </w:r>
      <w:r>
        <w:rPr>
          <w:sz w:val="28"/>
          <w:szCs w:val="24"/>
        </w:rPr>
        <w:t xml:space="preserve">на території Менської міської територіальної громади на 2021-2022 роки</w:t>
      </w:r>
      <w:r/>
    </w:p>
    <w:tbl>
      <w:tblPr>
        <w:tblW w:w="98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448"/>
        <w:gridCol w:w="1134"/>
        <w:gridCol w:w="2278"/>
        <w:gridCol w:w="2340"/>
      </w:tblGrid>
      <w:tr>
        <w:trPr/>
        <w:tc>
          <w:tcPr>
            <w:tcW w:w="262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 xml:space="preserve">Номенклатура матеріально – технічних резервів</w:t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Одиниця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виміру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gridSpan w:val="2"/>
            <w:tcW w:w="461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Планується закупити по роках</w:t>
            </w:r>
            <w:r/>
          </w:p>
        </w:tc>
      </w:tr>
      <w:tr>
        <w:trPr/>
        <w:tc>
          <w:tcPr>
            <w:tcW w:w="262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44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2021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2022</w:t>
            </w:r>
            <w:r/>
          </w:p>
        </w:tc>
      </w:tr>
      <w:tr>
        <w:trPr>
          <w:trHeight w:val="561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3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4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ind w:left="1180" w:hanging="1180"/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Автобензин</w:t>
            </w:r>
            <w:r>
              <w:rPr>
                <w:iCs/>
                <w:color w:val="000000"/>
                <w:spacing w:val="-4"/>
                <w:sz w:val="28"/>
              </w:rPr>
              <w:t xml:space="preserve"> А-92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Будів</w:t>
            </w:r>
            <w:r>
              <w:rPr>
                <w:iCs/>
                <w:color w:val="000000"/>
                <w:spacing w:val="-4"/>
                <w:sz w:val="28"/>
              </w:rPr>
              <w:t xml:space="preserve">ельний матеріал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Шифер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лист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Цвяхи шиферні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251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Мішок для сипучих матеріалів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Пісок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</w:tr>
      <w:tr>
        <w:trPr>
          <w:trHeight w:val="322"/>
        </w:trPr>
        <w:tc>
          <w:tcPr>
            <w:tcW w:w="2628" w:type="dxa"/>
            <w:vMerge w:val="restart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Ємність для питної води , (об’єм 30л)</w:t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W w:w="227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Поліетиленова плівка, (1,5х100м)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рул</w:t>
            </w:r>
            <w:r>
              <w:rPr>
                <w:iCs/>
                <w:color w:val="000000"/>
                <w:spacing w:val="-4"/>
                <w:sz w:val="28"/>
              </w:rPr>
              <w:t xml:space="preserve">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</w:tr>
    </w:tbl>
    <w:p>
      <w:pPr>
        <w:ind w:left="7938"/>
        <w:tabs>
          <w:tab w:val="left" w:pos="178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938"/>
        <w:tabs>
          <w:tab w:val="left" w:pos="178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/>
        <w:tabs>
          <w:tab w:val="left" w:pos="1785" w:leader="none"/>
        </w:tabs>
        <w:rPr>
          <w:sz w:val="28"/>
          <w:szCs w:val="24"/>
          <w:highlight w:val="none"/>
        </w:rPr>
      </w:pPr>
      <w:r>
        <w:rPr>
          <w:sz w:val="28"/>
        </w:rPr>
        <w:t xml:space="preserve">Заступник міського голови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left="0"/>
        <w:tabs>
          <w:tab w:val="left" w:pos="1785" w:leader="none"/>
        </w:tabs>
        <w:rPr>
          <w:sz w:val="28"/>
          <w:szCs w:val="24"/>
          <w:highlight w:val="none"/>
        </w:rPr>
      </w:pPr>
      <w:r>
        <w:rPr>
          <w:sz w:val="28"/>
          <w:highlight w:val="none"/>
        </w:rPr>
        <w:t xml:space="preserve">з питань діяльності виконавчих </w:t>
      </w:r>
      <w:r>
        <w:rPr>
          <w:sz w:val="28"/>
        </w:rPr>
      </w:r>
    </w:p>
    <w:p>
      <w:pPr>
        <w:ind w:left="0"/>
        <w:tabs>
          <w:tab w:val="left" w:pos="1785" w:leader="none"/>
        </w:tabs>
        <w:rPr>
          <w:sz w:val="28"/>
          <w:szCs w:val="24"/>
        </w:rPr>
      </w:pPr>
      <w:r>
        <w:rPr>
          <w:sz w:val="28"/>
          <w:highlight w:val="none"/>
        </w:rPr>
        <w:t xml:space="preserve">органів ради                                                                                      Сергій ГАЄВОЙ</w:t>
      </w:r>
      <w:r>
        <w:rPr>
          <w:sz w:val="28"/>
          <w:highlight w:val="none"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10"/>
      </w:rPr>
      <w:framePr w:wrap="around" w:vAnchor="text" w:hAnchor="margin" w:xAlign="right" w:y="1"/>
    </w:pPr>
    <w:r>
      <w:rPr>
        <w:rStyle w:val="910"/>
      </w:rPr>
    </w:r>
    <w:r>
      <w:rPr>
        <w:rStyle w:val="910"/>
      </w:rPr>
    </w:r>
    <w:r/>
  </w:p>
  <w:p>
    <w:pPr>
      <w:pStyle w:val="89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10"/>
      </w:rPr>
      <w:framePr w:wrap="around" w:vAnchor="text" w:hAnchor="margin" w:xAlign="right" w:y="1"/>
    </w:pPr>
    <w:r>
      <w:rPr>
        <w:rStyle w:val="910"/>
      </w:rPr>
      <w:fldChar w:fldCharType="begin"/>
    </w:r>
    <w:r>
      <w:rPr>
        <w:rStyle w:val="910"/>
      </w:rPr>
      <w:instrText xml:space="preserve">PAGE  </w:instrText>
    </w:r>
    <w:r>
      <w:rPr>
        <w:rStyle w:val="910"/>
      </w:rPr>
      <w:fldChar w:fldCharType="end"/>
    </w:r>
    <w:r/>
  </w:p>
  <w:p>
    <w:pPr>
      <w:pStyle w:val="89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699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00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01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02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03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05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06">
    <w:name w:val="Title Char"/>
    <w:basedOn w:val="729"/>
    <w:link w:val="740"/>
    <w:uiPriority w:val="10"/>
    <w:rPr>
      <w:sz w:val="48"/>
      <w:szCs w:val="48"/>
    </w:rPr>
  </w:style>
  <w:style w:type="character" w:styleId="707">
    <w:name w:val="Subtitle Char"/>
    <w:basedOn w:val="729"/>
    <w:link w:val="742"/>
    <w:uiPriority w:val="11"/>
    <w:rPr>
      <w:sz w:val="24"/>
      <w:szCs w:val="24"/>
    </w:rPr>
  </w:style>
  <w:style w:type="character" w:styleId="708">
    <w:name w:val="Quote Char"/>
    <w:link w:val="744"/>
    <w:uiPriority w:val="29"/>
    <w:rPr>
      <w:i/>
    </w:rPr>
  </w:style>
  <w:style w:type="character" w:styleId="709">
    <w:name w:val="Intense Quote Char"/>
    <w:link w:val="746"/>
    <w:uiPriority w:val="30"/>
    <w:rPr>
      <w:i/>
    </w:rPr>
  </w:style>
  <w:style w:type="character" w:styleId="710">
    <w:name w:val="Header Char"/>
    <w:basedOn w:val="729"/>
    <w:link w:val="893"/>
    <w:uiPriority w:val="99"/>
  </w:style>
  <w:style w:type="character" w:styleId="711">
    <w:name w:val="Footer Char"/>
    <w:basedOn w:val="729"/>
    <w:link w:val="895"/>
    <w:uiPriority w:val="99"/>
  </w:style>
  <w:style w:type="paragraph" w:styleId="71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895"/>
    <w:uiPriority w:val="99"/>
  </w:style>
  <w:style w:type="character" w:styleId="714">
    <w:name w:val="Footnote Text Char"/>
    <w:link w:val="874"/>
    <w:uiPriority w:val="99"/>
    <w:rPr>
      <w:sz w:val="18"/>
    </w:rPr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9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20">
    <w:name w:val="Heading 1"/>
    <w:basedOn w:val="719"/>
    <w:next w:val="719"/>
    <w:link w:val="887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21">
    <w:name w:val="Heading 2"/>
    <w:basedOn w:val="719"/>
    <w:next w:val="719"/>
    <w:link w:val="888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22">
    <w:name w:val="Heading 3"/>
    <w:basedOn w:val="719"/>
    <w:next w:val="719"/>
    <w:link w:val="88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23">
    <w:name w:val="Heading 4"/>
    <w:basedOn w:val="719"/>
    <w:next w:val="719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9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9"/>
    <w:next w:val="719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basedOn w:val="729"/>
    <w:link w:val="740"/>
    <w:uiPriority w:val="10"/>
    <w:rPr>
      <w:sz w:val="48"/>
      <w:szCs w:val="48"/>
    </w:rPr>
  </w:style>
  <w:style w:type="paragraph" w:styleId="742">
    <w:name w:val="Subtitle"/>
    <w:basedOn w:val="719"/>
    <w:next w:val="719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basedOn w:val="729"/>
    <w:link w:val="742"/>
    <w:uiPriority w:val="11"/>
    <w:rPr>
      <w:sz w:val="24"/>
      <w:szCs w:val="24"/>
    </w:rPr>
  </w:style>
  <w:style w:type="paragraph" w:styleId="744">
    <w:name w:val="Quote"/>
    <w:basedOn w:val="719"/>
    <w:next w:val="719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9"/>
    <w:next w:val="719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table" w:styleId="748" w:customStyle="1">
    <w:name w:val="Table Grid Light"/>
    <w:basedOn w:val="73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3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3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3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3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3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3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3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3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3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3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3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3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3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3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3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3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3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3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3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3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3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3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3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3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3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3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3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3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3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3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3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3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3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3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3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3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3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3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3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3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3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3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3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3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3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3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3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3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3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basedOn w:val="73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3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3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3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3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3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3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3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3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3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3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3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3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3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3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3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3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3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3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3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3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3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3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3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basedOn w:val="73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3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3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3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3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3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3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basedOn w:val="73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3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3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3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3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3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3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719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9"/>
    <w:uiPriority w:val="99"/>
    <w:unhideWhenUsed/>
    <w:rPr>
      <w:vertAlign w:val="superscript"/>
    </w:rPr>
  </w:style>
  <w:style w:type="paragraph" w:styleId="877">
    <w:name w:val="toc 1"/>
    <w:basedOn w:val="719"/>
    <w:next w:val="719"/>
    <w:uiPriority w:val="39"/>
    <w:unhideWhenUsed/>
    <w:pPr>
      <w:spacing w:after="57"/>
    </w:pPr>
  </w:style>
  <w:style w:type="paragraph" w:styleId="878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879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880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881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882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883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884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885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character" w:styleId="887" w:customStyle="1">
    <w:name w:val="Заголовок 1 Знак"/>
    <w:basedOn w:val="729"/>
    <w:link w:val="72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888" w:customStyle="1">
    <w:name w:val="Заголовок 2 Знак"/>
    <w:basedOn w:val="729"/>
    <w:link w:val="7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889" w:customStyle="1">
    <w:name w:val="Заголовок 3 Знак"/>
    <w:basedOn w:val="729"/>
    <w:link w:val="72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890" w:customStyle="1">
    <w:name w:val="Обычный1"/>
    <w:link w:val="908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891">
    <w:name w:val="Balloon Text"/>
    <w:basedOn w:val="719"/>
    <w:link w:val="892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92" w:customStyle="1">
    <w:name w:val="Текст выноски Знак"/>
    <w:basedOn w:val="729"/>
    <w:link w:val="891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893">
    <w:name w:val="Header"/>
    <w:basedOn w:val="719"/>
    <w:link w:val="89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29"/>
    <w:link w:val="89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895">
    <w:name w:val="Footer"/>
    <w:basedOn w:val="719"/>
    <w:link w:val="896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29"/>
    <w:link w:val="895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897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898">
    <w:name w:val="Normal (Web)"/>
    <w:basedOn w:val="719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899" w:customStyle="1">
    <w:name w:val="rvts44"/>
    <w:basedOn w:val="729"/>
    <w:uiPriority w:val="99"/>
    <w:rPr>
      <w:rFonts w:cs="Times New Roman"/>
    </w:rPr>
  </w:style>
  <w:style w:type="character" w:styleId="900" w:customStyle="1">
    <w:name w:val="rvts9"/>
    <w:basedOn w:val="729"/>
    <w:uiPriority w:val="99"/>
    <w:rPr>
      <w:rFonts w:cs="Times New Roman"/>
    </w:rPr>
  </w:style>
  <w:style w:type="character" w:styleId="901" w:customStyle="1">
    <w:name w:val="Body Text Indent Char"/>
    <w:uiPriority w:val="99"/>
    <w:rPr>
      <w:sz w:val="28"/>
      <w:lang w:val="uk-UA" w:eastAsia="uk-UA"/>
    </w:rPr>
  </w:style>
  <w:style w:type="paragraph" w:styleId="902">
    <w:name w:val="Body Text Indent"/>
    <w:basedOn w:val="719"/>
    <w:link w:val="904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03" w:customStyle="1">
    <w:name w:val="Body Text Indent Char1"/>
    <w:basedOn w:val="72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04" w:customStyle="1">
    <w:name w:val="Основной текст с отступом Знак"/>
    <w:basedOn w:val="729"/>
    <w:link w:val="90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05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06" w:customStyle="1">
    <w:name w:val="rvts0"/>
    <w:basedOn w:val="729"/>
    <w:uiPriority w:val="99"/>
    <w:rPr>
      <w:rFonts w:cs="Times New Roman"/>
    </w:rPr>
  </w:style>
  <w:style w:type="table" w:styleId="907">
    <w:name w:val="Table Grid"/>
    <w:basedOn w:val="730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8" w:customStyle="1">
    <w:name w:val="Обычный1 Знак"/>
    <w:basedOn w:val="729"/>
    <w:link w:val="890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09" w:customStyle="1">
    <w:name w:val="Без интервала1"/>
    <w:basedOn w:val="719"/>
    <w:uiPriority w:val="99"/>
    <w:rPr>
      <w:rFonts w:ascii="Calibri" w:hAnsi="Calibri"/>
      <w:sz w:val="32"/>
      <w:szCs w:val="32"/>
      <w:lang w:val="en-US" w:eastAsia="en-US"/>
    </w:rPr>
  </w:style>
  <w:style w:type="character" w:styleId="910">
    <w:name w:val="page number"/>
    <w:basedOn w:val="729"/>
    <w:uiPriority w:val="99"/>
    <w:rPr>
      <w:rFonts w:cs="Times New Roman"/>
    </w:rPr>
  </w:style>
  <w:style w:type="paragraph" w:styleId="911" w:customStyle="1">
    <w:name w:val="rvps21"/>
    <w:basedOn w:val="719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11</cp:revision>
  <dcterms:created xsi:type="dcterms:W3CDTF">2022-01-06T10:36:00Z</dcterms:created>
  <dcterms:modified xsi:type="dcterms:W3CDTF">2022-01-26T07:36:25Z</dcterms:modified>
</cp:coreProperties>
</file>