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5103"/>
        <w:spacing w:lineRule="atLeast" w:line="301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Додаток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/>
    </w:p>
    <w:p>
      <w:pPr>
        <w:pStyle w:val="871"/>
        <w:ind w:left="5103"/>
        <w:spacing w:lineRule="atLeast" w:line="30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до розпорядженн</w:t>
      </w:r>
      <w:r>
        <w:rPr>
          <w:rFonts w:ascii="Times New Roman" w:hAnsi="Times New Roman"/>
          <w:sz w:val="28"/>
          <w:szCs w:val="28"/>
        </w:rPr>
        <w:t xml:space="preserve">я міського голови </w:t>
      </w:r>
      <w:r/>
    </w:p>
    <w:p>
      <w:pPr>
        <w:pStyle w:val="871"/>
        <w:ind w:left="5103" w:firstLine="1"/>
        <w:spacing w:lineRule="atLeast" w:line="301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грудня </w:t>
      </w:r>
      <w:r>
        <w:rPr>
          <w:rFonts w:ascii="Times New Roman" w:hAnsi="Times New Roman"/>
          <w:sz w:val="28"/>
          <w:szCs w:val="28"/>
        </w:rPr>
        <w:t xml:space="preserve">2021 року № </w:t>
      </w:r>
      <w:r>
        <w:rPr>
          <w:rFonts w:ascii="Times New Roman" w:hAnsi="Times New Roman"/>
          <w:sz w:val="28"/>
          <w:szCs w:val="28"/>
        </w:rPr>
        <w:t xml:space="preserve">471</w:t>
      </w:r>
      <w:r/>
    </w:p>
    <w:p>
      <w:pPr>
        <w:pStyle w:val="871"/>
        <w:ind w:left="6372" w:firstLine="1"/>
        <w:spacing w:lineRule="atLeast" w:line="301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71"/>
        <w:ind w:left="6372" w:firstLine="1"/>
        <w:spacing w:lineRule="atLeast" w:line="301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868"/>
        <w:jc w:val="center"/>
        <w:rPr>
          <w:rFonts w:ascii="Times New Roman" w:hAnsi="Times New Roman" w:eastAsia="Times New Roman"/>
          <w:b/>
          <w:sz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Перелік питань на перевірку знання Конституції України,</w:t>
      </w:r>
      <w:r/>
    </w:p>
    <w:p>
      <w:pPr>
        <w:pStyle w:val="868"/>
        <w:jc w:val="center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Законів України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t xml:space="preserve">«Про службу в органах місцевого самоврядування», </w:t>
      </w:r>
      <w:r/>
    </w:p>
    <w:p>
      <w:pPr>
        <w:pStyle w:val="868"/>
        <w:jc w:val="center"/>
        <w:rPr>
          <w:rFonts w:ascii="Times New Roman" w:hAnsi="Times New Roman" w:eastAsia="Times New Roman"/>
          <w:b/>
          <w:sz w:val="28"/>
          <w:szCs w:val="28"/>
        </w:rPr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</w:r>
      <w:r>
        <w:rPr>
          <w:rStyle w:val="872"/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«Про запобігання корупції»,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t xml:space="preserve">«Про місцеве самоврядування в Україні».</w:t>
      </w:r>
      <w:r>
        <w:rPr>
          <w:rStyle w:val="873"/>
          <w:rFonts w:ascii="Times New Roman" w:hAnsi="Times New Roman"/>
          <w:b/>
          <w:color w:val="333333"/>
          <w:sz w:val="28"/>
          <w:szCs w:val="28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t xml:space="preserve"> </w:t>
      </w:r>
      <w:r/>
    </w:p>
    <w:p>
      <w:pPr>
        <w:pStyle w:val="871"/>
        <w:ind w:left="6372" w:firstLine="1"/>
        <w:spacing w:lineRule="atLeast" w:line="301" w:after="0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ind w:firstLine="709"/>
        <w:jc w:val="center"/>
        <w:spacing w:lineRule="atLeast" w:line="301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I. Питання на перевірку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знання Конституції України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1. Основні розділи Конституції України.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2. Основні риси Української держави за Конституцією України (статті 1, 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3. Форма правління в Україні (стаття 5).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4. Визнання найвищої соціальної цінності України (стаття 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5. Конституційний статус державної мови та мов національних меншин України (стаття 10).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6. Об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'</w:t>
      </w:r>
      <w:bookmarkStart w:id="2" w:name="_GoBack"/>
      <w:r/>
      <w:bookmarkEnd w:id="2"/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єкти права власності Українського народу (статті 13, 14).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7. Найважливіші функції держави (стаття 17).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8. Державні символи України (стаття 20).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9. Конституційне право на працю (стаття 43).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10. Конституційне право на освіту (стаття 53).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11. Конституційне право на соціальний захист (стаття 46).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12. Конституційне право на охорону здоров'я (стаття 49).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13. Обов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'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язки громадянина України (статті 65 - 68).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14. Право громадянина України на вибори. (статті 70).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15. Призначення  всеукраїнського референдуму. Питання, що вирішуються на всеукраїнському референдумі (статті 72-74).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16. Бюджетна система України. Державний бюджет України (статті 95- 96).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17. Порядок обрання Президента України (стаття 103).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18. Дострокове припинення повноваження Президента України (стаття</w:t>
      </w:r>
      <w:r>
        <w:rPr>
          <w:rFonts w:cs="Calibri" w:eastAsia="Times New Roman"/>
          <w:color w:val="00000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 108).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19. Склад Кабінету Міністрів України (стаття 114).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20. Повноваження Кабінету Міністрів України (статті 116, 117).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21. Повноваження місцевих державних адміністрацій (стаття 119).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22. Правосуддя в Україні. Система судів в Україні (стаття 124, 125).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23. Система адміністративно-територіального устрою України (стаття 133).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24.Територіальні громади. Органи місцевого самоврядування в Україні (статті 143-144).</w:t>
      </w:r>
      <w:r/>
    </w:p>
    <w:p>
      <w:pPr>
        <w:spacing w:lineRule="auto" w:line="259"/>
      </w:pPr>
      <w:r>
        <w:br w:type="page"/>
      </w:r>
      <w:r/>
    </w:p>
    <w:p>
      <w:pPr>
        <w:ind w:left="360"/>
        <w:jc w:val="center"/>
        <w:spacing w:lineRule="atLeast" w:line="301" w:after="0"/>
        <w:rPr>
          <w:rFonts w:ascii="Times New Roman" w:hAnsi="Times New Roman" w:eastAsia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II. Питання на перевірку знання Закону України </w:t>
      </w:r>
      <w:r/>
    </w:p>
    <w:p>
      <w:pPr>
        <w:ind w:left="360"/>
        <w:jc w:val="center"/>
        <w:spacing w:lineRule="atLeast" w:line="301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«Про службу в органах місцевого самоврядування»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1. Посади в органах місцевого самоврядування (стаття 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2. Основні принципи  служби в органах місцевого самоврядування (стаття</w:t>
      </w:r>
      <w:r>
        <w:rPr>
          <w:rFonts w:cs="Calibri" w:eastAsia="Times New Roman"/>
          <w:color w:val="00000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 4).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6. Право на службу в органах місцевого самоврядування (стаття 5)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3. Основні обов’язки посадових осіб місцевого самоврядування (стаття 8).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4. Основні права посадових осіб місцевого самоврядування (стаття 9)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5. Прийняття на службу в органи місцевого самоврядування (стаття 10).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7. Присяга посадових осіб місцевого самоврядування (стаття 11).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8. Обмеження, 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пов&amp;apos;язані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 з прийняттям на службу в органи місцевого самоврядування (статті 12).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9. Граничний вік перебування на службі в органах місцевого самоврядування(стаття 18).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10. Підстави припинення служби в органах місцевого самоврядування (стаття 20).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11. Класифікація посад в органах місцевого самоврядування (статті 14).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12. Ранги посадових осіб місцевого самоврядування (стаття 15).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13. Правове регулювання статусу посадових осіб місцевого самоврядування (стаття 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14. Кадровий резерв служби в органах місцевого самоврядування (стаття</w:t>
      </w:r>
      <w:r>
        <w:rPr>
          <w:rFonts w:cs="Calibri" w:eastAsia="Times New Roman"/>
          <w:color w:val="000000"/>
          <w:sz w:val="28"/>
          <w:szCs w:val="28"/>
          <w:lang w:eastAsia="uk-UA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 16).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15. Відповідальність за порушення законодавства про службу в органах місцевого самоврядування (стаття 23).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16. Оплата праці, відпустки та пенсійне забезпечення посадових осіб місцевого самоврядування (стаття 21).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17. Атестація посадових осіб місцевого самоврядування (стаття 17).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18. Відповідальність посадової особи місцевого самоврядування (стаття  24).</w:t>
      </w:r>
      <w:r/>
    </w:p>
    <w:p>
      <w:pPr>
        <w:spacing w:lineRule="atLeast" w:line="301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 </w:t>
      </w:r>
      <w:r/>
    </w:p>
    <w:p>
      <w:pPr>
        <w:jc w:val="center"/>
        <w:spacing w:lineRule="atLeast" w:line="301" w:after="0"/>
        <w:rPr>
          <w:rFonts w:ascii="Times New Roman" w:hAnsi="Times New Roman" w:eastAsia="Times New Roman"/>
          <w:b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none"/>
          <w:lang w:eastAsia="uk-UA"/>
        </w:rPr>
        <w:t xml:space="preserve">ІІІ. Питання на перевірку знання </w:t>
      </w:r>
      <w:hyperlink r:id="rId14" w:tooltip="http://zakon1.rada.gov.ua/laws/show/1700-18/paran2#n2" w:anchor="n2" w:history="1">
        <w:r>
          <w:rPr>
            <w:rStyle w:val="870"/>
            <w:rFonts w:ascii="Times New Roman" w:hAnsi="Times New Roman" w:eastAsia="Times New Roman"/>
            <w:b/>
            <w:bCs/>
            <w:color w:val="000000"/>
            <w:sz w:val="28"/>
            <w:szCs w:val="28"/>
            <w:u w:val="none"/>
            <w:lang w:eastAsia="uk-UA"/>
          </w:rPr>
          <w:t xml:space="preserve">Закону України</w:t>
        </w:r>
      </w:hyperlink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none"/>
          <w:lang w:eastAsia="uk-UA"/>
        </w:rPr>
        <w:t xml:space="preserve"> </w:t>
      </w:r>
      <w:r>
        <w:rPr>
          <w:u w:val="none"/>
        </w:rPr>
      </w:r>
      <w:r/>
    </w:p>
    <w:p>
      <w:pPr>
        <w:jc w:val="center"/>
        <w:spacing w:lineRule="atLeast" w:line="301" w:after="0"/>
        <w:rPr>
          <w:rFonts w:ascii="Times New Roman" w:hAnsi="Times New Roman" w:eastAsia="Times New Roman"/>
          <w:b/>
          <w:bCs/>
          <w:color w:val="000000"/>
          <w:sz w:val="28"/>
          <w:szCs w:val="28"/>
          <w:u w:val="none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u w:val="none"/>
          <w:lang w:eastAsia="uk-UA"/>
        </w:rPr>
        <w:t xml:space="preserve">«Про запобігання корупції»</w:t>
      </w:r>
      <w:r>
        <w:rPr>
          <w:u w:val="none"/>
        </w:rPr>
      </w:r>
      <w:r/>
    </w:p>
    <w:p>
      <w:pPr>
        <w:ind w:right="502"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t xml:space="preserve"> </w:t>
      </w:r>
      <w:bookmarkStart w:id="3" w:name="n165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bookmarkEnd w:id="3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"n6" \o "http://zakon1.rada.gov.ua/laws/show/1700-18/paran6#n6"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1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4" w:name="n166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2. Суб’єкти, на яких поширюється дія Закону України «Про запобігання корупції» (</w:t>
      </w:r>
      <w:bookmarkEnd w:id="4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"n24" \o "http://zakon1.rada.gov.ua/laws/show/1700-18/paran24#n24"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3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5" w:name="n167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3. Статус Національного агентства з питань запобігання корупції                (</w:t>
      </w:r>
      <w:bookmarkEnd w:id="5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"n42" \o "http://zakon1.rada.gov.ua/laws/show/1700-18/paran42#n42"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4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6" w:name="n168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4. Повноваження Національного агентства з питань запобігання корупції (</w:t>
      </w:r>
      <w:bookmarkEnd w:id="6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"n159" \o "http://zakon1.rada.gov.ua/laws/show/1700-18/paran159#n159"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11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5. Права Національного агентства з питань запобігання корупції (</w:t>
      </w:r>
      <w:hyperlink r:id="rId15" w:tooltip="http://zakon1.rada.gov.ua/laws/show/1700-18/paran183#n183" w:anchor="n183" w:history="1">
        <w:r>
          <w:rPr>
            <w:rStyle w:val="870"/>
            <w:rFonts w:ascii="Times New Roman" w:hAnsi="Times New Roman" w:eastAsia="Times New Roman"/>
            <w:color w:val="000000"/>
            <w:sz w:val="28"/>
            <w:szCs w:val="28"/>
            <w:u w:val="none"/>
            <w:lang w:eastAsia="uk-UA"/>
          </w:rPr>
          <w:t xml:space="preserve">стаття  12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7" w:name="n170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6. Контроль за діяльністю Національного агентства з питань запобігання корупції (</w:t>
      </w:r>
      <w:bookmarkEnd w:id="7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"n215" \o "http://zakon1.rada.gov.ua/laws/show/1700-18/paran215#n215"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14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8" w:name="n171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7. Національна доповідь щодо реалізації засад антикорупційної політики (</w:t>
      </w:r>
      <w:bookmarkEnd w:id="8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"n260" \o "http://zakon1.rada.gov.ua/laws/show/1700-18/paran260#n260"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20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9" w:name="n172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8. Обмеження щодо використання службових повноважень чи свого становища та одержання подарунків (</w:t>
      </w:r>
      <w:bookmarkEnd w:id="9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"n311" \o "http://zakon1.rada.gov.ua/laws/show/1700-18/paran311#n311"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статті 22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, </w:t>
      </w:r>
      <w:hyperlink r:id="rId16" w:tooltip="http://zakon1.rada.gov.ua/laws/show/1700-18/paran313#n313" w:anchor="n313" w:history="1">
        <w:r>
          <w:rPr>
            <w:rStyle w:val="870"/>
            <w:rFonts w:ascii="Times New Roman" w:hAnsi="Times New Roman" w:eastAsia="Times New Roman"/>
            <w:color w:val="000000"/>
            <w:sz w:val="28"/>
            <w:szCs w:val="28"/>
            <w:u w:val="none"/>
            <w:lang w:eastAsia="uk-UA"/>
          </w:rPr>
          <w:t xml:space="preserve">23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0" w:name="n173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9. Обмеження щодо сумісництва та суміщення з іншими видами діяльності та обмеження спільної роботи близьких осіб (</w:t>
      </w:r>
      <w:bookmarkEnd w:id="10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"n335" \o "http://zakon1.rada.gov.ua/laws/show/1700-18/paran335#n335"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статті 25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, </w:t>
      </w:r>
      <w:hyperlink r:id="rId17" w:tooltip="http://zakon1.rada.gov.ua/laws/show/1700-18/paran348#n348" w:anchor="n348" w:history="1">
        <w:r>
          <w:rPr>
            <w:rStyle w:val="870"/>
            <w:rFonts w:ascii="Times New Roman" w:hAnsi="Times New Roman" w:eastAsia="Times New Roman"/>
            <w:color w:val="000000"/>
            <w:sz w:val="28"/>
            <w:szCs w:val="28"/>
            <w:u w:val="none"/>
            <w:lang w:eastAsia="uk-UA"/>
          </w:rPr>
          <w:t xml:space="preserve">27</w:t>
        </w:r>
      </w:hyperlink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1" w:name="n174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10. Запобігання та врегулювання конфлікту інтересів (</w:t>
      </w:r>
      <w:bookmarkEnd w:id="11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"n359" \o "http://zakon1.rada.gov.ua/laws/show/1700-18/paran359#n359"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28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2" w:name="n175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11. Заходи зовнішнього та самостійного врегулювання конфлікту інтересів (</w:t>
      </w:r>
      <w:bookmarkEnd w:id="12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"n372" \o "http://zakon1.rada.gov.ua/laws/show/1700-18/paran372#n372"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29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3" w:name="n176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12. Запобігання конфлікту інтересів у зв’язку з наявністю в особи підприємств чи корпоративних прав (</w:t>
      </w:r>
      <w:bookmarkEnd w:id="13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"n405" \o "http://zakon1.rada.gov.ua/laws/show/1700-18/paran405#n405"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36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4" w:name="n177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13. Вимоги до поведінки осіб (</w:t>
      </w:r>
      <w:bookmarkEnd w:id="14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"n417" \o "http://zakon1.rada.gov.ua/laws/show/1700-18/paran417#n417"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37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5" w:name="n178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14. Подання декларацій осіб, уповноважених на виконання функцій держави або місцевого самоврядування (</w:t>
      </w:r>
      <w:bookmarkEnd w:id="15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"n439" \o "http://zakon1.rada.gov.ua/laws/show/1700-18/paran439#n439"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45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6" w:name="n179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15. </w:t>
      </w:r>
      <w:bookmarkEnd w:id="16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Контроль та перевірка декларацій (стаття 51</w:t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vertAlign w:val="superscript"/>
          <w:lang w:eastAsia="uk-UA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u w:val="none"/>
        </w:rPr>
        <w:t xml:space="preserve"> 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7" w:name="n180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16. Моніторинг способу життя суб’єктів декларування (</w:t>
      </w:r>
      <w:bookmarkEnd w:id="17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"n500" \o "http://zakon1.rada.gov.ua/laws/show/1700-18/paran500#n500"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51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sz w:val="24"/>
          <w:szCs w:val="24"/>
          <w:u w:val="none"/>
          <w:vertAlign w:val="superscript"/>
          <w:lang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8" w:name="n181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17. Державний захист викривачів (</w:t>
      </w:r>
      <w:bookmarkEnd w:id="18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"n512" \o "http://zakon1.rada.gov.ua/laws/show/1700-18/paran512#n512"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53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19" w:name="n182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18. Заборона на одержання пільг, послуг і майна органами державної влади та органами місцевого самоврядування (</w:t>
      </w:r>
      <w:bookmarkEnd w:id="19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"n526" \o "http://zakon1.rada.gov.ua/laws/show/1700-18/paran526#n526"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54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20" w:name="n183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19. Антикорупційна експертиза (</w:t>
      </w:r>
      <w:bookmarkEnd w:id="20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"n529" \o "http://zakon1.rada.gov.ua/laws/show/1700-18/paran529#n529"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55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21" w:name="n184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20. Спеціальна перевірка (</w:t>
      </w:r>
      <w:bookmarkEnd w:id="21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"n550" \o "http://zakon1.rada.gov.ua/laws/show/1700-18/paran550#n550"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56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  <w:u w:val="none"/>
        </w:rPr>
      </w:pPr>
      <w:r>
        <w:rPr>
          <w:u w:val="none"/>
        </w:rPr>
      </w:r>
      <w:bookmarkStart w:id="22" w:name="n185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21. Загальні засади запобігання корупції у діяльності юридичної особи (</w:t>
      </w:r>
      <w:bookmarkEnd w:id="22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"n649" \o "http://zakon1.rada.gov.ua/laws/show/1700-18/paran649#n649"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61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color w:val="000000"/>
          <w:sz w:val="28"/>
          <w:szCs w:val="28"/>
          <w:u w:val="none"/>
        </w:rPr>
      </w:pPr>
      <w:r>
        <w:rPr>
          <w:u w:val="none"/>
        </w:rPr>
      </w:r>
      <w:bookmarkStart w:id="23" w:name="n186"/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22. Відповідальність за корупційні або пов’язані з корупцією правопорушення (</w:t>
      </w:r>
      <w:bookmarkEnd w:id="23"/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begin"/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instrText xml:space="preserve"> HYPERLINK "file:///C:\\Users\\User\\Downloads\\додаток%20350.docx" \l "n701" \o "http://zakon1.rada.gov.ua/laws/show/1700-18/paran701#n701" </w:instrTex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separate"/>
      </w:r>
      <w:r>
        <w:rPr>
          <w:rStyle w:val="870"/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стаття 65</w:t>
      </w:r>
      <w:r>
        <w:rPr>
          <w:rFonts w:ascii="Times New Roman" w:hAnsi="Times New Roman" w:eastAsia="Times New Roman"/>
          <w:sz w:val="24"/>
          <w:szCs w:val="24"/>
          <w:u w:val="none"/>
          <w:lang w:eastAsia="uk-UA"/>
        </w:rPr>
        <w:fldChar w:fldCharType="end"/>
      </w:r>
      <w:r>
        <w:rPr>
          <w:rFonts w:ascii="Times New Roman" w:hAnsi="Times New Roman" w:eastAsia="Times New Roman"/>
          <w:sz w:val="24"/>
          <w:szCs w:val="24"/>
          <w:u w:val="none"/>
          <w:vertAlign w:val="superscript"/>
          <w:lang w:eastAsia="uk-UA"/>
        </w:rPr>
        <w:t xml:space="preserve">1</w:t>
      </w:r>
      <w:r>
        <w:rPr>
          <w:rFonts w:ascii="Times New Roman" w:hAnsi="Times New Roman" w:eastAsia="Times New Roman"/>
          <w:color w:val="000000"/>
          <w:sz w:val="28"/>
          <w:szCs w:val="28"/>
          <w:u w:val="none"/>
          <w:lang w:eastAsia="uk-UA"/>
        </w:rPr>
        <w:t xml:space="preserve">).</w:t>
      </w:r>
      <w:r>
        <w:rPr>
          <w:u w:val="none"/>
        </w:rPr>
      </w:r>
      <w:r/>
    </w:p>
    <w:p>
      <w:pPr>
        <w:ind w:firstLine="709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</w:r>
      <w:r/>
    </w:p>
    <w:p>
      <w:pPr>
        <w:ind w:firstLine="709"/>
        <w:jc w:val="center"/>
        <w:spacing w:lineRule="auto" w:line="240" w:after="0"/>
        <w:shd w:val="clear" w:color="FFFFFF" w:fill="FFFFFF"/>
        <w:rPr>
          <w:rFonts w:ascii="Times New Roman" w:hAnsi="Times New Roman" w:eastAsia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ІV. Питання на перевірку знання Закону України </w:t>
      </w:r>
      <w:r/>
    </w:p>
    <w:p>
      <w:pPr>
        <w:ind w:firstLine="709"/>
        <w:jc w:val="center"/>
        <w:spacing w:lineRule="auto" w:line="240" w:after="0"/>
        <w:shd w:val="clear" w:color="FFFFFF" w:fill="FFFFFF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uk-UA"/>
        </w:rPr>
        <w:t xml:space="preserve">«Про місцеве самоврядування в Україні»</w:t>
      </w:r>
      <w:r/>
    </w:p>
    <w:p>
      <w:pPr>
        <w:spacing w:lineRule="atLeast" w:line="301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1. Поняття місцевого самоврядування (стаття 2). Право на участь у місцевому самоврядуванні (стаття 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2. Громадські слухання (стаття 13).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3. Відносини органів місцевого самоврядування з підприємствами, установами та організаціями, що не перебувають у комунальній власності відповідної територіальної громади (стаття 18).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4. Порядок формування рад (стаття 45).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5. Організація роботи виконавчого комітету (стаття 53).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6. Депутат ради (стаття 49).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7. Сільський, селищний, міський голова (стаття 12).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8. Сесія ради (стаття 46).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9. Постійні комісії ради (стаття 47).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10.Секретар сільської, селищної, міської ради (стаття 50).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11. Місцеві бюджети (стаття 61).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12. Символіка територіальних громад сіл, селищ, міст, районів і областей (стаття 22). Підняття Державного Прапора України (стаття 23).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13. Дострокове припинення повноважень сільського, селищного, міського голови (стаття 79).</w:t>
      </w:r>
      <w:r/>
    </w:p>
    <w:p>
      <w:pPr>
        <w:ind w:firstLine="709"/>
        <w:jc w:val="both"/>
        <w:spacing w:lineRule="auto" w:line="240" w:after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14. Відповідальність органів та посадових осіб місцевого самоврядування перед державою (стаття 76).</w:t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15. Виконавчі органи рад (стаття 11).</w:t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16. Дострокове припинення повноважень ради (стаття 78).</w:t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uk-UA"/>
        </w:rPr>
        <w:t xml:space="preserve">17. Законодавство про місцеве самоврядування (стаття 24).</w:t>
      </w:r>
      <w:r/>
    </w:p>
    <w:p>
      <w:pPr>
        <w:ind w:firstLine="709"/>
        <w:jc w:val="both"/>
        <w:spacing w:lineRule="auto" w:line="240" w:after="0" w:afterAutospacing="0" w:before="0" w:beforeAutospacing="0"/>
        <w:rPr>
          <w:rFonts w:ascii="Times New Roman" w:hAnsi="Times New Roman" w:eastAsia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/>
          <w:sz w:val="24"/>
          <w:szCs w:val="24"/>
          <w:lang w:eastAsia="uk-UA"/>
        </w:rPr>
        <w:t xml:space="preserve"> </w:t>
      </w:r>
      <w:r/>
    </w:p>
    <w:p>
      <w:pPr>
        <w:pStyle w:val="875"/>
        <w:ind w:right="-1"/>
        <w:jc w:val="center"/>
        <w:spacing w:after="0" w:afterAutospacing="0" w:before="0" w:beforeAutospacing="0"/>
        <w:shd w:val="clear" w:color="FFFFFF" w:fill="FFFFFF"/>
        <w:rPr>
          <w:rStyle w:val="873"/>
          <w:b/>
          <w:color w:val="333333"/>
          <w:sz w:val="28"/>
          <w:szCs w:val="28"/>
          <w:highlight w:val="none"/>
          <w:lang w:val="uk-UA"/>
        </w:rPr>
      </w:pP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V. 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Перелік питань для перевірки знань законодавства на посаду 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завідувача сектору 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«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Оборонної роботи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 цивільного захисту населення та роботи з правоохоронними органами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»</w:t>
      </w:r>
      <w:r>
        <w:rPr>
          <w:rStyle w:val="873"/>
          <w:b/>
          <w:bCs/>
          <w:color w:val="333333"/>
          <w:sz w:val="28"/>
          <w:szCs w:val="28"/>
          <w:lang w:val="uk-UA"/>
        </w:rPr>
        <w:t xml:space="preserve"> Менської міської ради</w:t>
      </w:r>
      <w:r>
        <w:rPr>
          <w:b/>
          <w:bCs/>
          <w:color w:val="333333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spacing w:after="0" w:afterAutospacing="0" w:before="0" w:beforeAutospacing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надзвичайних ситуацій,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ст.5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Суб'єкти  забезпечення 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Єдина державна система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ст.8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Режими функціонування єдиної державної системи 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ст.11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Повноваження органів місцевого самоврядування у сфері 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ст.19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Завдання і обов'язк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суб'єктів господарювання у сфері цивільного захисту, відповідно до ст.20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 і обов'язки громадян у сфері 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ст.21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Оповіщення про загрозу або виникнення надзвичайних ситуацій,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30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Кодексу цивільного захисту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навчання населення діям у надзвичайних ситуаціях,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ст.39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Навчання учнів, студентів та дітей дошкільного віку, формування культури безпеки життєдіяльності населення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відповідно до ст.41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техногенної безпеки органами державної влади, органами місцевого самоврядування, суб'єктами господарювання,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ст.51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робіт з ліквідації наслідків  надзвичайних ситуацій,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ст.71 Кодексу цивільного захисту України.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керівного складу та фахівців, діяльність яких пов'язана з організацією і здійсненням заходів з питань цивільного захисту,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відповідно до ст.91 Кодексу цивільного захисту України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Оборонна робота України, відповідно до ст. 2 Закону України «Про оборонну роботу».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Діяльність органів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місцевого самоврядування у сфері оборони,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 15 Закону України «Про оборонну роботу».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підприємств, установ та організацій і обов'язки їх посадових осіб у сфері оборони,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 16 Закону України «Про оборонну роботу».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 та обов'язки громадян України у сфері оборони,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                      ст. 17 Закону України «Про оборонну роботу».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Органи місцевого самоврядування,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 18 Закону України «Про мобілізаційну підготовку та мобілізацію».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поліції з органами державної влади та органами місцевого самоврядування,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 5 Закону України «Про Національну поліцію».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868"/>
        <w:numPr>
          <w:ilvl w:val="0"/>
          <w:numId w:val="3"/>
        </w:numPr>
        <w:ind w:left="0" w:right="0"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Взаємодія між керівниками територіальних органів поліції та представниками органів місцевого самоврядування,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до ст. 88 Закону України «Про Національну поліцію».</w:t>
      </w: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ind w:left="0" w:right="0" w:firstLine="567"/>
        <w:jc w:val="both"/>
        <w:spacing w:lineRule="auto" w:line="240" w:after="0"/>
        <w:shd w:val="clear" w:color="FFFFFF" w:fill="FFFFFF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</w:r>
      <w:r/>
    </w:p>
    <w:p>
      <w:pPr>
        <w:spacing w:lineRule="auto" w:line="259"/>
      </w:pPr>
      <w:r/>
      <w:r/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right"/>
    </w:pPr>
    <w:fldSimple w:instr="PAGE \* MERGEFORMAT">
      <w:r>
        <w:rPr>
          <w:rFonts w:ascii="Times New Roman" w:hAnsi="Times New Roman" w:cs="Times New Roman" w:eastAsia="Times New Roman"/>
          <w:i/>
        </w:rPr>
        <w:t xml:space="preserve">1</w:t>
      </w:r>
    </w:fldSimple>
    <w:r>
      <w:rPr>
        <w:rFonts w:ascii="Times New Roman" w:hAnsi="Times New Roman" w:cs="Times New Roman" w:eastAsia="Times New Roman"/>
        <w:i/>
      </w:rPr>
    </w:r>
    <w:r>
      <w:rPr>
        <w:rFonts w:ascii="Times New Roman" w:hAnsi="Times New Roman" w:cs="Times New Roman" w:eastAsia="Times New Roman"/>
        <w:i/>
      </w:rPr>
      <w:t xml:space="preserve">                                           продовження додатка</w:t>
    </w:r>
    <w:r/>
  </w:p>
  <w:p>
    <w:pPr>
      <w:pStyle w:val="71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68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23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774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846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18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990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1062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134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206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278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4"/>
    <w:next w:val="864"/>
    <w:link w:val="68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89">
    <w:name w:val="Heading 1 Char"/>
    <w:basedOn w:val="865"/>
    <w:link w:val="688"/>
    <w:uiPriority w:val="9"/>
    <w:rPr>
      <w:rFonts w:ascii="Arial" w:hAnsi="Arial" w:cs="Arial" w:eastAsia="Arial"/>
      <w:sz w:val="40"/>
      <w:szCs w:val="40"/>
    </w:rPr>
  </w:style>
  <w:style w:type="paragraph" w:styleId="690">
    <w:name w:val="Heading 2"/>
    <w:basedOn w:val="864"/>
    <w:next w:val="864"/>
    <w:link w:val="69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91">
    <w:name w:val="Heading 2 Char"/>
    <w:basedOn w:val="865"/>
    <w:link w:val="690"/>
    <w:uiPriority w:val="9"/>
    <w:rPr>
      <w:rFonts w:ascii="Arial" w:hAnsi="Arial" w:cs="Arial" w:eastAsia="Arial"/>
      <w:sz w:val="34"/>
    </w:rPr>
  </w:style>
  <w:style w:type="paragraph" w:styleId="692">
    <w:name w:val="Heading 3"/>
    <w:basedOn w:val="864"/>
    <w:next w:val="864"/>
    <w:link w:val="69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93">
    <w:name w:val="Heading 3 Char"/>
    <w:basedOn w:val="865"/>
    <w:link w:val="692"/>
    <w:uiPriority w:val="9"/>
    <w:rPr>
      <w:rFonts w:ascii="Arial" w:hAnsi="Arial" w:cs="Arial" w:eastAsia="Arial"/>
      <w:sz w:val="30"/>
      <w:szCs w:val="30"/>
    </w:rPr>
  </w:style>
  <w:style w:type="paragraph" w:styleId="694">
    <w:name w:val="Heading 4"/>
    <w:basedOn w:val="864"/>
    <w:next w:val="864"/>
    <w:link w:val="69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95">
    <w:name w:val="Heading 4 Char"/>
    <w:basedOn w:val="865"/>
    <w:link w:val="694"/>
    <w:uiPriority w:val="9"/>
    <w:rPr>
      <w:rFonts w:ascii="Arial" w:hAnsi="Arial" w:cs="Arial" w:eastAsia="Arial"/>
      <w:b/>
      <w:bCs/>
      <w:sz w:val="26"/>
      <w:szCs w:val="26"/>
    </w:rPr>
  </w:style>
  <w:style w:type="paragraph" w:styleId="696">
    <w:name w:val="Heading 5"/>
    <w:basedOn w:val="864"/>
    <w:next w:val="864"/>
    <w:link w:val="69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97">
    <w:name w:val="Heading 5 Char"/>
    <w:basedOn w:val="865"/>
    <w:link w:val="696"/>
    <w:uiPriority w:val="9"/>
    <w:rPr>
      <w:rFonts w:ascii="Arial" w:hAnsi="Arial" w:cs="Arial" w:eastAsia="Arial"/>
      <w:b/>
      <w:bCs/>
      <w:sz w:val="24"/>
      <w:szCs w:val="24"/>
    </w:rPr>
  </w:style>
  <w:style w:type="paragraph" w:styleId="698">
    <w:name w:val="Heading 6"/>
    <w:basedOn w:val="864"/>
    <w:next w:val="864"/>
    <w:link w:val="69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99">
    <w:name w:val="Heading 6 Char"/>
    <w:basedOn w:val="865"/>
    <w:link w:val="698"/>
    <w:uiPriority w:val="9"/>
    <w:rPr>
      <w:rFonts w:ascii="Arial" w:hAnsi="Arial" w:cs="Arial" w:eastAsia="Arial"/>
      <w:b/>
      <w:bCs/>
      <w:sz w:val="22"/>
      <w:szCs w:val="22"/>
    </w:rPr>
  </w:style>
  <w:style w:type="paragraph" w:styleId="700">
    <w:name w:val="Heading 7"/>
    <w:basedOn w:val="864"/>
    <w:next w:val="864"/>
    <w:link w:val="70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01">
    <w:name w:val="Heading 7 Char"/>
    <w:basedOn w:val="865"/>
    <w:link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02">
    <w:name w:val="Heading 8"/>
    <w:basedOn w:val="864"/>
    <w:next w:val="864"/>
    <w:link w:val="70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03">
    <w:name w:val="Heading 8 Char"/>
    <w:basedOn w:val="865"/>
    <w:link w:val="702"/>
    <w:uiPriority w:val="9"/>
    <w:rPr>
      <w:rFonts w:ascii="Arial" w:hAnsi="Arial" w:cs="Arial" w:eastAsia="Arial"/>
      <w:i/>
      <w:iCs/>
      <w:sz w:val="22"/>
      <w:szCs w:val="22"/>
    </w:rPr>
  </w:style>
  <w:style w:type="paragraph" w:styleId="704">
    <w:name w:val="Heading 9"/>
    <w:basedOn w:val="864"/>
    <w:next w:val="864"/>
    <w:link w:val="70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5">
    <w:name w:val="Heading 9 Char"/>
    <w:basedOn w:val="865"/>
    <w:link w:val="704"/>
    <w:uiPriority w:val="9"/>
    <w:rPr>
      <w:rFonts w:ascii="Arial" w:hAnsi="Arial" w:cs="Arial" w:eastAsia="Arial"/>
      <w:i/>
      <w:iCs/>
      <w:sz w:val="21"/>
      <w:szCs w:val="21"/>
    </w:rPr>
  </w:style>
  <w:style w:type="paragraph" w:styleId="706">
    <w:name w:val="List Paragraph"/>
    <w:basedOn w:val="864"/>
    <w:qFormat/>
    <w:uiPriority w:val="34"/>
    <w:pPr>
      <w:contextualSpacing w:val="true"/>
      <w:ind w:left="720"/>
    </w:pPr>
  </w:style>
  <w:style w:type="paragraph" w:styleId="707">
    <w:name w:val="Title"/>
    <w:basedOn w:val="864"/>
    <w:next w:val="864"/>
    <w:link w:val="70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08">
    <w:name w:val="Title Char"/>
    <w:basedOn w:val="865"/>
    <w:link w:val="707"/>
    <w:uiPriority w:val="10"/>
    <w:rPr>
      <w:sz w:val="48"/>
      <w:szCs w:val="48"/>
    </w:rPr>
  </w:style>
  <w:style w:type="paragraph" w:styleId="709">
    <w:name w:val="Subtitle"/>
    <w:basedOn w:val="864"/>
    <w:next w:val="864"/>
    <w:link w:val="710"/>
    <w:qFormat/>
    <w:uiPriority w:val="11"/>
    <w:rPr>
      <w:sz w:val="24"/>
      <w:szCs w:val="24"/>
    </w:rPr>
    <w:pPr>
      <w:spacing w:after="200" w:before="200"/>
    </w:pPr>
  </w:style>
  <w:style w:type="character" w:styleId="710">
    <w:name w:val="Subtitle Char"/>
    <w:basedOn w:val="865"/>
    <w:link w:val="709"/>
    <w:uiPriority w:val="11"/>
    <w:rPr>
      <w:sz w:val="24"/>
      <w:szCs w:val="24"/>
    </w:rPr>
  </w:style>
  <w:style w:type="paragraph" w:styleId="711">
    <w:name w:val="Quote"/>
    <w:basedOn w:val="864"/>
    <w:next w:val="864"/>
    <w:link w:val="712"/>
    <w:qFormat/>
    <w:uiPriority w:val="29"/>
    <w:rPr>
      <w:i/>
    </w:rPr>
    <w:pPr>
      <w:ind w:left="720" w:right="720"/>
    </w:pPr>
  </w:style>
  <w:style w:type="character" w:styleId="712">
    <w:name w:val="Quote Char"/>
    <w:link w:val="711"/>
    <w:uiPriority w:val="29"/>
    <w:rPr>
      <w:i/>
    </w:rPr>
  </w:style>
  <w:style w:type="paragraph" w:styleId="713">
    <w:name w:val="Intense Quote"/>
    <w:basedOn w:val="864"/>
    <w:next w:val="864"/>
    <w:link w:val="714"/>
    <w:qFormat/>
    <w:uiPriority w:val="30"/>
    <w:rPr>
      <w:i/>
    </w:rPr>
    <w:pPr>
      <w:contextualSpacing w:val="false"/>
      <w:ind w:left="720" w:right="720"/>
      <w:shd w:val="clear" w:color="F2F2F2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14">
    <w:name w:val="Intense Quote Char"/>
    <w:link w:val="713"/>
    <w:uiPriority w:val="30"/>
    <w:rPr>
      <w:i/>
    </w:rPr>
  </w:style>
  <w:style w:type="paragraph" w:styleId="715">
    <w:name w:val="Header"/>
    <w:basedOn w:val="864"/>
    <w:link w:val="71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6">
    <w:name w:val="Header Char"/>
    <w:basedOn w:val="865"/>
    <w:link w:val="715"/>
    <w:uiPriority w:val="99"/>
  </w:style>
  <w:style w:type="paragraph" w:styleId="717">
    <w:name w:val="Footer"/>
    <w:basedOn w:val="864"/>
    <w:link w:val="7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18">
    <w:name w:val="Footer Char"/>
    <w:basedOn w:val="865"/>
    <w:link w:val="717"/>
    <w:uiPriority w:val="99"/>
  </w:style>
  <w:style w:type="paragraph" w:styleId="719">
    <w:name w:val="Caption"/>
    <w:basedOn w:val="864"/>
    <w:next w:val="86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20">
    <w:name w:val="Caption Char"/>
    <w:basedOn w:val="719"/>
    <w:link w:val="717"/>
    <w:uiPriority w:val="99"/>
  </w:style>
  <w:style w:type="table" w:styleId="721">
    <w:name w:val="Table Grid"/>
    <w:basedOn w:val="86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2">
    <w:name w:val="Table Grid Light"/>
    <w:basedOn w:val="8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Plain Table 1"/>
    <w:basedOn w:val="86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4">
    <w:name w:val="Plain Table 2"/>
    <w:basedOn w:val="86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6">
    <w:name w:val="Plain Table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Plain Table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28">
    <w:name w:val="Grid Table 1 Light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2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Grid Table 2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Grid Table 2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2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2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2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3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3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3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3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Grid Table 3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Grid Table 3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i/>
        <w:color w:val="404040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Grid Table 4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0">
    <w:name w:val="Grid Table 4 - Accent 1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51">
    <w:name w:val="Grid Table 4 - Accent 2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2">
    <w:name w:val="Grid Table 4 - Accent 3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53">
    <w:name w:val="Grid Table 4 - Accent 4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54">
    <w:name w:val="Grid Table 4 - Accent 5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55">
    <w:name w:val="Grid Table 4 - Accent 6"/>
    <w:basedOn w:val="86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56">
    <w:name w:val="Grid Table 5 Dark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57">
    <w:name w:val="Grid Table 5 Dark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58">
    <w:name w:val="Grid Table 5 Dark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59">
    <w:name w:val="Grid Table 5 Dark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60">
    <w:name w:val="Grid Table 5 Dark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61">
    <w:name w:val="Grid Table 5 Dark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62">
    <w:name w:val="Grid Table 5 Dark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fill="FFFFFF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fill="FFFFFF"/>
        <w:tcBorders>
          <w:top w:val="single" w:color="000000" w:sz="4" w:space="0" w:themeColor="light1"/>
        </w:tcBorders>
      </w:tcPr>
    </w:tblStylePr>
  </w:style>
  <w:style w:type="table" w:styleId="763">
    <w:name w:val="Grid Table 6 Colorful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4">
    <w:name w:val="Grid Table 6 Colorful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5">
    <w:name w:val="Grid Table 6 Colorful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6">
    <w:name w:val="Grid Table 6 Colorful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7">
    <w:name w:val="Grid Table 6 Colorful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8">
    <w:name w:val="Grid Table 6 Colorful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9">
    <w:name w:val="Grid Table 6 Colorful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7 Colorful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7 Colorful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72">
    <w:name w:val="Grid Table 7 Colorful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73">
    <w:name w:val="Grid Table 7 Colorful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74">
    <w:name w:val="Grid Table 7 Colorful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75">
    <w:name w:val="Grid Table 7 Colorful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76">
    <w:name w:val="Grid Table 7 Colorful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77">
    <w:name w:val="List Table 1 Light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78">
    <w:name w:val="List Table 1 Light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>
    <w:name w:val="List Table 1 Light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0">
    <w:name w:val="List Table 1 Light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List Table 1 Light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List Table 1 Light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List Table 1 Light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List Table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85">
    <w:name w:val="List Table 2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86">
    <w:name w:val="List Table 2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87">
    <w:name w:val="List Table 2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88">
    <w:name w:val="List Table 2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89">
    <w:name w:val="List Table 2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90">
    <w:name w:val="List Table 2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91">
    <w:name w:val="List Table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fill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5 Dark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fill="FFFFFF"/>
    </w:tblPr>
    <w:tblStylePr w:type="band1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fill="FFFFFF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fill="FFFFFF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fill="FFFFFF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6 Colorful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13">
    <w:name w:val="List Table 6 Colorful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14">
    <w:name w:val="List Table 6 Colorful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15">
    <w:name w:val="List Table 6 Colorful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16">
    <w:name w:val="List Table 6 Colorful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17">
    <w:name w:val="List Table 6 Colorful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18">
    <w:name w:val="List Table 6 Colorful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19">
    <w:name w:val="List Table 7 Colorful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0">
    <w:name w:val="List Table 7 Colorful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21">
    <w:name w:val="List Table 7 Colorful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2">
    <w:name w:val="List Table 7 Colorful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3">
    <w:name w:val="List Table 7 Colorful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4">
    <w:name w:val="List Table 7 Colorful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25">
    <w:name w:val="List Table 7 Colorful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fill="FFFFFF"/>
      </w:tcPr>
    </w:tblStylePr>
    <w:tblStylePr w:type="band1Vert">
      <w:tcPr>
        <w:shd w:val="clear" w:color="FFFFFF" w:fill="FFFFFF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fill="FFFFFF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6">
    <w:name w:val="Lined - Accent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7">
    <w:name w:val="Lined - Accent 1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8">
    <w:name w:val="Lined - Accent 2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29">
    <w:name w:val="Lined - Accent 3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0">
    <w:name w:val="Lined - Accent 4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1">
    <w:name w:val="Lined - Accent 5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2">
    <w:name w:val="Lined - Accent 6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3">
    <w:name w:val="Bordered &amp; Lined - Accent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4">
    <w:name w:val="Bordered &amp; Lined - Accent 1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5">
    <w:name w:val="Bordered &amp; Lined - Accent 2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6">
    <w:name w:val="Bordered &amp; Lined - Accent 3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7">
    <w:name w:val="Bordered &amp; Lined - Accent 4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8">
    <w:name w:val="Bordered &amp; Lined - Accent 5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39">
    <w:name w:val="Bordered &amp; Lined - Accent 6"/>
    <w:basedOn w:val="86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fill="FFFFFF"/>
      </w:tcPr>
    </w:tblStylePr>
  </w:style>
  <w:style w:type="table" w:styleId="840">
    <w:name w:val="Bordered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41">
    <w:name w:val="Bordered - Accent 1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42">
    <w:name w:val="Bordered - Accent 2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43">
    <w:name w:val="Bordered - Accent 3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44">
    <w:name w:val="Bordered - Accent 4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45">
    <w:name w:val="Bordered - Accent 5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46">
    <w:name w:val="Bordered - Accent 6"/>
    <w:basedOn w:val="86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47">
    <w:name w:val="footnote text"/>
    <w:basedOn w:val="864"/>
    <w:link w:val="848"/>
    <w:uiPriority w:val="99"/>
    <w:semiHidden/>
    <w:unhideWhenUsed/>
    <w:rPr>
      <w:sz w:val="18"/>
    </w:rPr>
    <w:pPr>
      <w:spacing w:lineRule="auto" w:line="240" w:after="40"/>
    </w:pPr>
  </w:style>
  <w:style w:type="character" w:styleId="848">
    <w:name w:val="Footnote Text Char"/>
    <w:link w:val="847"/>
    <w:uiPriority w:val="99"/>
    <w:rPr>
      <w:sz w:val="18"/>
    </w:rPr>
  </w:style>
  <w:style w:type="character" w:styleId="849">
    <w:name w:val="footnote reference"/>
    <w:basedOn w:val="865"/>
    <w:uiPriority w:val="99"/>
    <w:unhideWhenUsed/>
    <w:rPr>
      <w:vertAlign w:val="superscript"/>
    </w:rPr>
  </w:style>
  <w:style w:type="paragraph" w:styleId="850">
    <w:name w:val="endnote text"/>
    <w:basedOn w:val="864"/>
    <w:link w:val="851"/>
    <w:uiPriority w:val="99"/>
    <w:semiHidden/>
    <w:unhideWhenUsed/>
    <w:rPr>
      <w:sz w:val="20"/>
    </w:rPr>
    <w:pPr>
      <w:spacing w:lineRule="auto" w:line="240" w:after="0"/>
    </w:pPr>
  </w:style>
  <w:style w:type="character" w:styleId="851">
    <w:name w:val="Endnote Text Char"/>
    <w:link w:val="850"/>
    <w:uiPriority w:val="99"/>
    <w:rPr>
      <w:sz w:val="20"/>
    </w:rPr>
  </w:style>
  <w:style w:type="character" w:styleId="852">
    <w:name w:val="endnote reference"/>
    <w:basedOn w:val="865"/>
    <w:uiPriority w:val="99"/>
    <w:semiHidden/>
    <w:unhideWhenUsed/>
    <w:rPr>
      <w:vertAlign w:val="superscript"/>
    </w:rPr>
  </w:style>
  <w:style w:type="paragraph" w:styleId="853">
    <w:name w:val="toc 1"/>
    <w:basedOn w:val="864"/>
    <w:next w:val="864"/>
    <w:uiPriority w:val="39"/>
    <w:unhideWhenUsed/>
    <w:pPr>
      <w:ind w:left="0" w:right="0" w:firstLine="0"/>
      <w:spacing w:after="57"/>
    </w:pPr>
  </w:style>
  <w:style w:type="paragraph" w:styleId="854">
    <w:name w:val="toc 2"/>
    <w:basedOn w:val="864"/>
    <w:next w:val="864"/>
    <w:uiPriority w:val="39"/>
    <w:unhideWhenUsed/>
    <w:pPr>
      <w:ind w:left="283" w:right="0" w:firstLine="0"/>
      <w:spacing w:after="57"/>
    </w:pPr>
  </w:style>
  <w:style w:type="paragraph" w:styleId="855">
    <w:name w:val="toc 3"/>
    <w:basedOn w:val="864"/>
    <w:next w:val="864"/>
    <w:uiPriority w:val="39"/>
    <w:unhideWhenUsed/>
    <w:pPr>
      <w:ind w:left="567" w:right="0" w:firstLine="0"/>
      <w:spacing w:after="57"/>
    </w:pPr>
  </w:style>
  <w:style w:type="paragraph" w:styleId="856">
    <w:name w:val="toc 4"/>
    <w:basedOn w:val="864"/>
    <w:next w:val="864"/>
    <w:uiPriority w:val="39"/>
    <w:unhideWhenUsed/>
    <w:pPr>
      <w:ind w:left="850" w:right="0" w:firstLine="0"/>
      <w:spacing w:after="57"/>
    </w:pPr>
  </w:style>
  <w:style w:type="paragraph" w:styleId="857">
    <w:name w:val="toc 5"/>
    <w:basedOn w:val="864"/>
    <w:next w:val="864"/>
    <w:uiPriority w:val="39"/>
    <w:unhideWhenUsed/>
    <w:pPr>
      <w:ind w:left="1134" w:right="0" w:firstLine="0"/>
      <w:spacing w:after="57"/>
    </w:pPr>
  </w:style>
  <w:style w:type="paragraph" w:styleId="858">
    <w:name w:val="toc 6"/>
    <w:basedOn w:val="864"/>
    <w:next w:val="864"/>
    <w:uiPriority w:val="39"/>
    <w:unhideWhenUsed/>
    <w:pPr>
      <w:ind w:left="1417" w:right="0" w:firstLine="0"/>
      <w:spacing w:after="57"/>
    </w:pPr>
  </w:style>
  <w:style w:type="paragraph" w:styleId="859">
    <w:name w:val="toc 7"/>
    <w:basedOn w:val="864"/>
    <w:next w:val="864"/>
    <w:uiPriority w:val="39"/>
    <w:unhideWhenUsed/>
    <w:pPr>
      <w:ind w:left="1701" w:right="0" w:firstLine="0"/>
      <w:spacing w:after="57"/>
    </w:pPr>
  </w:style>
  <w:style w:type="paragraph" w:styleId="860">
    <w:name w:val="toc 8"/>
    <w:basedOn w:val="864"/>
    <w:next w:val="864"/>
    <w:uiPriority w:val="39"/>
    <w:unhideWhenUsed/>
    <w:pPr>
      <w:ind w:left="1984" w:right="0" w:firstLine="0"/>
      <w:spacing w:after="57"/>
    </w:pPr>
  </w:style>
  <w:style w:type="paragraph" w:styleId="861">
    <w:name w:val="toc 9"/>
    <w:basedOn w:val="864"/>
    <w:next w:val="864"/>
    <w:uiPriority w:val="39"/>
    <w:unhideWhenUsed/>
    <w:pPr>
      <w:ind w:left="2268" w:right="0" w:firstLine="0"/>
      <w:spacing w:after="57"/>
    </w:pPr>
  </w:style>
  <w:style w:type="paragraph" w:styleId="862">
    <w:name w:val="TOC Heading"/>
    <w:uiPriority w:val="39"/>
    <w:unhideWhenUsed/>
  </w:style>
  <w:style w:type="paragraph" w:styleId="863">
    <w:name w:val="table of figures"/>
    <w:basedOn w:val="864"/>
    <w:next w:val="864"/>
    <w:uiPriority w:val="99"/>
    <w:unhideWhenUsed/>
    <w:pPr>
      <w:spacing w:after="0" w:afterAutospacing="0"/>
    </w:pPr>
  </w:style>
  <w:style w:type="paragraph" w:styleId="864" w:default="1">
    <w:name w:val="Normal"/>
    <w:qFormat/>
    <w:rPr>
      <w:rFonts w:ascii="Calibri" w:hAnsi="Calibri" w:cs="Times New Roman" w:eastAsia="Calibri"/>
      <w:lang w:val="uk-UA"/>
    </w:rPr>
    <w:pPr>
      <w:spacing w:lineRule="auto" w:line="276" w:after="200"/>
    </w:pPr>
  </w:style>
  <w:style w:type="character" w:styleId="865" w:default="1">
    <w:name w:val="Default Paragraph Font"/>
    <w:uiPriority w:val="1"/>
    <w:semiHidden/>
    <w:unhideWhenUsed/>
  </w:style>
  <w:style w:type="table" w:styleId="8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7" w:default="1">
    <w:name w:val="No List"/>
    <w:uiPriority w:val="99"/>
    <w:semiHidden/>
    <w:unhideWhenUsed/>
  </w:style>
  <w:style w:type="paragraph" w:styleId="868">
    <w:name w:val="No Spacing"/>
    <w:qFormat/>
    <w:uiPriority w:val="1"/>
    <w:rPr>
      <w:rFonts w:ascii="Calibri" w:hAnsi="Calibri" w:cs="Times New Roman" w:eastAsia="Calibri"/>
      <w:lang w:val="uk-UA"/>
    </w:rPr>
    <w:pPr>
      <w:spacing w:lineRule="auto" w:line="240" w:after="0"/>
    </w:pPr>
  </w:style>
  <w:style w:type="paragraph" w:styleId="869">
    <w:name w:val="Normal (Web)"/>
    <w:basedOn w:val="864"/>
    <w:uiPriority w:val="99"/>
    <w:semiHidden/>
    <w:unhideWhenUsed/>
    <w:rPr>
      <w:rFonts w:ascii="Times New Roman" w:hAnsi="Times New Roman" w:eastAsia="Times New Roman"/>
      <w:sz w:val="24"/>
      <w:szCs w:val="24"/>
      <w:lang w:eastAsia="uk-UA"/>
    </w:rPr>
    <w:pPr>
      <w:spacing w:lineRule="auto" w:line="240" w:after="100" w:afterAutospacing="1" w:before="100" w:beforeAutospacing="1"/>
    </w:pPr>
  </w:style>
  <w:style w:type="character" w:styleId="870">
    <w:name w:val="Hyperlink"/>
    <w:basedOn w:val="865"/>
    <w:uiPriority w:val="99"/>
    <w:semiHidden/>
    <w:unhideWhenUsed/>
    <w:rPr>
      <w:color w:val="0563C1" w:themeColor="hyperlink"/>
      <w:u w:val="single"/>
    </w:rPr>
  </w:style>
  <w:style w:type="paragraph" w:styleId="871" w:customStyle="1">
    <w:name w:val="Обычный"/>
    <w:uiPriority w:val="99"/>
    <w:semiHidden/>
    <w:rPr>
      <w:rFonts w:ascii="Calibri" w:hAnsi="Calibri" w:cs="Times New Roman" w:eastAsia="Calibri"/>
      <w:lang w:val="uk-UA"/>
    </w:rPr>
    <w:pPr>
      <w:spacing w:lineRule="auto" w:line="276" w:after="200"/>
    </w:pPr>
  </w:style>
  <w:style w:type="character" w:styleId="872" w:customStyle="1">
    <w:name w:val="rvts15"/>
  </w:style>
  <w:style w:type="character" w:styleId="873" w:customStyle="1">
    <w:name w:val="rvts23"/>
    <w:basedOn w:val="865"/>
  </w:style>
  <w:style w:type="paragraph" w:styleId="874" w:customStyle="1">
    <w:name w:val="docdata"/>
    <w:basedOn w:val="864"/>
    <w:rPr>
      <w:rFonts w:ascii="Times New Roman" w:hAnsi="Times New Roman" w:eastAsia="Times New Roman"/>
      <w:sz w:val="24"/>
      <w:szCs w:val="24"/>
      <w:lang w:val="ru-RU" w:eastAsia="ru-RU"/>
    </w:rPr>
    <w:pPr>
      <w:spacing w:lineRule="auto" w:line="240" w:after="100" w:afterAutospacing="1" w:before="100" w:beforeAutospacing="1"/>
    </w:pPr>
  </w:style>
  <w:style w:type="paragraph" w:styleId="875" w:customStyle="1">
    <w:name w:val="rvps6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100" w:afterAutospacing="1" w:before="100" w:beforeAutospacing="1"/>
      <w:shd w:val="nil" w:color="000000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customXml" Target="../customXml/item1.xml" /><Relationship Id="rId14" Type="http://schemas.openxmlformats.org/officeDocument/2006/relationships/hyperlink" Target="file:///C:\Users\User\Downloads\&#1076;&#1086;&#1076;&#1072;&#1090;&#1086;&#1082;%20350.docx" TargetMode="External"/><Relationship Id="rId15" Type="http://schemas.openxmlformats.org/officeDocument/2006/relationships/hyperlink" Target="file:///C:\Users\User\Downloads\&#1076;&#1086;&#1076;&#1072;&#1090;&#1086;&#1082;%20350.docx" TargetMode="External"/><Relationship Id="rId16" Type="http://schemas.openxmlformats.org/officeDocument/2006/relationships/hyperlink" Target="file:///C:\Users\User\Downloads\&#1076;&#1086;&#1076;&#1072;&#1090;&#1086;&#1082;%20350.docx" TargetMode="External"/><Relationship Id="rId17" Type="http://schemas.openxmlformats.org/officeDocument/2006/relationships/hyperlink" Target="file:///C:\Users\User\Downloads\&#1076;&#1086;&#1076;&#1072;&#1090;&#1086;&#1082;%20350.doc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Жураковська Альона Володимирівна</cp:lastModifiedBy>
  <cp:revision>9</cp:revision>
  <dcterms:created xsi:type="dcterms:W3CDTF">2021-11-15T14:12:00Z</dcterms:created>
  <dcterms:modified xsi:type="dcterms:W3CDTF">2022-01-04T07:25:49Z</dcterms:modified>
</cp:coreProperties>
</file>