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Times New Roman" w:eastAsia="Calibri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Calibri" w:hAnsi="Calibri" w:cs="Times New Roman" w:eastAsia="Calibri"/>
          <w:color w:val="00000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п’ятнадцята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val="ru-RU" w:eastAsia="ru-RU"/>
        </w:rPr>
        <w:t xml:space="preserve">РІШЕННЯ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  <w:lang w:val="ru-RU" w:eastAsia="ru-RU"/>
        </w:rPr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грудня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916</w:t>
      </w:r>
      <w:r/>
    </w:p>
    <w:p>
      <w:pPr>
        <w:ind w:left="0" w:right="5528" w:firstLine="0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функціонування закладів освіти Менської міської територіальної громади в умовах фінансової автономії в перехідний період</w:t>
      </w:r>
      <w:r/>
    </w:p>
    <w:p>
      <w:pPr>
        <w:pStyle w:val="864"/>
        <w:ind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забезпечення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безперервності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газопостачання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bookmarkStart w:id="0" w:name="_Hlk90989170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постачання електричної енергії,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розподілу газу та розподілу електричної енергії</w:t>
      </w:r>
      <w:bookmarkEnd w:id="0"/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заклад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освіти Менської міської територіальної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громади, беручи до уваги рішення міської ради від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жовтня 2021 року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597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переведення закладів загальної середньої, дошкільної, позашкільної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освіти, Степанівського міжшкільного навчально-виробничого комбінату та Комунальної установи «Менський інклюзивно-ресурсний центр» Менської міської ради Чернігівської області на умови самостійного ведення господарської діяльності та бухгалтерського обліку»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особливості процедур укладення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потребу у оф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рмленні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технічної документації на об’єкти нерухомого майна 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статті 26 Закону України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pStyle w:val="864"/>
        <w:ind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1.Встановити перехідний період для переведення закладів освіти та освітніх установ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на умови самостійного ведення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господарської діяльності</w:t>
      </w:r>
      <w:r>
        <w:rPr>
          <w:rStyle w:val="866"/>
          <w:color w:val="000000"/>
          <w:sz w:val="28"/>
          <w:szCs w:val="28"/>
          <w:lang w:val="uk-UA"/>
        </w:rPr>
        <w:t xml:space="preserve"> </w:t>
      </w:r>
      <w:r>
        <w:rPr>
          <w:rStyle w:val="866"/>
          <w:color w:val="000000"/>
          <w:sz w:val="28"/>
          <w:szCs w:val="28"/>
          <w:lang w:val="uk-UA"/>
        </w:rPr>
        <w:t xml:space="preserve">з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01.01.2022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, але не більше, ніж</w:t>
      </w:r>
      <w:r>
        <w:rPr>
          <w:rStyle w:val="866"/>
          <w:color w:val="000000"/>
          <w:sz w:val="28"/>
          <w:szCs w:val="28"/>
          <w:lang w:val="uk-UA"/>
        </w:rPr>
        <w:t xml:space="preserve"> </w:t>
      </w:r>
      <w:r>
        <w:rPr>
          <w:rStyle w:val="866"/>
          <w:color w:val="000000"/>
          <w:sz w:val="28"/>
          <w:szCs w:val="28"/>
          <w:lang w:val="uk-UA"/>
        </w:rPr>
        <w:t xml:space="preserve">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до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 моменту упорядкування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відносин з постачання природного газу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, постачання електричної енергії, розподілу газу та розподілу електричної енергії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 між закладами освіти та 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відповідними постачальниками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pStyle w:val="864"/>
        <w:ind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2.Надати право відділу освіти Менської міської ради  на перехідний період продовжити договірні відносини щодо постачання природного газу</w:t>
      </w:r>
      <w:r>
        <w:rPr>
          <w:rStyle w:val="866"/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постачання електричної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енергії,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розподілу газу та розподілу електричної енергії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закладів освіти Менської міської ради, як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</w:t>
      </w:r>
      <w:r>
        <w:rPr>
          <w:rFonts w:ascii="Times New Roman" w:hAnsi="Times New Roman"/>
          <w:sz w:val="28"/>
          <w:szCs w:val="28"/>
          <w:lang w:val="uk-UA"/>
        </w:rPr>
        <w:t xml:space="preserve">ні</w:t>
      </w:r>
      <w:r>
        <w:rPr>
          <w:rFonts w:ascii="Times New Roman" w:hAnsi="Times New Roman"/>
          <w:sz w:val="28"/>
          <w:szCs w:val="28"/>
          <w:lang w:val="uk-UA"/>
        </w:rPr>
        <w:t xml:space="preserve"> з постачальниками.</w:t>
      </w:r>
      <w:r>
        <w:rPr>
          <w:rFonts w:ascii="Times New Roman" w:hAnsi="Times New Roman"/>
          <w:sz w:val="28"/>
          <w:lang w:val="uk-UA"/>
        </w:rPr>
      </w:r>
    </w:p>
    <w:p>
      <w:pPr>
        <w:pStyle w:val="864"/>
        <w:ind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3.Відділу освіти Менської міської ради взяти на жорсткий контроль питання підготовки відповідних документів та укладення в установленому порядку договорів на постачання природного газу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постачання електричної енергії,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розподілу газу та розподілу електричної енергії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</w:r>
    </w:p>
    <w:p>
      <w:pPr>
        <w:pStyle w:val="864"/>
        <w:ind w:firstLine="56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Кон</w:t>
      </w:r>
      <w:r>
        <w:rPr>
          <w:rFonts w:ascii="Times New Roman" w:hAnsi="Times New Roman"/>
          <w:sz w:val="28"/>
          <w:szCs w:val="28"/>
          <w:lang w:eastAsia="zh-CN"/>
        </w:rPr>
        <w:t xml:space="preserve">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eastAsia="zh-CN"/>
        </w:rPr>
        <w:t xml:space="preserve">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ind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Calibri"/>
          <w:color w:val="ED7D31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color w:val="ED7D31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/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221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center"/>
    </w:pPr>
    <w:fldSimple w:instr="PAGE \* MERGEFORMAT">
      <w:r>
        <w:t xml:space="preserve">1</w:t>
      </w:r>
    </w:fldSimple>
    <w:r/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8"/>
    <w:next w:val="858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basedOn w:val="859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8"/>
    <w:next w:val="85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basedOn w:val="859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8"/>
    <w:next w:val="858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basedOn w:val="859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8"/>
    <w:next w:val="858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basedOn w:val="859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8"/>
    <w:next w:val="858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basedOn w:val="859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8"/>
    <w:next w:val="858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basedOn w:val="859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8"/>
    <w:next w:val="858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basedOn w:val="859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8"/>
    <w:next w:val="85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basedOn w:val="859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8"/>
    <w:next w:val="858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basedOn w:val="859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858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basedOn w:val="858"/>
    <w:next w:val="858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9"/>
    <w:link w:val="700"/>
    <w:uiPriority w:val="10"/>
    <w:rPr>
      <w:sz w:val="48"/>
      <w:szCs w:val="48"/>
    </w:rPr>
  </w:style>
  <w:style w:type="paragraph" w:styleId="702">
    <w:name w:val="Subtitle"/>
    <w:basedOn w:val="858"/>
    <w:next w:val="858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9"/>
    <w:link w:val="702"/>
    <w:uiPriority w:val="11"/>
    <w:rPr>
      <w:sz w:val="24"/>
      <w:szCs w:val="24"/>
    </w:rPr>
  </w:style>
  <w:style w:type="paragraph" w:styleId="704">
    <w:name w:val="Quote"/>
    <w:basedOn w:val="858"/>
    <w:next w:val="858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8"/>
    <w:next w:val="858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9"/>
    <w:link w:val="708"/>
    <w:uiPriority w:val="99"/>
  </w:style>
  <w:style w:type="paragraph" w:styleId="710">
    <w:name w:val="Footer"/>
    <w:basedOn w:val="858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9"/>
    <w:link w:val="710"/>
    <w:uiPriority w:val="99"/>
  </w:style>
  <w:style w:type="paragraph" w:styleId="712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858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basedOn w:val="859"/>
    <w:uiPriority w:val="99"/>
    <w:unhideWhenUsed/>
    <w:rPr>
      <w:vertAlign w:val="superscript"/>
    </w:rPr>
  </w:style>
  <w:style w:type="paragraph" w:styleId="844">
    <w:name w:val="endnote text"/>
    <w:basedOn w:val="858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basedOn w:val="859"/>
    <w:uiPriority w:val="99"/>
    <w:semiHidden/>
    <w:unhideWhenUsed/>
    <w:rPr>
      <w:vertAlign w:val="superscript"/>
    </w:rPr>
  </w:style>
  <w:style w:type="paragraph" w:styleId="847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8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9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50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51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52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53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54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55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>
    <w:name w:val="Balloon Text"/>
    <w:basedOn w:val="858"/>
    <w:link w:val="8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3" w:customStyle="1">
    <w:name w:val="Текст у виносці Знак"/>
    <w:basedOn w:val="859"/>
    <w:link w:val="862"/>
    <w:uiPriority w:val="99"/>
    <w:semiHidden/>
    <w:rPr>
      <w:rFonts w:ascii="Tahoma" w:hAnsi="Tahoma" w:cs="Tahoma"/>
      <w:sz w:val="16"/>
      <w:szCs w:val="16"/>
    </w:rPr>
  </w:style>
  <w:style w:type="paragraph" w:styleId="864" w:customStyle="1">
    <w:name w:val="Обычный1"/>
    <w:rPr>
      <w:rFonts w:ascii="Calibri" w:hAnsi="Calibri" w:cs="Times New Roman" w:eastAsia="Calibri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5" w:customStyle="1">
    <w:name w:val="Абзац списку1"/>
    <w:basedOn w:val="858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character" w:styleId="866" w:customStyle="1">
    <w:name w:val="docdata"/>
    <w:basedOn w:val="8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2021-12-16T16:04:00Z</dcterms:created>
  <dcterms:modified xsi:type="dcterms:W3CDTF">2021-12-23T13:36:47Z</dcterms:modified>
</cp:coreProperties>
</file>