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6"/>
        <w:jc w:val="center"/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  <w:lang w:eastAsia="uk-UA"/>
        </w:rPr>
      </w:r>
      <w:r>
        <w:rPr>
          <w:rFonts w:ascii="Times New Roman" w:hAnsi="Times New Roman" w:cs="Times New Roman" w:eastAsia="Times New Roman"/>
          <w:color w:val="000000"/>
          <w:sz w:val="28"/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7998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37998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6"/>
        <w:jc w:val="center"/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6"/>
        <w:jc w:val="center"/>
        <w:rPr>
          <w:rFonts w:ascii="Times New Roman" w:hAnsi="Times New Roman" w:cs="Times New Roman" w:eastAsia="Times New Roman"/>
          <w:color w:val="000000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6"/>
        <w:jc w:val="center"/>
        <w:rPr>
          <w:rFonts w:ascii="Times New Roman" w:hAnsi="Times New Roman" w:cs="Times New Roman" w:eastAsia="Times New Roman"/>
          <w:b/>
          <w:color w:val="000000"/>
          <w:sz w:val="28"/>
          <w:szCs w:val="16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szCs w:val="16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6"/>
        <w:jc w:val="center"/>
        <w:rPr>
          <w:rFonts w:ascii="Times New Roman" w:hAnsi="Times New Roman" w:cs="Times New Roman" w:eastAsia="Times New Roman"/>
          <w:b/>
          <w:color w:val="000000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bookmarkStart w:id="0" w:name="_Hlk82170484"/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(</w:t>
      </w:r>
      <w:r>
        <w:rPr>
          <w:rFonts w:ascii="Times New Roman" w:hAnsi="Times New Roman" w:cs="Times New Roman" w:eastAsia="Times New Roman"/>
          <w:b/>
          <w:color w:val="000000"/>
          <w:sz w:val="28"/>
          <w:lang w:val="uk-UA"/>
        </w:rPr>
        <w:t xml:space="preserve">п’ятнадцята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 сесія восьмого скликання) </w:t>
      </w:r>
      <w:bookmarkEnd w:id="0"/>
      <w:r>
        <w:rPr>
          <w:rFonts w:ascii="Times New Roman" w:hAnsi="Times New Roman" w:cs="Times New Roman" w:eastAsia="Times New Roman"/>
          <w:b/>
          <w:color w:val="000000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jc w:val="center"/>
        <w:widowControl w:val="off"/>
        <w:rPr>
          <w:rFonts w:ascii="Times New Roman" w:hAnsi="Times New Roman" w:cs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bidi="hi-IN" w:eastAsia="hi-IN"/>
        </w:rPr>
        <w:t xml:space="preserve">РІШЕННЯ</w:t>
      </w:r>
      <w:r>
        <w:rPr>
          <w:rFonts w:ascii="Times New Roman" w:hAnsi="Times New Roman" w:cs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0"/>
        <w:jc w:val="both"/>
        <w:tabs>
          <w:tab w:val="left" w:pos="709" w:leader="none"/>
          <w:tab w:val="left" w:pos="7088" w:leader="none"/>
        </w:tabs>
        <w:rPr>
          <w:rFonts w:ascii="Times New Roman" w:hAnsi="Times New Roman" w:cs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widowControl w:val="off"/>
        <w:tabs>
          <w:tab w:val="left" w:pos="4536" w:leader="none"/>
          <w:tab w:val="left" w:pos="7088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bidi="hi-IN" w:eastAsia="hi-IN"/>
        </w:rPr>
        <w:t xml:space="preserve">22 грудня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bidi="hi-IN" w:eastAsia="hi-IN"/>
        </w:rPr>
        <w:t xml:space="preserve"> 2021 року</w:t>
        <w:tab/>
        <w:t xml:space="preserve">м. Мена</w:t>
        <w:tab/>
        <w:t xml:space="preserve">№935</w:t>
      </w:r>
      <w:r>
        <w:rPr>
          <w:rFonts w:ascii="Times New Roman" w:hAnsi="Times New Roman" w:cs="Times New Roman" w:eastAsia="Times New Roman"/>
          <w:color w:val="000000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7"/>
        <w:ind w:right="5102"/>
        <w:jc w:val="both"/>
        <w:keepNext/>
        <w:spacing w:lineRule="auto" w:line="240" w:after="0"/>
        <w:tabs>
          <w:tab w:val="left" w:pos="4962" w:leader="none"/>
        </w:tabs>
        <w:rPr>
          <w:rFonts w:ascii="Times New Roman" w:hAnsi="Times New Roman" w:cs="Times New Roman" w:eastAsia="Times New Roman"/>
          <w:b/>
          <w:bCs/>
          <w:iCs/>
          <w:color w:val="000000"/>
          <w:sz w:val="28"/>
          <w:szCs w:val="28"/>
        </w:rPr>
        <w:outlineLvl w:val="1"/>
      </w:pPr>
      <w:r>
        <w:rPr>
          <w:rFonts w:ascii="Times New Roman" w:hAnsi="Times New Roman" w:cs="Times New Roman" w:eastAsia="Times New Roman"/>
          <w:b/>
          <w:bCs/>
          <w:iCs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left="0" w:right="5528" w:firstLine="0"/>
        <w:jc w:val="both"/>
        <w:rPr>
          <w:rFonts w:ascii="Times New Roman" w:hAnsi="Times New Roman" w:cs="Times New Roman" w:eastAsia="Times New Roman"/>
          <w:b/>
          <w:color w:val="000000"/>
          <w:sz w:val="28"/>
          <w:szCs w:val="28"/>
        </w:rPr>
        <w:framePr w:hSpace="180" w:wrap="around" w:vAnchor="text" w:hAnchor="text" w:y="1"/>
      </w:pPr>
      <w:r>
        <w:rPr>
          <w:rFonts w:ascii="Times New Roman" w:hAnsi="Times New Roman" w:cs="Times New Roman" w:eastAsia="Times New Roman"/>
          <w:sz w:val="28"/>
        </w:rPr>
      </w:r>
      <w:bookmarkStart w:id="1" w:name="_Hlk60126413"/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val="uk-UA"/>
        </w:rPr>
        <w:t xml:space="preserve">Про передачу майна з балансу</w:t>
      </w:r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val="uk-UA"/>
        </w:rPr>
        <w:t xml:space="preserve">Менської міської ради до</w:t>
      </w:r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val="uk-UA"/>
        </w:rPr>
        <w:t xml:space="preserve"> КП «Менакомунпослуга»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708"/>
        <w:jc w:val="both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567"/>
        <w:jc w:val="both"/>
        <w:rPr>
          <w:rFonts w:ascii="Times New Roman" w:hAnsi="Times New Roman" w:cs="Times New Roman" w:eastAsia="Times New Roman"/>
          <w:sz w:val="28"/>
          <w:szCs w:val="28"/>
        </w:rP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З метою ефективного управління об’єктами комунальної власності, відповідно до Порядку передачі майна, що є комунальною власністю Менської міської терит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оріальної громади виконавчим органам ради, комунальним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підприємствам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, установам, закладам на правах господарського відання або оперативного управління затвердженого рішенням 8 сесії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 8 скликання від 30 липня 2021 року № 396, керуючись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ст. ст. 26, 60 Закону України «Про місцеве самоврядування в Україні»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Менська міська рада</w:t>
      </w:r>
      <w:r>
        <w:rPr>
          <w:rFonts w:ascii="Times New Roman" w:hAnsi="Times New Roman" w:cs="Times New Roman" w:eastAsia="Times New Roman"/>
          <w:sz w:val="28"/>
          <w:szCs w:val="28"/>
          <w:lang w:val="uk-UA" w:eastAsia="uk-UA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right="-1" w:firstLine="567"/>
        <w:jc w:val="both"/>
        <w:rPr>
          <w:rFonts w:ascii="Times New Roman" w:hAnsi="Times New Roman" w:cs="Times New Roman" w:eastAsia="Times New Roman"/>
          <w:sz w:val="28"/>
          <w:szCs w:val="28"/>
        </w:rP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1.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Перед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ати з балансу Менської міської ради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нерухоме майно - приміщення гаражу за адресою Армійська №1 Д місто Мена Чернігівської області,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що належить до комунальної власності Менської міської територіальної громади в господарське відання КП «Менакомунпослуга» Менської міської ради з метою використання за призначенням для здійснення господарської діяльності підприємства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  <w:pBdr>
          <w:right w:val="none" w:color="000000" w:sz="4" w:space="9"/>
        </w:pBdr>
        <w:suppressLineNumbers w:val="0"/>
      </w:pPr>
      <w:r>
        <w:rPr>
          <w:rFonts w:ascii="Times New Roman" w:hAnsi="Times New Roman" w:cs="Times New Roman" w:eastAsia="Times New Roman"/>
          <w:sz w:val="28"/>
        </w:rPr>
      </w:r>
      <w:bookmarkEnd w:id="1"/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. Приймання-передач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у майна здійснити комісії, яка створюю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ться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розпорядженням міського голови.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  <w:pBdr>
          <w:right w:val="none" w:color="000000" w:sz="4" w:space="9"/>
        </w:pBd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. Доручит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и міському голові Г.А.Примакову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затвердити акт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приймання-передачі майна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  <w:pBdr>
          <w:right w:val="none" w:color="000000" w:sz="4" w:space="9"/>
        </w:pBd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. Начальнику відділу бухгалтерського обліку і звітності, головному бухгалтеру Менської міської ради забезпечити оформлення відповідних документів щодо передачі майна.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ind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  <w:pBdr>
          <w:right w:val="none" w:color="000000" w:sz="4" w:space="9"/>
        </w:pBd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Контроль за виконанням рішення покласти на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першого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заступника міського голови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О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.Л.Неберу</w:t>
      </w:r>
      <w:r>
        <w:rPr>
          <w:rFonts w:ascii="Times New Roman" w:hAnsi="Times New Roman" w:cs="Times New Roman" w:eastAsia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bCs/>
          <w:sz w:val="28"/>
          <w:szCs w:val="28"/>
        </w:rPr>
        <w:pBdr>
          <w:right w:val="none" w:color="000000" w:sz="4" w:space="9"/>
        </w:pBdr>
      </w:pPr>
      <w:r>
        <w:rPr>
          <w:rFonts w:ascii="Times New Roman" w:hAnsi="Times New Roman" w:cs="Times New Roman" w:eastAsia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bCs/>
          <w:sz w:val="28"/>
          <w:szCs w:val="28"/>
        </w:rPr>
        <w:pBdr>
          <w:right w:val="none" w:color="000000" w:sz="4" w:space="9"/>
        </w:pBdr>
      </w:pPr>
      <w:r>
        <w:rPr>
          <w:rFonts w:ascii="Times New Roman" w:hAnsi="Times New Roman" w:cs="Times New Roman" w:eastAsia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812"/>
        <w:jc w:val="both"/>
        <w:tabs>
          <w:tab w:val="left" w:pos="567" w:leader="none"/>
          <w:tab w:val="left" w:pos="6803" w:leader="none"/>
        </w:tabs>
        <w:rPr>
          <w:rFonts w:ascii="Times New Roman" w:hAnsi="Times New Roman" w:cs="Times New Roman" w:eastAsia="Times New Roman"/>
          <w:sz w:val="28"/>
          <w:szCs w:val="28"/>
        </w:rPr>
        <w:pBdr>
          <w:right w:val="none" w:color="000000" w:sz="4" w:space="9"/>
        </w:pBdr>
      </w:pPr>
      <w:r>
        <w:rPr>
          <w:rFonts w:ascii="Times New Roman" w:hAnsi="Times New Roman" w:cs="Times New Roman" w:eastAsia="Times New Roman"/>
          <w:bCs/>
          <w:sz w:val="28"/>
          <w:szCs w:val="28"/>
        </w:rPr>
        <w:t xml:space="preserve">Міський голова</w:t>
        <w:tab/>
      </w:r>
      <w:r>
        <w:rPr>
          <w:rFonts w:ascii="Times New Roman" w:hAnsi="Times New Roman" w:cs="Times New Roman" w:eastAsia="Times New Roman"/>
          <w:bCs/>
          <w:sz w:val="28"/>
          <w:szCs w:val="28"/>
        </w:rPr>
        <w:t xml:space="preserve">Геннадій ПРИМАКОВ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lang w:val="uk-UA"/>
        </w:rPr>
      </w:r>
      <w:r>
        <w:rPr>
          <w:rFonts w:ascii="Times New Roman" w:hAnsi="Times New Roman" w:cs="Times New Roman" w:eastAsia="Times New Roman"/>
          <w:sz w:val="28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qFormat/>
    <w:uiPriority w:val="34"/>
    <w:pPr>
      <w:contextualSpacing w:val="true"/>
      <w:ind w:left="720"/>
    </w:pPr>
  </w:style>
  <w:style w:type="paragraph" w:styleId="653">
    <w:name w:val="No Spacing"/>
    <w:qFormat/>
    <w:uiPriority w:val="1"/>
    <w:pPr>
      <w:spacing w:lineRule="auto" w:line="240" w:after="0" w:before="0"/>
    </w:pPr>
  </w:style>
  <w:style w:type="paragraph" w:styleId="654">
    <w:name w:val="Title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74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75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76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77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78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79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0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1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2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3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4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5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6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7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uiPriority w:val="39"/>
    <w:unhideWhenUsed/>
    <w:pPr>
      <w:ind w:left="0" w:right="0" w:firstLine="0"/>
      <w:spacing w:after="57"/>
    </w:pPr>
  </w:style>
  <w:style w:type="paragraph" w:styleId="802">
    <w:name w:val="toc 2"/>
    <w:uiPriority w:val="39"/>
    <w:unhideWhenUsed/>
    <w:pPr>
      <w:ind w:left="283" w:right="0" w:firstLine="0"/>
      <w:spacing w:after="57"/>
    </w:pPr>
  </w:style>
  <w:style w:type="paragraph" w:styleId="803">
    <w:name w:val="toc 3"/>
    <w:uiPriority w:val="39"/>
    <w:unhideWhenUsed/>
    <w:pPr>
      <w:ind w:left="567" w:right="0" w:firstLine="0"/>
      <w:spacing w:after="57"/>
    </w:pPr>
  </w:style>
  <w:style w:type="paragraph" w:styleId="804">
    <w:name w:val="toc 4"/>
    <w:uiPriority w:val="39"/>
    <w:unhideWhenUsed/>
    <w:pPr>
      <w:ind w:left="850" w:right="0" w:firstLine="0"/>
      <w:spacing w:after="57"/>
    </w:pPr>
  </w:style>
  <w:style w:type="paragraph" w:styleId="805">
    <w:name w:val="toc 5"/>
    <w:uiPriority w:val="39"/>
    <w:unhideWhenUsed/>
    <w:pPr>
      <w:ind w:left="1134" w:right="0" w:firstLine="0"/>
      <w:spacing w:after="57"/>
    </w:pPr>
  </w:style>
  <w:style w:type="paragraph" w:styleId="806">
    <w:name w:val="toc 6"/>
    <w:uiPriority w:val="39"/>
    <w:unhideWhenUsed/>
    <w:pPr>
      <w:ind w:left="1417" w:right="0" w:firstLine="0"/>
      <w:spacing w:after="57"/>
    </w:pPr>
  </w:style>
  <w:style w:type="paragraph" w:styleId="807">
    <w:name w:val="toc 7"/>
    <w:uiPriority w:val="39"/>
    <w:unhideWhenUsed/>
    <w:pPr>
      <w:ind w:left="1701" w:right="0" w:firstLine="0"/>
      <w:spacing w:after="57"/>
    </w:pPr>
  </w:style>
  <w:style w:type="paragraph" w:styleId="808">
    <w:name w:val="toc 8"/>
    <w:uiPriority w:val="39"/>
    <w:unhideWhenUsed/>
    <w:pPr>
      <w:ind w:left="1984" w:right="0" w:firstLine="0"/>
      <w:spacing w:after="57"/>
    </w:pPr>
  </w:style>
  <w:style w:type="paragraph" w:styleId="809">
    <w:name w:val="toc 9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uiPriority w:val="99"/>
    <w:unhideWhenUsed/>
    <w:pPr>
      <w:spacing w:after="0" w:afterAutospacing="0"/>
    </w:pPr>
  </w:style>
  <w:style w:type="paragraph" w:styleId="812">
    <w:name w:val="Обычный"/>
    <w:next w:val="812"/>
    <w:link w:val="812"/>
    <w:rPr>
      <w:sz w:val="22"/>
      <w:szCs w:val="22"/>
      <w:lang w:val="ru-RU" w:bidi="en-US" w:eastAsia="en-US"/>
    </w:rPr>
    <w:pPr>
      <w:shd w:val="nil" w:color="auto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13">
    <w:name w:val="Основной шрифт абзаца"/>
    <w:next w:val="813"/>
    <w:link w:val="812"/>
    <w:semiHidden/>
  </w:style>
  <w:style w:type="table" w:styleId="814">
    <w:name w:val="Обычная таблица"/>
    <w:next w:val="814"/>
    <w:link w:val="812"/>
    <w:semiHidden/>
    <w:tblPr/>
  </w:style>
  <w:style w:type="numbering" w:styleId="815">
    <w:name w:val="Нет списка"/>
    <w:next w:val="815"/>
    <w:link w:val="812"/>
    <w:semiHidden/>
  </w:style>
  <w:style w:type="paragraph" w:styleId="816">
    <w:name w:val="Без интервала"/>
    <w:next w:val="816"/>
    <w:link w:val="812"/>
    <w:rPr>
      <w:sz w:val="22"/>
      <w:szCs w:val="22"/>
      <w:lang w:val="ru-RU" w:bidi="en-US" w:eastAsia="en-US"/>
    </w:rPr>
    <w:pPr>
      <w:shd w:val="nil" w:color="auto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7">
    <w:name w:val="Обычный1"/>
    <w:next w:val="817"/>
    <w:link w:val="812"/>
    <w:rPr>
      <w:sz w:val="22"/>
      <w:szCs w:val="22"/>
      <w:lang w:val="ru-RU" w:bidi="ar-SA" w:eastAsia="en-US"/>
    </w:rPr>
    <w:pPr>
      <w:spacing w:lineRule="auto" w:line="276" w:after="200"/>
      <w:shd w:val="nil" w:color="auto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8">
    <w:name w:val="Текст выноски"/>
    <w:basedOn w:val="812"/>
    <w:next w:val="818"/>
    <w:link w:val="819"/>
    <w:semiHidden/>
    <w:rPr>
      <w:rFonts w:ascii="Tahoma" w:hAnsi="Tahoma"/>
      <w:sz w:val="16"/>
      <w:szCs w:val="16"/>
    </w:rPr>
  </w:style>
  <w:style w:type="character" w:styleId="819">
    <w:name w:val="Текст выноски Знак"/>
    <w:basedOn w:val="813"/>
    <w:next w:val="819"/>
    <w:link w:val="818"/>
    <w:semiHidden/>
    <w:rPr>
      <w:rFonts w:ascii="Tahoma" w:hAnsi="Tahoma" w:eastAsia="Calibri"/>
      <w:sz w:val="16"/>
      <w:szCs w:val="16"/>
      <w:shd w:val="nil"/>
      <w:lang w:bidi="en-US"/>
    </w:rPr>
  </w:style>
  <w:style w:type="character" w:styleId="820" w:default="1">
    <w:name w:val="Default Paragraph Font"/>
    <w:uiPriority w:val="1"/>
    <w:semiHidden/>
    <w:unhideWhenUsed/>
  </w:style>
  <w:style w:type="numbering" w:styleId="821" w:default="1">
    <w:name w:val="No List"/>
    <w:uiPriority w:val="99"/>
    <w:semiHidden/>
    <w:unhideWhenUsed/>
  </w:style>
  <w:style w:type="paragraph" w:styleId="822" w:default="1">
    <w:name w:val="Normal"/>
    <w:qFormat/>
  </w:style>
  <w:style w:type="table" w:styleId="82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ПРИМАКОВ Геннадій Анатолійович</cp:lastModifiedBy>
  <cp:revision>2</cp:revision>
  <dcterms:modified xsi:type="dcterms:W3CDTF">2021-12-22T15:05:21Z</dcterms:modified>
</cp:coreProperties>
</file>