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19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rPr>
          <w:sz w:val="16"/>
        </w:rPr>
      </w:r>
      <w:r>
        <w:t xml:space="preserve"> </w:t>
      </w:r>
      <w:r/>
    </w:p>
    <w:p>
      <w:pPr>
        <w:pStyle w:val="81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грудня 2021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471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повторне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дев'ятої сесії Менської міської ради восьмого скликання від 31 серпня 2021 року № 585 «Про затвердження структури та загальної чисельності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самоврядування»,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1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Повторно 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голо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сити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конкурс на заміщення вакантн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самоврядування –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завідувача сектору оборонної роботи, цивільного захисту населення та роботи з правоохоронними органами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bookmarkStart w:id="0" w:name="_Hlk60131183"/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.</w:t>
      </w:r>
      <w:bookmarkEnd w:id="0"/>
      <w:r/>
      <w:r/>
    </w:p>
    <w:p>
      <w:pPr>
        <w:pStyle w:val="818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</w:t>
      </w:r>
      <w:bookmarkStart w:id="1" w:name="_Hlk35440741"/>
      <w:r>
        <w:rPr>
          <w:rFonts w:ascii="Times New Roman" w:hAnsi="Times New Roman"/>
          <w:sz w:val="28"/>
          <w:szCs w:val="28"/>
          <w:lang w:eastAsia="uk-UA"/>
        </w:rPr>
        <w:t xml:space="preserve">магістра, спеціаліста;</w:t>
      </w:r>
      <w:bookmarkEnd w:id="1"/>
      <w:r/>
      <w:r/>
    </w:p>
    <w:p>
      <w:pPr>
        <w:pStyle w:val="818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керівних посадах підприємств, установ та організацій незалежно від форм власності не менше 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заміщення вакантн</w:t>
      </w:r>
      <w:r>
        <w:rPr>
          <w:rFonts w:ascii="Times New Roman" w:hAnsi="Times New Roman"/>
          <w:sz w:val="28"/>
          <w:szCs w:val="28"/>
        </w:rPr>
        <w:t xml:space="preserve">ої посад</w:t>
      </w:r>
      <w:r>
        <w:rPr>
          <w:rFonts w:ascii="Times New Roman" w:hAnsi="Times New Roman"/>
          <w:sz w:val="28"/>
          <w:szCs w:val="28"/>
        </w:rPr>
        <w:t xml:space="preserve">и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</w:t>
      </w:r>
      <w:r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посад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посадової особи місцевого самоврядування –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завідувача сектору оборонної роботи, цивільного захисту населення та роботи з правоохоронними органами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у структурі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 (Додаток).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 Раїсі Миколаївні</w:t>
      </w:r>
      <w:r>
        <w:rPr>
          <w:rFonts w:ascii="Times New Roman" w:hAnsi="Times New Roman"/>
          <w:color w:val="000000"/>
          <w:sz w:val="28"/>
          <w:szCs w:val="28"/>
        </w:rPr>
        <w:t xml:space="preserve">, розмістити </w:t>
      </w:r>
      <w:r>
        <w:rPr>
          <w:rFonts w:ascii="Times New Roman" w:hAnsi="Times New Roman"/>
          <w:color w:val="000000"/>
          <w:sz w:val="28"/>
          <w:szCs w:val="28"/>
        </w:rPr>
        <w:t xml:space="preserve">оголошення про проведення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2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21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</w:pPr>
    <w:fldSimple w:instr="PAGE \* MERGEFORMAT">
      <w:r>
        <w:t xml:space="preserve">1</w:t>
      </w:r>
    </w:fldSimple>
    <w:r/>
    <w:r/>
  </w:p>
  <w:p>
    <w:pPr>
      <w:pStyle w:val="66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19">
    <w:name w:val="Normal (Web)"/>
    <w:basedOn w:val="81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0">
    <w:name w:val="Hyperlink"/>
    <w:basedOn w:val="815"/>
    <w:uiPriority w:val="99"/>
    <w:semiHidden/>
    <w:unhideWhenUsed/>
    <w:rPr>
      <w:color w:val="0563C1" w:themeColor="hyperlink"/>
      <w:u w:val="single"/>
    </w:rPr>
  </w:style>
  <w:style w:type="paragraph" w:styleId="821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22" w:customStyle="1">
    <w:name w:val="rvts15"/>
  </w:style>
  <w:style w:type="character" w:styleId="823" w:customStyle="1">
    <w:name w:val="rvts23"/>
    <w:basedOn w:val="815"/>
  </w:style>
  <w:style w:type="paragraph" w:styleId="824" w:customStyle="1">
    <w:name w:val="docdata"/>
    <w:basedOn w:val="81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2021-12-20T14:15:00Z</dcterms:created>
  <dcterms:modified xsi:type="dcterms:W3CDTF">2022-01-04T07:24:43Z</dcterms:modified>
</cp:coreProperties>
</file>