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0" t="0" r="0" b="0"/>
                <wp:docPr id="1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ПРОЄКТ РІШЕННЯ</w:t>
      </w:r>
      <w:r/>
    </w:p>
    <w:p>
      <w:pPr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23 грудня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№ _____</w:t>
      </w:r>
      <w:r/>
    </w:p>
    <w:p>
      <w:pPr>
        <w:ind w:right="496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left="0" w:right="5669" w:firstLine="0"/>
        <w:jc w:val="both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 w:eastAsia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тарифів на послуги з централізованого водопостачання та централізо-ваного водовідведення на території м. Мена</w:t>
      </w:r>
      <w:r/>
    </w:p>
    <w:p>
      <w:pPr>
        <w:ind w:firstLine="700"/>
        <w:jc w:val="both"/>
        <w:spacing w:before="240"/>
        <w:rPr>
          <w:rFonts w:ascii="Times New Roman" w:hAnsi="Times New Roman" w:cs="Times New Roman" w:eastAsia="Times New Roman"/>
          <w:color w:val="auto"/>
          <w:sz w:val="30"/>
          <w:szCs w:val="30"/>
          <w:highlight w:val="whit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Розглянувши заяву директора ТОВ «Менський комунальник» Зими В.Ю. про встановлення тарифів на послуги з централізованого водопостачання та централ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ізованого водовідведення, централізованого водопостачання з урахуванням витрат інвестиційних програм №1, №2, №3,   відповідно до Порядку формування тарифів на централізоване водопостачання та централізоване водовідведення, затвердженим постановою КМУ № 86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9 від 01.16.2011,  з урахуванням вимог </w:t>
      </w:r>
      <w:r>
        <w:rPr>
          <w:rFonts w:ascii="Times New Roman" w:hAnsi="Times New Roman" w:cs="Times New Roman" w:eastAsia="Times New Roman"/>
          <w:color w:val="auto"/>
          <w:sz w:val="30"/>
          <w:szCs w:val="30"/>
          <w:highlight w:val="white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затвердженим наказом Міністерства регі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онального розвитку, будівництва та житлово-комунального господарства України №239 від 12.09.2018, керуючись п.6 ст.3 Закону України «Про комерційний облік теплової енергії та водопостачання», ст. 4 Закону України «Про житлово-комунальні послуги», ст. 28 За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кону України «Про місцеве самоврядування в Україні», виконавчий комітет 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</w:t>
      </w:r>
      <w:r>
        <w:rPr>
          <w:color w:val="auto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1.Встановити тарифи на послуги з централізованого водопостачання та централізованого водовідведення для споживачів на території міста Мена, які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надає ТОВ «Менський комунальник», 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слідуючих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розмірах:</w:t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централізоване водопостачання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-32,27 грн. за 1 м. куб. з ПДВ;</w:t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централізоване водовідведення</w:t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- 65,12 грн. за 1 м. куб. з ПДВ;</w:t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бюджетних установ та інших споживачів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- 65,12 гр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н. за 1 м .куб. з ПДВ.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№1)</w:t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862"/>
        <w:tblW w:w="9079" w:type="dxa"/>
        <w:tblInd w:w="-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3960"/>
        <w:gridCol w:w="1845"/>
        <w:gridCol w:w="2456"/>
      </w:tblGrid>
      <w:tr>
        <w:trPr>
          <w:trHeight w:val="3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vMerge w:val="restart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vMerge w:val="restart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Адреса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301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Тариф грн./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куб.м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818" w:type="dxa"/>
            <w:vMerge w:val="continue"/>
            <w:textDirection w:val="lrTb"/>
            <w:noWrap w:val="false"/>
          </w:tcPr>
          <w:p>
            <w:pPr>
              <w:ind w:left="78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3960" w:type="dxa"/>
            <w:vMerge w:val="continue"/>
            <w:textDirection w:val="lrTb"/>
            <w:noWrap w:val="false"/>
          </w:tcPr>
          <w:p>
            <w:pPr>
              <w:ind w:left="78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без ПДВ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 ПДВ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Героїв АТО, 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32,69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39,23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283" w:right="0" w:firstLine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Чернігвський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шлях, 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31,89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38,27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Чернігівський шлях, 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31,10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37,32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Чернігівський шлях, 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32,34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38,81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Корольова, 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31,83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38,20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Суворова, 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33,05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39,66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818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3960" w:type="dxa"/>
            <w:textDirection w:val="lrTb"/>
            <w:noWrap w:val="false"/>
          </w:tcPr>
          <w:p>
            <w:pPr>
              <w:ind w:left="780" w:right="0" w:hanging="497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Суворова, 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33,46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456" w:type="dxa"/>
            <w:textDirection w:val="lrTb"/>
            <w:noWrap w:val="false"/>
          </w:tcPr>
          <w:p>
            <w:pPr>
              <w:ind w:left="78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40,15</w:t>
            </w:r>
            <w:r>
              <w:rPr>
                <w:sz w:val="28"/>
              </w:rPr>
            </w:r>
            <w:r/>
          </w:p>
        </w:tc>
      </w:tr>
    </w:tbl>
    <w:p>
      <w:pPr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№2)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Style w:val="863"/>
        <w:tblW w:w="9071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005"/>
        <w:gridCol w:w="1965"/>
        <w:gridCol w:w="2321"/>
      </w:tblGrid>
      <w:tr>
        <w:trPr>
          <w:trHeight w:val="3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Merge w:val="restart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Merge w:val="restart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Адреса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286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Тариф грн./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куб.м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80" w:type="dxa"/>
            <w:vMerge w:val="continue"/>
            <w:textDirection w:val="lrTb"/>
            <w:noWrap w:val="false"/>
          </w:tcPr>
          <w:p>
            <w:pPr>
              <w:ind w:left="8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05" w:type="dxa"/>
            <w:vMerge w:val="continue"/>
            <w:textDirection w:val="lrTb"/>
            <w:noWrap w:val="false"/>
          </w:tcPr>
          <w:p>
            <w:pPr>
              <w:ind w:left="8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без ПДВ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 ПДВ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Чернігівський шлях, 22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132,80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159,36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Корольова, 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68,90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82,68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Корольова, 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71,00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85,20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Сіверський шлях, 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74,38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89,26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Сіверський шлях, 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113,93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136,72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Сіверський шлях, 44 "а"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141,97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170,36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1003" w:right="0" w:hanging="720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Сіверський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шлях, 84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163,14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195,77</w:t>
            </w:r>
            <w:r>
              <w:rPr>
                <w:sz w:val="28"/>
              </w:rPr>
            </w:r>
            <w:r/>
          </w:p>
        </w:tc>
      </w:tr>
      <w:tr>
        <w:trPr>
          <w:trHeight w:val="254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102,24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122,69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66,38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79,66</w:t>
            </w:r>
            <w:r>
              <w:rPr>
                <w:sz w:val="28"/>
              </w:rPr>
            </w:r>
            <w:r/>
          </w:p>
        </w:tc>
      </w:tr>
      <w:tr>
        <w:trPr>
          <w:trHeight w:val="431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12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68,90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82,68</w:t>
            </w:r>
            <w:r>
              <w:rPr>
                <w:sz w:val="28"/>
              </w:rPr>
            </w:r>
            <w:r/>
          </w:p>
        </w:tc>
      </w:tr>
      <w:tr>
        <w:trPr>
          <w:trHeight w:val="373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12 "а"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60,41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72,49</w:t>
            </w:r>
            <w:r>
              <w:rPr>
                <w:sz w:val="28"/>
              </w:rPr>
            </w:r>
            <w:r/>
          </w:p>
        </w:tc>
      </w:tr>
      <w:tr>
        <w:trPr>
          <w:trHeight w:val="367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Робітнича, 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81,96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98,35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Титаренка Сергія, 24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96,98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116,38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59 "а"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65,90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79,08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59 "б"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127,78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153,34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Align w:val="top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vAlign w:val="top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59 "в"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67,96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vAlign w:val="top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81,55</w:t>
            </w:r>
            <w:r>
              <w:rPr>
                <w:sz w:val="28"/>
              </w:rPr>
            </w:r>
            <w:r/>
          </w:p>
        </w:tc>
      </w:tr>
      <w:tr>
        <w:trPr>
          <w:trHeight w:val="223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59 "г"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98,82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118,58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59 "д"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131,02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157,22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820" w:hanging="4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05" w:type="dxa"/>
            <w:textDirection w:val="lrTb"/>
            <w:noWrap w:val="false"/>
          </w:tcPr>
          <w:p>
            <w:pPr>
              <w:ind w:left="820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76 "а"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75,80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321" w:type="dxa"/>
            <w:textDirection w:val="lrTb"/>
            <w:noWrap w:val="false"/>
          </w:tcPr>
          <w:p>
            <w:pPr>
              <w:ind w:left="820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90,96</w:t>
            </w:r>
            <w:r>
              <w:rPr>
                <w:sz w:val="28"/>
              </w:rPr>
            </w:r>
            <w:r/>
          </w:p>
        </w:tc>
      </w:tr>
    </w:tbl>
    <w:p>
      <w:pPr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№3)</w:t>
      </w:r>
      <w:r/>
    </w:p>
    <w:tbl>
      <w:tblPr>
        <w:tblStyle w:val="864"/>
        <w:tblW w:w="9071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035"/>
        <w:gridCol w:w="1995"/>
        <w:gridCol w:w="2261"/>
      </w:tblGrid>
      <w:tr>
        <w:trPr>
          <w:trHeight w:val="3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vMerge w:val="restart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vMerge w:val="restart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Адреса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256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Тариф грн./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куб.м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80" w:type="dxa"/>
            <w:vMerge w:val="continue"/>
            <w:textDirection w:val="lrTb"/>
            <w:noWrap w:val="false"/>
          </w:tcPr>
          <w:p>
            <w:pPr>
              <w:ind w:left="8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035" w:type="dxa"/>
            <w:vMerge w:val="continue"/>
            <w:textDirection w:val="lrTb"/>
            <w:noWrap w:val="false"/>
          </w:tcPr>
          <w:p>
            <w:pPr>
              <w:ind w:left="82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без ПДВ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820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 ПДВ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Чернігівський шлях, 39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44,63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53,56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Корольова, 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44,53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53,44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Армійська, 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44,49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53,39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Армійська, 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47,10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56,52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Вокзальний, 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107,17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128,60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Гуринівська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20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63,75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76,50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Титаренка Сергія, 15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86,42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103,70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42,39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50,87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41,79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50,15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36,72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44,06</w:t>
            </w:r>
            <w:r>
              <w:rPr>
                <w:sz w:val="28"/>
              </w:rPr>
            </w:r>
            <w:r/>
          </w:p>
        </w:tc>
      </w:tr>
      <w:tr>
        <w:trPr>
          <w:trHeight w:val="6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41,35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49,62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46,90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56,28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14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56,21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67,45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14 "а"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60,88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73,06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Гімназійна, 15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41,00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49,20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56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45,31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54,37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61 "б"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72,88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87,46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72 "б"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41,48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49,78</w:t>
            </w:r>
            <w:r>
              <w:rPr>
                <w:sz w:val="28"/>
              </w:rPr>
            </w:r>
            <w:r/>
          </w:p>
        </w:tc>
      </w:tr>
      <w:tr>
        <w:trPr>
          <w:trHeight w:val="315"/>
        </w:trPr>
        <w:tc>
          <w:tcPr>
            <w:shd w:val="clear" w:fill="auto" w:color="auto"/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780" w:type="dxa"/>
            <w:textDirection w:val="lrTb"/>
            <w:noWrap w:val="false"/>
          </w:tcPr>
          <w:p>
            <w:pPr>
              <w:ind w:left="782" w:hanging="499"/>
              <w:jc w:val="right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4035" w:type="dxa"/>
            <w:textDirection w:val="lrTb"/>
            <w:noWrap w:val="false"/>
          </w:tcPr>
          <w:p>
            <w:pPr>
              <w:ind w:left="782" w:right="0" w:hanging="499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вул. Шевченка, 76 "в"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40,07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tcW w:w="2261" w:type="dxa"/>
            <w:textDirection w:val="lrTb"/>
            <w:noWrap w:val="false"/>
          </w:tcPr>
          <w:p>
            <w:pPr>
              <w:ind w:left="782" w:hanging="499"/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48,08</w:t>
            </w:r>
            <w:r>
              <w:rPr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  <w:r/>
    </w:p>
    <w:p>
      <w:pPr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2.Вважати таким, що втратило чинність  рішення виконавчого комітету Менської міської ради  від 06.08.2021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227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 встановлення відкоригованих тарифів на послуги з централізованого водопостачання та централізованого водовідведення на території м. Мена» з моменту введення в дію встановлених тарифів.</w:t>
      </w:r>
      <w:r/>
    </w:p>
    <w:p>
      <w:pPr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3.Встановлені тарифи на послуги з централізованого водопостачання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централізованого водовідведення для споживачів на території міста Мена, які надає ТОВ «Менський комунальник»,  вводяться в дію з 01 січня 2022 року.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4.Оприлюднити дане рішення в газеті «Наше слово» та розмістити на офіційному сайті Менської міської ради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мережі Інтернет.</w:t>
      </w:r>
      <w:r/>
    </w:p>
    <w:p>
      <w:pPr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5.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С.М.</w:t>
      </w:r>
      <w:r/>
    </w:p>
    <w:p>
      <w:pPr>
        <w:ind w:firstLine="708"/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                                                                   Геннадій ПРИМАКОВ</w:t>
      </w:r>
      <w:r/>
    </w:p>
    <w:p>
      <w:pPr>
        <w:ind w:firstLine="705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1</w:t>
      </w:r>
      <w:r>
        <w:rPr>
          <w:sz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проєкту рішення виконавчого комітету Менської міської ради </w:t>
      </w:r>
      <w:r>
        <w:rPr>
          <w:sz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груд</w:t>
      </w:r>
      <w:r>
        <w:rPr>
          <w:rFonts w:ascii="Times New Roman" w:hAnsi="Times New Roman" w:cs="Times New Roman"/>
          <w:sz w:val="28"/>
          <w:szCs w:val="24"/>
        </w:rPr>
        <w:t xml:space="preserve">ня 2021 року № 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94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Статті витрат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Водопостачання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94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 w:eastAsia="Times New Roman"/>
                <w:sz w:val="22"/>
                <w:szCs w:val="22"/>
              </w:rPr>
            </w:pPr>
            <w:r>
              <w:rPr>
                <w:rFonts w:ascii="Arial" w:hAnsi="Arial" w:cs="Arial" w:eastAsia="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всього(грн.)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на 1м.куб. (грн.)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1. Прямі матеріальні витрати,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468 428,14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2,07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електроенергія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465 094,04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інші прямі матеріальні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3 334,10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послуги сторонніх підприємств з очистки стоків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2. Прямі витрати на оплату праці,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1 035 695,87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4,57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3. Інші прямі витрати,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228 850,59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1,01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єдиний внесок на загальнообов’язкове державне соціальне страхування працівників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227 853,09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1,01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8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витрати на обслуговування засобів вимірювальної техніки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997,50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4. Загальновиробничі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2 059 570,17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9,10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5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5. Адміністративні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1 351 185,10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5,97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6. Витрати на збут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710 992,50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3,14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2"/>
              </w:rPr>
              <w:t xml:space="preserve">7. Усього витрати повної собівартості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5 854 722,37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25,86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8. Плановий прибуток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234 188,89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1,03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9. Податок на додану вартість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1 217 257,47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5,38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10. Разом з ПДВ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7 306 168,73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32,27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0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Тариф на централізоване водопостачання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грн./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м.куб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. з ПДВ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32,27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4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Обсяг реалізації, </w:t>
            </w: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м.куб</w:t>
            </w: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368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226 407,46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tbl>
      <w:tblPr>
        <w:tblStyle w:val="865"/>
        <w:tblW w:w="0" w:type="auto"/>
        <w:tblLook w:val="04A0" w:firstRow="1" w:lastRow="0" w:firstColumn="1" w:lastColumn="0" w:noHBand="0" w:noVBand="1"/>
      </w:tblPr>
      <w:tblGrid>
        <w:gridCol w:w="577"/>
        <w:gridCol w:w="5360"/>
        <w:gridCol w:w="1590"/>
        <w:gridCol w:w="1051"/>
        <w:gridCol w:w="1051"/>
      </w:tblGrid>
      <w:tr>
        <w:trPr>
          <w:trHeight w:val="45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Витрати по інвестиційній програмі №1 на будинок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15 507,00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Будинки за адресами (обсяги):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Героїв АТО, 4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2 674,10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5,80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32,69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39,23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Чернігвський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шлях, 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3 102,88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31,89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38,27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Чернігівський шлях, 4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3 686,07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4,21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31,10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37,32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Чернігівський шлях, 8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2 843,38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5,45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32,34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38,81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Корольова, 6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3 140,46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4,94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31,83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38,20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Суворова, 1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2 515,41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6,16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33,05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39,66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Суворова, 3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2 361,55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6,57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33,46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40,15</w:t>
            </w:r>
            <w:r/>
          </w:p>
        </w:tc>
      </w:tr>
      <w:tr>
        <w:trPr>
          <w:trHeight w:val="45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Витрати по інвестиційній програмі №2 на будинок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29 157,00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Будинки за адресами (обсяги):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Чернігівський шлях, 22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275,30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105,91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132,80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159,36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Корольова, 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694,00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42,01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68,90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82,68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Корольова, 3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661,08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44,11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85,20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Сіверський шлях, 1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614,00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47,49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74,38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89,26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Сіверський шлях, 3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335,00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87,04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113,93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136,72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Сіверський шлях, 44 "а"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253,36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115,08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141,97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170,36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Сіверський шлях, 84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214,00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136,25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163,14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195,77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6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386,96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75,35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102,24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122,69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7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738,29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39,49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66,38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79,66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12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694,00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42,01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68,90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82,68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12 "а"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869,96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33,52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60,41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72,49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Робітнича, 8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529,43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55,07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81,96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98,35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Титаренка Сергія, 24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416,00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70,09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96,98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116,38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59 "а"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747,46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39,01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65,90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79,08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59 "б"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289,00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100,89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127,78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153,34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59 "в"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710,00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41,07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67,96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81,55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59 "г"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405,36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71,93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98,82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118,58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59 "д"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280,00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104,13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131,02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157,22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76 "а"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596,08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48,91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75,80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90,96</w:t>
            </w:r>
            <w:r/>
          </w:p>
        </w:tc>
      </w:tr>
      <w:tr>
        <w:trPr>
          <w:trHeight w:val="49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Витрати по інвестиційній програмі №3 на будинок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11 406,00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Будинки за адресами (обсяги):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Чернігівський шлях, 39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643,00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17,74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44,63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53,56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Корольова, 1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646,75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17,64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44,53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53,44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Армійська, 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647,96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17,60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44,49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53,39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Армійська, 8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564,32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20,21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47,10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56,52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 Вокзальний, 1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142,08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80,28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107,17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128,60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Гуринівська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, 20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309,42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36,86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63,75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76,50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Титаренка Сергія, 15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191,60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59,53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86,42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103,70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2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736,00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15,50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42,39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50,87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3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765,50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14,90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41,79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50,15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4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1 160,00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9,83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36,72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44,06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5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788,78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14,46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41,35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49,62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9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570,04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20,01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46,90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56,28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14 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389,00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29,32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56,21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67,45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14 "а"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335,59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33,99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60,88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73,06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Гімназійна, 15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808,08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14,11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49,20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56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619,24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18,42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45,31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54,37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61 "б"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248,00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45,99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72,88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87,46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72 "б"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781,54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14,59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41,48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49,78</w:t>
            </w:r>
            <w:r/>
          </w:p>
        </w:tc>
      </w:tr>
      <w:tr>
        <w:trPr>
          <w:trHeight w:val="255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tcW w:w="5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вул. Шевченка, 76 "в"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865,12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13,18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W w:w="5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53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Тариф</w:t>
            </w:r>
            <w:r/>
          </w:p>
        </w:tc>
        <w:tc>
          <w:tcPr>
            <w:tcW w:w="15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40,07</w:t>
            </w:r>
            <w:r/>
          </w:p>
        </w:tc>
        <w:tc>
          <w:tcPr>
            <w:tcW w:w="1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48,08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економічного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розвитку та інвестицій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                                                               Сергій СКОРОХОД</w:t>
        <w:br w:type="page"/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Додаток 2 </w:t>
      </w:r>
      <w:r>
        <w:rPr>
          <w:sz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проєкту рішення виконавчого комітету Менської міської ради </w:t>
      </w:r>
      <w:r>
        <w:rPr>
          <w:sz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23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груд</w:t>
      </w:r>
      <w:r>
        <w:rPr>
          <w:rFonts w:ascii="Times New Roman" w:hAnsi="Times New Roman" w:cs="Times New Roman"/>
          <w:sz w:val="28"/>
          <w:szCs w:val="24"/>
        </w:rPr>
        <w:t xml:space="preserve">ня 2021 року № </w:t>
      </w:r>
      <w:r>
        <w:rPr>
          <w:sz w:val="28"/>
        </w:rPr>
      </w:r>
      <w:r/>
    </w:p>
    <w:p>
      <w:pPr>
        <w:ind w:left="5811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highlight w:val="none"/>
        </w:rPr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1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Статті витрат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Водовідведення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51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 w:eastAsia="Times New Roman"/>
                <w:sz w:val="22"/>
                <w:szCs w:val="22"/>
              </w:rPr>
            </w:pPr>
            <w:r>
              <w:rPr>
                <w:rFonts w:ascii="Arial" w:hAnsi="Arial" w:cs="Arial" w:eastAsia="Times New Roman"/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всього(грн.)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на 1м.куб. (грн.)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1. Прямі матеріальні витрати,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171 677,40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електроенергія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60 731,31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1,05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інші прямі матеріальні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послуги сторонніх підприємств з очистки стоків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110 946,09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1,91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2. Прямі витрати на оплату праці,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566 101,87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9,75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3. Інші прямі витрати, всього, у тому числі: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124 542,41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єдиний внесок на загальнообов’язкове державне соціальне страхування працівників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124 542,41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8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витрати на обслуговування засобів вимірювальної техніки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4. Загальновиробничі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1 058 317,13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18,22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5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5. Адміністративні витрати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727 561,20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12,53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6. Витрати на збут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382 842,12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6,59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2"/>
              </w:rPr>
              <w:t xml:space="preserve">7. Усього витрати повної собівартості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3 031 042,13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52,18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8. Плановий прибуток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121 241,69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2,09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9. Податок на додану вартість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630 339,02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10,85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  <w:t xml:space="preserve">10. Разом з ПДВ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1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3 782 622,84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65,12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0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Тариф на централізоване водовідведення, грн./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м.куб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. з ПДВ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4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2"/>
              </w:rPr>
              <w:t xml:space="preserve">65,12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Обсяг реалізації, </w:t>
            </w: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м.куб</w:t>
            </w: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49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</w:rPr>
              <w:t xml:space="preserve">58 086,96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 економічного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розвитку та інвестицій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Менської міської ради                                                                 Сергій СКОРОХОД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fldSimple w:instr="PAGE \* MERGEFORMAT">
      <w:r>
        <w:t xml:space="preserve">1</w:t>
      </w:r>
    </w:fldSimple>
    <w:r/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6"/>
    <w:link w:val="850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856"/>
    <w:link w:val="851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856"/>
    <w:link w:val="852"/>
    <w:uiPriority w:val="9"/>
    <w:rPr>
      <w:rFonts w:ascii="Arial" w:hAnsi="Arial" w:cs="Arial" w:eastAsia="Arial"/>
      <w:sz w:val="30"/>
      <w:szCs w:val="30"/>
    </w:rPr>
  </w:style>
  <w:style w:type="character" w:styleId="683">
    <w:name w:val="Heading 4 Char"/>
    <w:basedOn w:val="856"/>
    <w:link w:val="853"/>
    <w:uiPriority w:val="9"/>
    <w:rPr>
      <w:rFonts w:ascii="Arial" w:hAnsi="Arial" w:cs="Arial" w:eastAsia="Arial"/>
      <w:b/>
      <w:bCs/>
      <w:sz w:val="26"/>
      <w:szCs w:val="26"/>
    </w:rPr>
  </w:style>
  <w:style w:type="character" w:styleId="684">
    <w:name w:val="Heading 5 Char"/>
    <w:basedOn w:val="85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character" w:styleId="685">
    <w:name w:val="Heading 6 Char"/>
    <w:basedOn w:val="856"/>
    <w:link w:val="855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49"/>
    <w:next w:val="849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56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49"/>
    <w:next w:val="849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56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49"/>
    <w:next w:val="84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56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basedOn w:val="849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character" w:styleId="694">
    <w:name w:val="Title Char"/>
    <w:basedOn w:val="856"/>
    <w:link w:val="860"/>
    <w:uiPriority w:val="10"/>
    <w:rPr>
      <w:sz w:val="48"/>
      <w:szCs w:val="48"/>
    </w:rPr>
  </w:style>
  <w:style w:type="character" w:styleId="695">
    <w:name w:val="Subtitle Char"/>
    <w:basedOn w:val="856"/>
    <w:link w:val="861"/>
    <w:uiPriority w:val="11"/>
    <w:rPr>
      <w:sz w:val="24"/>
      <w:szCs w:val="24"/>
    </w:rPr>
  </w:style>
  <w:style w:type="paragraph" w:styleId="696">
    <w:name w:val="Quote"/>
    <w:basedOn w:val="849"/>
    <w:next w:val="849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9"/>
    <w:next w:val="849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49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56"/>
    <w:link w:val="700"/>
    <w:uiPriority w:val="99"/>
  </w:style>
  <w:style w:type="paragraph" w:styleId="702">
    <w:name w:val="Footer"/>
    <w:basedOn w:val="849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56"/>
    <w:link w:val="702"/>
    <w:uiPriority w:val="99"/>
  </w:style>
  <w:style w:type="paragraph" w:styleId="704">
    <w:name w:val="Caption"/>
    <w:basedOn w:val="849"/>
    <w:next w:val="8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02"/>
    <w:uiPriority w:val="99"/>
  </w:style>
  <w:style w:type="table" w:styleId="706">
    <w:name w:val="Table Grid Light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5">
    <w:name w:val="List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9">
    <w:name w:val="List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 &amp; 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Bordered &amp; 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Bordered &amp; 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Bordered &amp; 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Bordered &amp; 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Bordered &amp; 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Bordered &amp; 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6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6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paragraph" w:styleId="850">
    <w:name w:val="Heading 1"/>
    <w:basedOn w:val="849"/>
    <w:next w:val="849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51">
    <w:name w:val="Heading 2"/>
    <w:basedOn w:val="849"/>
    <w:next w:val="849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52">
    <w:name w:val="Heading 3"/>
    <w:basedOn w:val="849"/>
    <w:next w:val="849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53">
    <w:name w:val="Heading 4"/>
    <w:basedOn w:val="849"/>
    <w:next w:val="849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54">
    <w:name w:val="Heading 5"/>
    <w:basedOn w:val="849"/>
    <w:next w:val="849"/>
    <w:qFormat/>
    <w:uiPriority w:val="9"/>
    <w:semiHidden/>
    <w:unhideWhenUsed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855">
    <w:name w:val="Heading 6"/>
    <w:basedOn w:val="849"/>
    <w:next w:val="849"/>
    <w:qFormat/>
    <w:uiPriority w:val="9"/>
    <w:semiHidden/>
    <w:unhideWhenUsed/>
    <w:rPr>
      <w:b/>
    </w:rPr>
    <w:pPr>
      <w:keepLines/>
      <w:keepNext/>
      <w:spacing w:after="40" w:before="200"/>
      <w:outlineLvl w:val="5"/>
    </w:p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table" w:styleId="85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0">
    <w:name w:val="Title"/>
    <w:basedOn w:val="849"/>
    <w:next w:val="849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861">
    <w:name w:val="Subtitle"/>
    <w:basedOn w:val="849"/>
    <w:next w:val="849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62" w:customStyle="1">
    <w:name w:val="StGen0"/>
    <w:basedOn w:val="85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63" w:customStyle="1">
    <w:name w:val="StGen1"/>
    <w:basedOn w:val="85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64" w:customStyle="1">
    <w:name w:val="StGen2"/>
    <w:basedOn w:val="85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65">
    <w:name w:val="Table Grid"/>
    <w:basedOn w:val="857"/>
    <w:uiPriority w:val="39"/>
    <w:rPr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2021-12-15T06:59:00Z</dcterms:created>
  <dcterms:modified xsi:type="dcterms:W3CDTF">2021-12-20T09:47:14Z</dcterms:modified>
</cp:coreProperties>
</file>