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ind w:firstLine="0"/>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t xml:space="preserve">Менська міська рада</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r>
      <w:r>
        <w:rPr>
          <w:color w:val="000000" w:themeColor="text1"/>
        </w:rPr>
      </w:r>
      <w:r/>
    </w:p>
    <w:p>
      <w:pPr>
        <w:ind w:firstLine="0"/>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r>
      <w:r>
        <w:rPr>
          <w:color w:val="000000" w:themeColor="text1"/>
        </w:rPr>
      </w:r>
      <w:r/>
    </w:p>
    <w:p>
      <w:pPr>
        <w:ind w:firstLine="0"/>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t xml:space="preserve">Статут </w:t>
      </w:r>
      <w:r>
        <w:rPr>
          <w:color w:val="000000" w:themeColor="text1"/>
        </w:rPr>
      </w:r>
      <w:r/>
    </w:p>
    <w:p>
      <w:pPr>
        <w:ind w:firstLine="0"/>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t xml:space="preserve">Менської </w:t>
      </w:r>
      <w:r>
        <w:rPr>
          <w:rFonts w:ascii="Times New Roman" w:hAnsi="Times New Roman" w:cs="Times New Roman" w:eastAsia="Times New Roman"/>
          <w:b/>
          <w:color w:val="000000" w:themeColor="text1"/>
          <w:sz w:val="28"/>
          <w:szCs w:val="50"/>
        </w:rPr>
        <w:t xml:space="preserve">т</w:t>
      </w:r>
      <w:r>
        <w:rPr>
          <w:rFonts w:ascii="Times New Roman" w:hAnsi="Times New Roman" w:cs="Times New Roman" w:eastAsia="Times New Roman"/>
          <w:b/>
          <w:color w:val="000000" w:themeColor="text1"/>
          <w:sz w:val="28"/>
          <w:szCs w:val="50"/>
        </w:rPr>
        <w:t xml:space="preserve">ериторіальної громади</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szCs w:val="50"/>
        </w:rPr>
        <w:suppressLineNumbers w:val="0"/>
      </w:pPr>
      <w:r>
        <w:rPr>
          <w:rFonts w:ascii="Times New Roman" w:hAnsi="Times New Roman" w:cs="Times New Roman" w:eastAsia="Times New Roman"/>
          <w:b/>
          <w:color w:val="000000" w:themeColor="text1"/>
          <w:sz w:val="28"/>
          <w:szCs w:val="50"/>
        </w:rPr>
      </w:r>
      <w:r>
        <w:rPr>
          <w:rFonts w:ascii="Times New Roman" w:hAnsi="Times New Roman" w:cs="Times New Roman" w:eastAsia="Times New Roman"/>
          <w:color w:val="000000" w:themeColor="text1"/>
          <w:sz w:val="28"/>
        </w:rPr>
        <mc:AlternateContent>
          <mc:Choice Requires="wpg">
            <w:drawing>
              <wp:inline xmlns:wp="http://schemas.openxmlformats.org/drawingml/2006/wordprocessingDrawing" distT="0" distB="0" distL="0" distR="0">
                <wp:extent cx="1806399" cy="2334207"/>
                <wp:effectExtent l="0" t="0" r="0" b="0"/>
                <wp:docPr id="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pic:cNvPicPr>
                          <a:picLocks noChangeAspect="1"/>
                        </pic:cNvPicPr>
                        <pic:nvPr isPhoto="0" userDrawn="0"/>
                      </pic:nvPicPr>
                      <pic:blipFill>
                        <a:blip r:embed="rId14"/>
                        <a:stretch/>
                      </pic:blipFill>
                      <pic:spPr bwMode="auto">
                        <a:xfrm flipH="0" flipV="0">
                          <a:off x="0" y="0"/>
                          <a:ext cx="1806399" cy="233420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42.2pt;height:183.8pt;" stroked="false">
                <v:path textboxrect="0,0,0,0"/>
                <v:imagedata r:id="rId14" o:title=""/>
              </v:shape>
            </w:pict>
          </mc:Fallback>
        </mc:AlternateContent>
      </w:r>
      <w:r>
        <w:rPr>
          <w:color w:val="000000" w:themeColor="text1"/>
        </w:rPr>
      </w:r>
      <w:r/>
    </w:p>
    <w:p>
      <w:pPr>
        <w:ind w:firstLine="567"/>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ind w:firstLine="567"/>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ind w:firstLine="567"/>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ind w:firstLine="567"/>
        <w:jc w:val="right"/>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ind w:firstLine="567"/>
        <w:jc w:val="right"/>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ind w:firstLine="567"/>
        <w:jc w:val="right"/>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t xml:space="preserve">м.Мена - 2022</w:t>
      </w:r>
      <w:r>
        <w:rPr>
          <w:color w:val="000000" w:themeColor="text1"/>
        </w:rPr>
      </w:r>
      <w:r/>
    </w:p>
    <w:p>
      <w:pPr>
        <w:ind w:firstLine="567"/>
        <w:jc w:val="right"/>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shd w:val="nil" w:color="auto"/>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br w:type="page"/>
      </w:r>
      <w:r>
        <w:rPr>
          <w:color w:val="000000" w:themeColor="text1"/>
        </w:rPr>
      </w:r>
      <w:r/>
    </w:p>
    <w:p>
      <w:pPr>
        <w:ind w:firstLine="567"/>
        <w:jc w:val="right"/>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p>
      <w:pPr>
        <w:ind w:firstLine="567"/>
        <w:jc w:val="right"/>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tbl>
      <w:tblPr>
        <w:tblStyle w:val="887"/>
        <w:tblW w:w="9747" w:type="dxa"/>
        <w:tblLook w:val="04A0" w:firstRow="1" w:lastRow="0" w:firstColumn="1" w:lastColumn="0" w:noHBand="0" w:noVBand="1"/>
      </w:tblPr>
      <w:tblGrid>
        <w:gridCol w:w="1668"/>
        <w:gridCol w:w="6520"/>
        <w:gridCol w:w="1559"/>
      </w:tblGrid>
      <w:tr>
        <w:trPr/>
        <w:tc>
          <w:tcPr>
            <w:gridSpan w:val="2"/>
            <w:tcW w:w="8188"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Зміст</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Сторінки</w:t>
            </w:r>
            <w:r>
              <w:rPr>
                <w:color w:val="000000" w:themeColor="text1"/>
              </w:rPr>
            </w:r>
            <w:r/>
          </w:p>
        </w:tc>
      </w:tr>
      <w:tr>
        <w:trPr/>
        <w:tc>
          <w:tcPr>
            <w:gridSpan w:val="3"/>
            <w:tcW w:w="9747"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Розділ І</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Загальні положення</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Правова природа Статуту</w:t>
            </w:r>
            <w:r>
              <w:rPr>
                <w:color w:val="000000" w:themeColor="text1"/>
              </w:rPr>
            </w:r>
            <w:r/>
          </w:p>
        </w:tc>
        <w:tc>
          <w:tcPr>
            <w:tcW w:w="1559" w:type="dxa"/>
            <w:vMerge w:val="restart"/>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Загальна характеристика територіальної громади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Територія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color w:val="000000" w:themeColor="text1"/>
              </w:rPr>
            </w:r>
            <w:r/>
          </w:p>
        </w:tc>
        <w:tc>
          <w:tcPr>
            <w:tcW w:w="6520" w:type="dxa"/>
            <w:textDirection w:val="lrTb"/>
            <w:noWrap w:val="false"/>
          </w:tcPr>
          <w:p>
            <w:pPr>
              <w:ind w:firstLine="0"/>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Адміністративно-територіальний устрій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Офіційна символіка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Почесні звання та відзнаки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ІІ</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Система місцевого самоврядування</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Організація та функціонування місцевого самоврядування територіальної громади</w:t>
            </w:r>
            <w:r>
              <w:rPr>
                <w:color w:val="000000" w:themeColor="text1"/>
              </w:rPr>
            </w:r>
            <w:r/>
          </w:p>
        </w:tc>
        <w:tc>
          <w:tcPr>
            <w:tcW w:w="1559" w:type="dxa"/>
            <w:vMerge w:val="restart"/>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8</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Територіальна громада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9</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Основні засади діяльності територіальної громади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rFonts w:ascii="Times New Roman" w:hAnsi="Times New Roman" w:cs="Times New Roman" w:eastAsia="Times New Roman"/>
                <w:color w:val="000000" w:themeColor="text1"/>
                <w:sz w:val="28"/>
              </w:rPr>
              <w:t xml:space="preserve">0</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Відкритість та прозорість у діяльності органів місцевого самоврядування </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rFonts w:ascii="Times New Roman" w:hAnsi="Times New Roman" w:cs="Times New Roman" w:eastAsia="Times New Roman"/>
                <w:color w:val="000000" w:themeColor="text1"/>
                <w:sz w:val="28"/>
              </w:rPr>
              <w:t xml:space="preserve">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Акти органів та посадових осіб місцевого самоврядування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Тлумачення актів органів місцевого самоврядування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rFonts w:ascii="Times New Roman" w:hAnsi="Times New Roman" w:cs="Times New Roman" w:eastAsia="Times New Roman"/>
                <w:color w:val="000000" w:themeColor="text1"/>
                <w:sz w:val="28"/>
              </w:rPr>
              <w:t xml:space="preserve">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Підзвітність та підконтрольність органів та посадових осіб місцевого самоврядування громаді</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rFonts w:ascii="Times New Roman" w:hAnsi="Times New Roman" w:cs="Times New Roman" w:eastAsia="Times New Roman"/>
                <w:color w:val="000000" w:themeColor="text1"/>
                <w:sz w:val="28"/>
              </w:rPr>
              <w:t xml:space="preserve">4</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Відповідальність органів та посадових осіб місцевого самоврядування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rFonts w:ascii="Times New Roman" w:hAnsi="Times New Roman" w:cs="Times New Roman" w:eastAsia="Times New Roman"/>
                <w:color w:val="000000" w:themeColor="text1"/>
                <w:sz w:val="28"/>
              </w:rPr>
              <w:t xml:space="preserve">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Етика поведінки службовців місцевого самоврядування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Етика поведінки депутатів </w:t>
            </w:r>
            <w:r>
              <w:rPr>
                <w:rFonts w:ascii="Times New Roman" w:hAnsi="Times New Roman" w:cs="Times New Roman" w:eastAsia="Times New Roman"/>
                <w:color w:val="000000" w:themeColor="text1"/>
                <w:sz w:val="28"/>
              </w:rPr>
              <w:t xml:space="preserve">міської ради </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1</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Подолання конфлікту інтересів</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ІІІ</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Участь членів територіальної громади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 у здійсненні місцевого самоврядування</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13</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1</w:t>
            </w:r>
            <w:r>
              <w:rPr>
                <w:rFonts w:ascii="Times New Roman" w:hAnsi="Times New Roman" w:cs="Times New Roman" w:eastAsia="Times New Roman"/>
                <w:color w:val="000000" w:themeColor="text1"/>
                <w:sz w:val="28"/>
              </w:rPr>
              <w:t xml:space="preserve">8</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Форми участі членів територіальної громади у місцевому самоврядуванні </w:t>
            </w:r>
            <w:r>
              <w:rPr>
                <w:color w:val="000000" w:themeColor="text1"/>
              </w:rPr>
            </w:r>
            <w:r/>
          </w:p>
        </w:tc>
        <w:tc>
          <w:tcPr>
            <w:tcW w:w="1559" w:type="dxa"/>
            <w:vMerge w:val="restart"/>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19</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Місцевий референдум</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0</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Місцеві вибори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Участь членів територіальної громади у місцевому самоврядуванні через створення і діяльність органів самоорганізації населення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Консультативне опитування членів територіальної громади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Загальні збори (конференції) членів територіальної громади за місцем проживання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4</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Участь у роботі наглядових рад комунальних підприємств</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Місцеві ініціативи</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Громадські слухання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2</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Громадська експертиза</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28</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Звернення громадян до органів та посадових осіб місцевого самоврядування </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29</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Електронна форма участі у місцевому самоврядуванні</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0</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Порядок проведення масових вуличних заходів</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Участь у роботі </w:t>
            </w:r>
            <w:r>
              <w:rPr>
                <w:rFonts w:ascii="Times New Roman" w:hAnsi="Times New Roman" w:cs="Times New Roman" w:eastAsia="Times New Roman"/>
                <w:color w:val="000000" w:themeColor="text1"/>
                <w:sz w:val="28"/>
              </w:rPr>
              <w:t xml:space="preserve">колегіальних органів місцевого самоврядування</w:t>
            </w:r>
            <w:r>
              <w:rPr>
                <w:color w:val="000000" w:themeColor="text1"/>
              </w:rPr>
            </w:r>
            <w:r/>
          </w:p>
        </w:tc>
        <w:tc>
          <w:tcPr>
            <w:tcW w:w="1559" w:type="dxa"/>
            <w:vMerge w:val="continue"/>
            <w:textDirection w:val="lrTb"/>
            <w:noWrap w:val="false"/>
          </w:tcPr>
          <w:p>
            <w:pPr>
              <w:jc w:val="center"/>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Особиста участь членів територіальної громади в обговоренні питань місцевого життя </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Інші форми </w:t>
            </w:r>
            <w:r>
              <w:rPr>
                <w:rFonts w:ascii="Times New Roman" w:hAnsi="Times New Roman" w:cs="Times New Roman" w:eastAsia="Times New Roman"/>
                <w:color w:val="000000" w:themeColor="text1"/>
                <w:sz w:val="28"/>
              </w:rPr>
              <w:t xml:space="preserve">участі членів територіальної громади у здійсненні місцевого самоврядування</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ІV</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Органи та посадові особи місцевого самоврядування </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24</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4</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 </w:t>
            </w:r>
            <w:r>
              <w:rPr>
                <w:rFonts w:ascii="Times New Roman" w:hAnsi="Times New Roman" w:cs="Times New Roman" w:eastAsia="Times New Roman"/>
                <w:color w:val="000000" w:themeColor="text1"/>
                <w:sz w:val="28"/>
              </w:rPr>
              <w:t xml:space="preserve">рада – представницький орган місцевого самоврядування</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Депутат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Постійні комісії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3</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Менський міський </w:t>
            </w:r>
            <w:r>
              <w:rPr>
                <w:rFonts w:ascii="Times New Roman" w:hAnsi="Times New Roman" w:cs="Times New Roman" w:eastAsia="Times New Roman"/>
                <w:color w:val="000000" w:themeColor="text1"/>
                <w:sz w:val="28"/>
              </w:rPr>
              <w:t xml:space="preserve">голова</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38</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Виконавчі органи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39</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Виконавчий комітет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rFonts w:ascii="Times New Roman" w:hAnsi="Times New Roman" w:cs="Times New Roman" w:eastAsia="Times New Roman"/>
                <w:color w:val="000000" w:themeColor="text1"/>
                <w:sz w:val="28"/>
              </w:rPr>
              <w:t xml:space="preserve">0</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Старост</w:t>
            </w:r>
            <w:r>
              <w:rPr>
                <w:rFonts w:ascii="Times New Roman" w:hAnsi="Times New Roman" w:cs="Times New Roman" w:eastAsia="Times New Roman"/>
                <w:color w:val="000000" w:themeColor="text1"/>
                <w:sz w:val="28"/>
              </w:rPr>
              <w:t xml:space="preserve">а</w:t>
            </w:r>
            <w:r>
              <w:rPr>
                <w:rFonts w:ascii="Times New Roman" w:hAnsi="Times New Roman" w:cs="Times New Roman" w:eastAsia="Times New Roman"/>
                <w:color w:val="000000" w:themeColor="text1"/>
                <w:sz w:val="28"/>
              </w:rPr>
              <w:t xml:space="preserve">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rFonts w:ascii="Times New Roman" w:hAnsi="Times New Roman" w:cs="Times New Roman" w:eastAsia="Times New Roman"/>
                <w:color w:val="000000" w:themeColor="text1"/>
                <w:sz w:val="28"/>
              </w:rPr>
              <w:t xml:space="preserve">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Органи самоорганізації населення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ІV</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Сталий розвиток територіальної громади</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26</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rFonts w:ascii="Times New Roman" w:hAnsi="Times New Roman" w:cs="Times New Roman" w:eastAsia="Times New Roman"/>
                <w:color w:val="000000" w:themeColor="text1"/>
                <w:sz w:val="28"/>
              </w:rPr>
              <w:t xml:space="preserve">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Принципи сталого розвитку територіальної громади</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rFonts w:ascii="Times New Roman" w:hAnsi="Times New Roman" w:cs="Times New Roman" w:eastAsia="Times New Roman"/>
                <w:color w:val="000000" w:themeColor="text1"/>
                <w:sz w:val="28"/>
              </w:rPr>
              <w:t xml:space="preserve">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Система сталого розвитку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rFonts w:ascii="Times New Roman" w:hAnsi="Times New Roman" w:cs="Times New Roman" w:eastAsia="Times New Roman"/>
                <w:color w:val="000000" w:themeColor="text1"/>
                <w:sz w:val="28"/>
              </w:rPr>
              <w:t xml:space="preserve">4</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Генеральний план розвитку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45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Стратегія сталого розвитку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Програми соціально-економічного розвитку та культурного розвитку територіальної громади та інші програми розвитку</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4</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Механізми виявлення та розв’язання пріоритетних соціальних проблем</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48</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Кадрове забезпечення сталого розвитку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V</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Матеріально-фінансова основа місцевого самоврядування </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30</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49</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Загальні засади</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0</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Матеріальна основа територіальної громади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Земля територіальної громади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Комунальні підприємства</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Управління об’єктами права комунальної власності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4</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Захист прав комунальної власності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Фінансова основа територіальної громади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Бюджетна політика територіальної громади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5</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Місцеві податки та збори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58</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Місцеві запозичення</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VІ</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Відкритість та прозорість у діяльності органів та посадових осіб місцевого самоврядування</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33</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59</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Загальні засади</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0</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Офіційний веб-портал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VІІ</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bCs/>
                <w:color w:val="000000" w:themeColor="text1"/>
                <w:sz w:val="28"/>
              </w:rPr>
              <w:t xml:space="preserve">Відносини територіальної громади, її органів та посадових осіб з органами</w:t>
            </w:r>
            <w:r>
              <w:rPr>
                <w:rFonts w:ascii="Times New Roman" w:hAnsi="Times New Roman" w:cs="Times New Roman" w:eastAsia="Times New Roman"/>
                <w:b/>
                <w:color w:val="000000" w:themeColor="text1"/>
                <w:sz w:val="28"/>
              </w:rPr>
              <w:t xml:space="preserve"> </w:t>
            </w:r>
            <w:r>
              <w:rPr>
                <w:rFonts w:ascii="Times New Roman" w:hAnsi="Times New Roman" w:cs="Times New Roman" w:eastAsia="Times New Roman"/>
                <w:b/>
                <w:bCs/>
                <w:color w:val="000000" w:themeColor="text1"/>
                <w:sz w:val="28"/>
              </w:rPr>
              <w:t xml:space="preserve">державної влади, установами, підприємствами і організаціями</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34</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Взаємовідносини </w:t>
            </w:r>
            <w:r>
              <w:rPr>
                <w:rFonts w:ascii="Times New Roman" w:hAnsi="Times New Roman" w:cs="Times New Roman" w:eastAsia="Times New Roman"/>
                <w:color w:val="000000" w:themeColor="text1"/>
                <w:sz w:val="28"/>
              </w:rPr>
              <w:t xml:space="preserve">міської громади </w:t>
            </w:r>
            <w:r>
              <w:rPr>
                <w:rFonts w:ascii="Times New Roman" w:hAnsi="Times New Roman" w:cs="Times New Roman" w:eastAsia="Times New Roman"/>
                <w:color w:val="000000" w:themeColor="text1"/>
                <w:sz w:val="28"/>
              </w:rPr>
              <w:t xml:space="preserve"> з державою</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Взаємовідносини </w:t>
            </w:r>
            <w:r>
              <w:rPr>
                <w:rFonts w:ascii="Times New Roman" w:hAnsi="Times New Roman" w:cs="Times New Roman" w:eastAsia="Times New Roman"/>
                <w:color w:val="000000" w:themeColor="text1"/>
                <w:sz w:val="28"/>
              </w:rPr>
              <w:t xml:space="preserve">міської громади </w:t>
            </w:r>
            <w:r>
              <w:rPr>
                <w:rFonts w:ascii="Times New Roman" w:hAnsi="Times New Roman" w:cs="Times New Roman" w:eastAsia="Times New Roman"/>
                <w:color w:val="000000" w:themeColor="text1"/>
                <w:sz w:val="28"/>
              </w:rPr>
              <w:t xml:space="preserve"> з іншими територіальними громадами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Взаємовідносини органів місцевого самоврядування з іншими органами публічної влади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4</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Захист прав та законних інтересів </w:t>
            </w:r>
            <w:r>
              <w:rPr>
                <w:rFonts w:ascii="Times New Roman" w:hAnsi="Times New Roman" w:cs="Times New Roman" w:eastAsia="Times New Roman"/>
                <w:color w:val="000000" w:themeColor="text1"/>
                <w:sz w:val="28"/>
              </w:rPr>
              <w:t xml:space="preserve">міської громади </w:t>
            </w:r>
            <w:r>
              <w:rPr>
                <w:rFonts w:ascii="Times New Roman" w:hAnsi="Times New Roman" w:cs="Times New Roman" w:eastAsia="Times New Roman"/>
                <w:color w:val="000000" w:themeColor="text1"/>
                <w:sz w:val="28"/>
              </w:rPr>
              <w:t xml:space="preserve"> органами місцевого самоврядування у взаємовідносинах з іншими органами публічної влади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Участь органу місцевого самоврядування у добровільних об’єднаннях органів місцевого самоврядування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Взаємовідносини органу місцевого самоврядування з підприємствами, установами та організаціями комунальної власності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6</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Взаємовідносини органу місцевого самоврядування із суб’єктами власності, яка не є комунальною</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68</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Взаємовідносини </w:t>
            </w:r>
            <w:r>
              <w:rPr>
                <w:rFonts w:ascii="Times New Roman" w:hAnsi="Times New Roman" w:cs="Times New Roman" w:eastAsia="Times New Roman"/>
                <w:color w:val="000000" w:themeColor="text1"/>
                <w:sz w:val="28"/>
              </w:rPr>
              <w:t xml:space="preserve">міської громади </w:t>
            </w:r>
            <w:r>
              <w:rPr>
                <w:rFonts w:ascii="Times New Roman" w:hAnsi="Times New Roman" w:cs="Times New Roman" w:eastAsia="Times New Roman"/>
                <w:color w:val="000000" w:themeColor="text1"/>
                <w:sz w:val="28"/>
              </w:rPr>
              <w:t xml:space="preserve"> із особами, які не є її членами</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w:t>
            </w:r>
            <w:r>
              <w:rPr>
                <w:rFonts w:ascii="Times New Roman" w:hAnsi="Times New Roman" w:cs="Times New Roman" w:eastAsia="Times New Roman"/>
                <w:color w:val="000000" w:themeColor="text1"/>
                <w:sz w:val="28"/>
              </w:rPr>
              <w:t xml:space="preserve">69</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Підтримка благодійництва, меценатства та спонсорства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0</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Сприяння розвитку підприємництва</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1</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Залучення капіталу та інвестицій </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VIII</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Відповідальність органів місцевого самоврядування та їхніх</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b/>
                <w:bCs/>
                <w:color w:val="000000" w:themeColor="text1"/>
                <w:sz w:val="28"/>
              </w:rPr>
              <w:t xml:space="preserve">посадових осіб. Контроль територіальної громади за діяльністю органі місцевого самоврядування та їх посадових осіб.</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42</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2</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Cs/>
                <w:color w:val="000000" w:themeColor="text1"/>
                <w:sz w:val="28"/>
              </w:rPr>
              <w:t xml:space="preserve">Підстави та форми відповідальності органів місцевого самоврядування</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bCs/>
                <w:color w:val="000000" w:themeColor="text1"/>
                <w:sz w:val="28"/>
              </w:rPr>
              <w:t xml:space="preserve">та їхніх посадових осіб.</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3</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Cs/>
                <w:color w:val="000000"/>
                <w:sz w:val="28"/>
              </w:rPr>
              <w:suppressLineNumbers w:val="0"/>
            </w:pPr>
            <w:r>
              <w:rPr>
                <w:rFonts w:ascii="Times New Roman" w:hAnsi="Times New Roman" w:cs="Times New Roman" w:eastAsia="Times New Roman"/>
                <w:bCs/>
                <w:color w:val="000000" w:themeColor="text1"/>
                <w:sz w:val="28"/>
              </w:rPr>
              <w:t xml:space="preserve">Форми контролю територіальної громади за діяльністю органів</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bCs/>
                <w:color w:val="000000" w:themeColor="text1"/>
                <w:sz w:val="28"/>
              </w:rPr>
              <w:t xml:space="preserve">місцевого самоврядування та їхніх посадових осіб.</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gridSpan w:val="3"/>
            <w:tcW w:w="9747"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Розділ IX</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Заключні положення </w:t>
            </w:r>
            <w:r>
              <w:rPr>
                <w:color w:val="000000" w:themeColor="text1"/>
              </w:rPr>
            </w:r>
            <w:r/>
          </w:p>
        </w:tc>
        <w:tc>
          <w:tcPr>
            <w:tcW w:w="1559" w:type="dxa"/>
            <w:textDirection w:val="lrTb"/>
            <w:noWrap w:val="false"/>
          </w:tcPr>
          <w:p>
            <w:pPr>
              <w:ind w:firstLine="0"/>
              <w:jc w:val="center"/>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43</w:t>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4</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Порядок прийняття та реєстрації Статуту</w:t>
            </w:r>
            <w:r>
              <w:rPr>
                <w:color w:val="000000" w:themeColor="text1"/>
              </w:rPr>
            </w:r>
            <w:r/>
          </w:p>
        </w:tc>
        <w:tc>
          <w:tcPr>
            <w:tcW w:w="1559" w:type="dxa"/>
            <w:vMerge w:val="restart"/>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5</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Порядок внесення змін та доповнень до Статуту</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6</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Тлумачення норм Статуту</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r>
        <w:trPr>
          <w:trHeight w:val="70"/>
        </w:trPr>
        <w:tc>
          <w:tcPr>
            <w:tcW w:w="1668"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Стаття 7</w:t>
            </w:r>
            <w:r>
              <w:rPr>
                <w:rFonts w:ascii="Times New Roman" w:hAnsi="Times New Roman" w:cs="Times New Roman" w:eastAsia="Times New Roman"/>
                <w:color w:val="000000" w:themeColor="text1"/>
                <w:sz w:val="28"/>
              </w:rPr>
              <w:t xml:space="preserve">7</w:t>
            </w:r>
            <w:r>
              <w:rPr>
                <w:color w:val="000000" w:themeColor="text1"/>
              </w:rPr>
            </w:r>
            <w:r/>
          </w:p>
        </w:tc>
        <w:tc>
          <w:tcPr>
            <w:tcW w:w="6520" w:type="dxa"/>
            <w:textDirection w:val="lrTb"/>
            <w:noWrap w:val="false"/>
          </w:tcPr>
          <w:p>
            <w:pPr>
              <w:ind w:firstLine="0"/>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Контроль за виконанням Статуту</w:t>
            </w:r>
            <w:r>
              <w:rPr>
                <w:color w:val="000000" w:themeColor="text1"/>
              </w:rPr>
            </w:r>
            <w:r/>
          </w:p>
        </w:tc>
        <w:tc>
          <w:tcPr>
            <w:tcW w:w="1559" w:type="dxa"/>
            <w:vMerge w:val="continue"/>
            <w:textDirection w:val="lrTb"/>
            <w:noWrap w:val="false"/>
          </w:tcPr>
          <w:p>
            <w:pPr>
              <w:jc w:val="both"/>
              <w:tabs>
                <w:tab w:val="left" w:pos="6820" w:leader="none"/>
              </w:tabs>
              <w:rPr>
                <w:rFonts w:ascii="Times New Roman" w:hAnsi="Times New Roman" w:cs="Times New Roman"/>
                <w:color w:val="1970B9"/>
              </w:rPr>
            </w:pPr>
            <w:r>
              <w:rPr>
                <w:rFonts w:ascii="Times New Roman" w:hAnsi="Times New Roman" w:cs="Times New Roman"/>
                <w:color w:val="1970B9"/>
              </w:rPr>
            </w:r>
            <w:r/>
          </w:p>
        </w:tc>
      </w:tr>
    </w:tbl>
    <w:p>
      <w:pPr>
        <w:ind w:firstLine="567"/>
        <w:jc w:val="center"/>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r>
      <w:r>
        <w:rPr>
          <w:color w:val="000000" w:themeColor="text1"/>
        </w:rPr>
      </w:r>
      <w:r/>
    </w:p>
    <w:p>
      <w:pPr>
        <w:ind w:firstLine="567"/>
        <w:spacing w:lineRule="auto" w:line="240" w:after="0" w:afterAutospacing="0" w:before="0" w:beforeAutospacing="0"/>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br w:type="page"/>
      </w:r>
      <w:r>
        <w:rPr>
          <w:color w:val="000000" w:themeColor="text1"/>
        </w:rPr>
      </w:r>
      <w:r/>
    </w:p>
    <w:p>
      <w:pPr>
        <w:pStyle w:val="893"/>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РОЗДІЛ І. ЗАГАЛЬНІ ПОЛОЖЕННЯ</w:t>
      </w:r>
      <w:r>
        <w:rPr>
          <w:color w:val="000000" w:themeColor="text1"/>
        </w:rPr>
      </w:r>
      <w:r/>
    </w:p>
    <w:p>
      <w:pPr>
        <w:pStyle w:val="901"/>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Розділ 1. Правова природа Статуту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Стаття 1. </w:t>
      </w:r>
      <w:r>
        <w:rPr>
          <w:rFonts w:ascii="Times New Roman" w:hAnsi="Times New Roman" w:cs="Times New Roman" w:eastAsia="Times New Roman"/>
          <w:color w:val="000000" w:themeColor="text1"/>
          <w:sz w:val="28"/>
        </w:rPr>
        <w:t xml:space="preserve">Статут є </w:t>
      </w:r>
      <w:r>
        <w:rPr>
          <w:rFonts w:ascii="Times New Roman" w:hAnsi="Times New Roman" w:cs="Times New Roman" w:eastAsia="Times New Roman"/>
          <w:color w:val="FF0000"/>
          <w:sz w:val="28"/>
        </w:rPr>
        <w:t xml:space="preserve">основним</w:t>
      </w:r>
      <w:r>
        <w:rPr>
          <w:rFonts w:ascii="Times New Roman" w:hAnsi="Times New Roman" w:cs="Times New Roman" w:eastAsia="Times New Roman"/>
          <w:color w:val="FF0000"/>
          <w:sz w:val="28"/>
        </w:rPr>
        <w:t xml:space="preserve"> локальним</w:t>
      </w:r>
      <w:r>
        <w:rPr>
          <w:rFonts w:ascii="Times New Roman" w:hAnsi="Times New Roman" w:cs="Times New Roman" w:eastAsia="Times New Roman"/>
          <w:color w:val="000000" w:themeColor="text1"/>
          <w:sz w:val="28"/>
        </w:rPr>
        <w:t xml:space="preserve"> нормативно-правовим актом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територіальної громади, який приймається </w:t>
      </w:r>
      <w:r>
        <w:rPr>
          <w:rFonts w:ascii="Times New Roman" w:hAnsi="Times New Roman" w:cs="Times New Roman" w:eastAsia="Times New Roman"/>
          <w:color w:val="000000" w:themeColor="text1"/>
          <w:sz w:val="28"/>
        </w:rPr>
        <w:t xml:space="preserve">Менською міською</w:t>
      </w:r>
      <w:r>
        <w:rPr>
          <w:rFonts w:ascii="Times New Roman" w:hAnsi="Times New Roman" w:cs="Times New Roman" w:eastAsia="Times New Roman"/>
          <w:color w:val="000000" w:themeColor="text1"/>
          <w:sz w:val="28"/>
        </w:rPr>
        <w:t xml:space="preserve"> радою від імені та в інтересах</w:t>
      </w:r>
      <w:r>
        <w:rPr>
          <w:rFonts w:ascii="Times New Roman" w:hAnsi="Times New Roman" w:cs="Times New Roman" w:eastAsia="Times New Roman"/>
          <w:color w:val="000000" w:themeColor="text1"/>
          <w:sz w:val="28"/>
        </w:rPr>
        <w:t xml:space="preserve"> територіальної громади на основі Конституції України та Закону України «Про місцеве самоврядування в Україні» з метою врахування історичних, національно-культурних, соціально-економічних та інших особливостей здійснення місцевого самоврядування в громаді.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Акти органів і </w:t>
      </w:r>
      <w:r>
        <w:rPr>
          <w:color w:val="000000" w:themeColor="text1"/>
        </w:rPr>
        <w:t xml:space="preserve">посадових </w:t>
      </w:r>
      <w:r>
        <w:rPr>
          <w:rFonts w:ascii="Times New Roman" w:hAnsi="Times New Roman" w:cs="Times New Roman" w:eastAsia="Times New Roman"/>
          <w:color w:val="000000" w:themeColor="text1"/>
          <w:sz w:val="28"/>
        </w:rPr>
        <w:t xml:space="preserve">осіб місцевого самоврядування в </w:t>
      </w:r>
      <w:r>
        <w:rPr>
          <w:rFonts w:ascii="Times New Roman" w:hAnsi="Times New Roman" w:cs="Times New Roman" w:eastAsia="Times New Roman"/>
          <w:color w:val="000000" w:themeColor="text1"/>
          <w:sz w:val="28"/>
        </w:rPr>
        <w:t xml:space="preserve">Менській</w:t>
      </w:r>
      <w:r>
        <w:rPr>
          <w:rFonts w:ascii="Times New Roman" w:hAnsi="Times New Roman" w:cs="Times New Roman" w:eastAsia="Times New Roman"/>
          <w:color w:val="000000" w:themeColor="text1"/>
          <w:sz w:val="28"/>
        </w:rPr>
        <w:t xml:space="preserve"> громаді повинні видаватись на основі положень цього Статуту та не суперечити їм.</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Стаття 2. Загальна характеристика територіальної громади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FF0000"/>
          <w:sz w:val="28"/>
        </w:rPr>
        <w:suppressLineNumbers w:val="0"/>
      </w:pPr>
      <w:r>
        <w:rPr>
          <w:rFonts w:ascii="Times New Roman" w:hAnsi="Times New Roman" w:cs="Times New Roman" w:eastAsia="Times New Roman"/>
          <w:color w:val="000000" w:themeColor="text1"/>
          <w:sz w:val="28"/>
        </w:rPr>
        <w:t xml:space="preserve">1. М</w:t>
      </w:r>
      <w:r>
        <w:rPr>
          <w:rFonts w:ascii="Times New Roman" w:hAnsi="Times New Roman" w:cs="Times New Roman" w:eastAsia="Times New Roman"/>
          <w:color w:val="000000" w:themeColor="text1"/>
          <w:sz w:val="28"/>
        </w:rPr>
        <w:t xml:space="preserve">енська</w:t>
      </w:r>
      <w:r>
        <w:rPr>
          <w:rFonts w:ascii="Times New Roman" w:hAnsi="Times New Roman" w:cs="Times New Roman" w:eastAsia="Times New Roman"/>
          <w:color w:val="000000" w:themeColor="text1"/>
          <w:sz w:val="28"/>
        </w:rPr>
        <w:t xml:space="preserve"> міська територіальна </w:t>
      </w:r>
      <w:r>
        <w:rPr>
          <w:rFonts w:ascii="Times New Roman" w:hAnsi="Times New Roman" w:cs="Times New Roman" w:eastAsia="Times New Roman"/>
          <w:color w:val="000000" w:themeColor="text1"/>
          <w:sz w:val="28"/>
        </w:rPr>
        <w:t xml:space="preserve">громада </w:t>
      </w:r>
      <w:r>
        <w:rPr>
          <w:rFonts w:ascii="Times New Roman" w:hAnsi="Times New Roman" w:cs="Times New Roman" w:eastAsia="Times New Roman"/>
          <w:color w:val="000000" w:themeColor="text1"/>
          <w:sz w:val="28"/>
        </w:rPr>
        <w:t xml:space="preserve">(далі по тексту –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ериторіальна громада) утворена шляхом видання </w:t>
      </w:r>
      <w:r>
        <w:rPr>
          <w:rFonts w:ascii="Times New Roman" w:hAnsi="Times New Roman" w:cs="Times New Roman" w:eastAsia="Times New Roman"/>
          <w:color w:val="FF0000"/>
          <w:sz w:val="28"/>
        </w:rPr>
        <w:t xml:space="preserve">Розпорядження </w:t>
      </w:r>
      <w:r>
        <w:rPr>
          <w:rFonts w:ascii="Times New Roman" w:hAnsi="Times New Roman" w:cs="Times New Roman" w:eastAsia="Times New Roman"/>
          <w:color w:val="FF0000"/>
          <w:sz w:val="28"/>
        </w:rPr>
        <w:t xml:space="preserve">Кабінету Міністрів України в</w:t>
      </w:r>
      <w:r>
        <w:rPr>
          <w:rFonts w:ascii="Times New Roman" w:hAnsi="Times New Roman" w:cs="Times New Roman" w:eastAsia="Times New Roman"/>
          <w:color w:val="FF0000"/>
          <w:sz w:val="28"/>
        </w:rPr>
        <w:t xml:space="preserve">ід 12 червня 2020 </w:t>
      </w:r>
      <w:r>
        <w:rPr>
          <w:rFonts w:ascii="Times New Roman" w:hAnsi="Times New Roman" w:cs="Times New Roman" w:eastAsia="Times New Roman"/>
          <w:color w:val="FF0000"/>
          <w:sz w:val="28"/>
        </w:rPr>
        <w:t xml:space="preserve">р. № 730-р “</w:t>
      </w:r>
      <w:r>
        <w:rPr>
          <w:rFonts w:ascii="Times New Roman" w:hAnsi="Times New Roman" w:cs="Times New Roman" w:eastAsia="Times New Roman"/>
          <w:color w:val="FF0000"/>
          <w:sz w:val="28"/>
        </w:rPr>
        <w:t xml:space="preserve">Про визначення адміністративних центрів та затвердження територій територіальних громад Чернігівської області</w:t>
      </w:r>
      <w:r>
        <w:rPr>
          <w:rFonts w:ascii="Times New Roman" w:hAnsi="Times New Roman" w:cs="Times New Roman" w:eastAsia="Times New Roman"/>
          <w:color w:val="FF0000"/>
          <w:sz w:val="28"/>
        </w:rPr>
        <w:t xml:space="preserve">”.</w:t>
      </w:r>
      <w:r>
        <w:rPr>
          <w:color w:val="FF0000"/>
        </w:rPr>
      </w:r>
      <w:r>
        <w:rPr>
          <w:color w:val="FF0000"/>
        </w:rP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Cs/>
          <w:color w:val="000000" w:themeColor="text1"/>
          <w:sz w:val="28"/>
        </w:rPr>
        <w:t xml:space="preserve">2</w:t>
      </w:r>
      <w:r>
        <w:rPr>
          <w:rFonts w:ascii="Times New Roman" w:hAnsi="Times New Roman" w:cs="Times New Roman" w:eastAsia="Times New Roman"/>
          <w:b/>
          <w:bCs/>
          <w:color w:val="000000" w:themeColor="text1"/>
          <w:sz w:val="28"/>
        </w:rPr>
        <w:t xml:space="preserve">. </w:t>
      </w:r>
      <w:r>
        <w:rPr>
          <w:rFonts w:ascii="Times New Roman" w:hAnsi="Times New Roman" w:cs="Times New Roman" w:eastAsia="Times New Roman"/>
          <w:color w:val="000000" w:themeColor="text1"/>
          <w:sz w:val="28"/>
        </w:rPr>
        <w:t xml:space="preserve">Адміністративним центром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є </w:t>
      </w:r>
      <w:r>
        <w:rPr>
          <w:rFonts w:ascii="Times New Roman" w:hAnsi="Times New Roman" w:cs="Times New Roman" w:eastAsia="Times New Roman"/>
          <w:color w:val="000000" w:themeColor="text1"/>
          <w:sz w:val="28"/>
        </w:rPr>
        <w:t xml:space="preserve">місто Мена</w:t>
      </w:r>
      <w:r>
        <w:rPr>
          <w:rFonts w:ascii="Times New Roman" w:hAnsi="Times New Roman" w:cs="Times New Roman" w:eastAsia="Times New Roman"/>
          <w:color w:val="000000" w:themeColor="text1"/>
          <w:sz w:val="28"/>
        </w:rPr>
        <w:t xml:space="preserve">, в якому розміщені її органи місцевого самоврядування.</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Жителям всіх населених пунктів громади мають бути забезпечені максимально зручні умови для відвідування адміністративного центру громади.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3. Територія </w:t>
      </w:r>
      <w:r>
        <w:rPr>
          <w:rFonts w:ascii="Times New Roman" w:hAnsi="Times New Roman" w:cs="Times New Roman" w:eastAsia="Times New Roman"/>
          <w:b/>
          <w:bCs/>
          <w:color w:val="000000" w:themeColor="text1"/>
          <w:sz w:val="28"/>
        </w:rPr>
        <w:t xml:space="preserve">Менської міської </w:t>
      </w:r>
      <w:r>
        <w:rPr>
          <w:rFonts w:ascii="Times New Roman" w:hAnsi="Times New Roman" w:cs="Times New Roman" w:eastAsia="Times New Roman"/>
          <w:b/>
          <w:bCs/>
          <w:color w:val="000000" w:themeColor="text1"/>
          <w:sz w:val="28"/>
        </w:rPr>
        <w:t xml:space="preserve">ради</w:t>
      </w:r>
      <w:bookmarkStart w:id="0" w:name="_GoBack"/>
      <w:r>
        <w:rPr>
          <w:rFonts w:ascii="Times New Roman" w:hAnsi="Times New Roman" w:cs="Times New Roman" w:eastAsia="Times New Roman"/>
          <w:color w:val="000000" w:themeColor="text1"/>
          <w:sz w:val="28"/>
        </w:rPr>
      </w:r>
      <w:bookmarkEnd w:id="0"/>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1.Територія громади згідно з адміністративно-територіальним устроєм </w:t>
      </w:r>
      <w:r>
        <w:rPr>
          <w:rFonts w:ascii="Times New Roman" w:hAnsi="Times New Roman" w:cs="Times New Roman" w:eastAsia="Times New Roman"/>
          <w:color w:val="000000" w:themeColor="text1"/>
          <w:sz w:val="28"/>
        </w:rPr>
        <w:t xml:space="preserve">України входить до складу Чернігівської області.</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tabs>
          <w:tab w:val="left" w:pos="284" w:leader="none"/>
        </w:tabs>
        <w:rPr>
          <w:rFonts w:ascii="Times New Roman" w:hAnsi="Times New Roman" w:cs="Times New Roman" w:eastAsia="Times New Roman"/>
          <w:color w:val="FF0000"/>
          <w:sz w:val="28"/>
        </w:rPr>
        <w:suppressLineNumbers w:val="0"/>
      </w:pPr>
      <w:r>
        <w:rPr>
          <w:rFonts w:ascii="Times New Roman" w:hAnsi="Times New Roman" w:cs="Times New Roman" w:eastAsia="Times New Roman"/>
          <w:color w:val="000000" w:themeColor="text1"/>
          <w:sz w:val="28"/>
        </w:rPr>
        <w:t xml:space="preserve">2</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FF0000"/>
          <w:sz w:val="28"/>
        </w:rPr>
        <w:t xml:space="preserve">Територія </w:t>
      </w:r>
      <w:r>
        <w:rPr>
          <w:rFonts w:ascii="Times New Roman" w:hAnsi="Times New Roman" w:cs="Times New Roman" w:eastAsia="Times New Roman"/>
          <w:color w:val="FF0000"/>
          <w:sz w:val="28"/>
        </w:rPr>
        <w:t xml:space="preserve">Менської</w:t>
      </w:r>
      <w:r>
        <w:rPr>
          <w:rFonts w:ascii="Times New Roman" w:hAnsi="Times New Roman" w:cs="Times New Roman" w:eastAsia="Times New Roman"/>
          <w:color w:val="FF0000"/>
          <w:sz w:val="28"/>
        </w:rPr>
        <w:t xml:space="preserve"> </w:t>
      </w:r>
      <w:r>
        <w:rPr>
          <w:rFonts w:ascii="Times New Roman" w:hAnsi="Times New Roman" w:cs="Times New Roman" w:eastAsia="Times New Roman"/>
          <w:color w:val="FF0000"/>
          <w:sz w:val="28"/>
        </w:rPr>
        <w:t xml:space="preserve">міської громади</w:t>
      </w:r>
      <w:r>
        <w:rPr>
          <w:rFonts w:ascii="Times New Roman" w:hAnsi="Times New Roman" w:cs="Times New Roman" w:eastAsia="Times New Roman"/>
          <w:color w:val="FF0000"/>
          <w:sz w:val="28"/>
        </w:rPr>
        <w:t xml:space="preserve"> є нерозривною, її межі визначаються по зовнішніх межах юрисдикції рад територіальних громад</w:t>
      </w:r>
      <w:r>
        <w:rPr>
          <w:rFonts w:ascii="Times New Roman" w:hAnsi="Times New Roman" w:cs="Times New Roman" w:eastAsia="Times New Roman"/>
          <w:color w:val="FF0000"/>
          <w:sz w:val="28"/>
        </w:rPr>
        <w:t xml:space="preserve">, </w:t>
      </w:r>
      <w:r>
        <w:rPr>
          <w:rFonts w:ascii="Times New Roman" w:hAnsi="Times New Roman" w:cs="Times New Roman" w:eastAsia="Times New Roman"/>
          <w:color w:val="FF0000"/>
          <w:sz w:val="28"/>
        </w:rPr>
        <w:t xml:space="preserve">що об’єдналися.</w:t>
      </w:r>
      <w:r>
        <w:rPr>
          <w:color w:val="FF0000"/>
        </w:rPr>
      </w:r>
      <w:r>
        <w:rPr>
          <w:color w:val="FF0000"/>
        </w:rPr>
      </w:r>
    </w:p>
    <w:p>
      <w:pPr>
        <w:ind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w:t>
      </w:r>
      <w:r>
        <w:rPr>
          <w:rFonts w:ascii="Times New Roman" w:hAnsi="Times New Roman" w:cs="Times New Roman" w:eastAsia="Times New Roman"/>
          <w:color w:val="000000" w:themeColor="text1"/>
          <w:sz w:val="28"/>
        </w:rPr>
        <w:t xml:space="preserve">. Межі території громади не можуть бути змінені без згоди членів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4. Адміністративно-територіальний устрій </w:t>
      </w:r>
      <w:r>
        <w:rPr>
          <w:rFonts w:ascii="Times New Roman" w:hAnsi="Times New Roman" w:cs="Times New Roman" w:eastAsia="Times New Roman"/>
          <w:b/>
          <w:bCs/>
          <w:color w:val="000000" w:themeColor="text1"/>
          <w:sz w:val="28"/>
        </w:rPr>
        <w:t xml:space="preserve">Менської міської </w:t>
      </w:r>
      <w:r>
        <w:rPr>
          <w:rFonts w:ascii="Times New Roman" w:hAnsi="Times New Roman" w:cs="Times New Roman" w:eastAsia="Times New Roman"/>
          <w:b/>
          <w:bCs/>
          <w:color w:val="000000" w:themeColor="text1"/>
          <w:sz w:val="28"/>
        </w:rPr>
        <w:t xml:space="preserve"> ради</w:t>
      </w:r>
      <w:r>
        <w:rPr>
          <w:color w:val="000000" w:themeColor="text1"/>
        </w:rPr>
      </w:r>
      <w:r/>
    </w:p>
    <w:p>
      <w:pPr>
        <w:ind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w:t>
      </w:r>
      <w:r>
        <w:rPr>
          <w:rFonts w:ascii="Times New Roman" w:hAnsi="Times New Roman" w:cs="Times New Roman" w:eastAsia="Times New Roman"/>
          <w:color w:val="FF0000"/>
          <w:sz w:val="28"/>
        </w:rPr>
        <w:t xml:space="preserve">Змін</w:t>
      </w:r>
      <w:r>
        <w:rPr>
          <w:rFonts w:ascii="Times New Roman" w:hAnsi="Times New Roman" w:cs="Times New Roman" w:eastAsia="Times New Roman"/>
          <w:color w:val="FF0000"/>
          <w:sz w:val="28"/>
        </w:rPr>
        <w:t xml:space="preserve">а адміністративно-територіального устрою громади, меж та назв територіальних одиниць, що входять у громаду здійснюється за ініціативи територіальної громади, органами місцевого самоврядування у</w:t>
      </w:r>
      <w:r>
        <w:rPr>
          <w:rFonts w:ascii="Times New Roman" w:hAnsi="Times New Roman" w:cs="Times New Roman" w:eastAsia="Times New Roman"/>
          <w:color w:val="FF0000"/>
          <w:sz w:val="28"/>
        </w:rPr>
        <w:t xml:space="preserve"> порядку, визначеному Конституцією України і законами України. </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5. Офіційна символіка </w:t>
      </w:r>
      <w:r>
        <w:rPr>
          <w:rFonts w:ascii="Times New Roman" w:hAnsi="Times New Roman" w:cs="Times New Roman" w:eastAsia="Times New Roman"/>
          <w:b/>
          <w:bCs/>
          <w:color w:val="000000" w:themeColor="text1"/>
          <w:sz w:val="28"/>
        </w:rPr>
        <w:t xml:space="preserve">Менської міської </w:t>
      </w:r>
      <w:r>
        <w:rPr>
          <w:rFonts w:ascii="Times New Roman" w:hAnsi="Times New Roman" w:cs="Times New Roman" w:eastAsia="Times New Roman"/>
          <w:b/>
          <w:bCs/>
          <w:color w:val="000000" w:themeColor="text1"/>
          <w:sz w:val="28"/>
        </w:rPr>
        <w:t xml:space="preserve"> ради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Офіційною символікою громади є її прапор, герб т</w:t>
      </w:r>
      <w:r>
        <w:rPr>
          <w:rFonts w:ascii="Times New Roman" w:hAnsi="Times New Roman" w:cs="Times New Roman" w:eastAsia="Times New Roman"/>
          <w:color w:val="FF0000"/>
          <w:sz w:val="28"/>
        </w:rPr>
        <w:t xml:space="preserve">а гімн, </w:t>
      </w:r>
      <w:r>
        <w:rPr>
          <w:rFonts w:ascii="Times New Roman" w:hAnsi="Times New Roman" w:cs="Times New Roman" w:eastAsia="Times New Roman"/>
          <w:color w:val="000000" w:themeColor="text1"/>
          <w:sz w:val="28"/>
        </w:rPr>
        <w:t xml:space="preserve">положення, опис та порядок використання яких затверджується рішенням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На будівлях, де розміщена р</w:t>
      </w:r>
      <w:r>
        <w:rPr>
          <w:rFonts w:ascii="Times New Roman" w:hAnsi="Times New Roman" w:cs="Times New Roman" w:eastAsia="Times New Roman"/>
          <w:color w:val="000000" w:themeColor="text1"/>
          <w:sz w:val="28"/>
        </w:rPr>
        <w:t xml:space="preserve">ада, інші органи </w:t>
      </w:r>
      <w:r>
        <w:rPr>
          <w:rFonts w:ascii="Times New Roman" w:hAnsi="Times New Roman" w:cs="Times New Roman" w:eastAsia="Times New Roman"/>
          <w:color w:val="FF0000"/>
          <w:sz w:val="28"/>
        </w:rPr>
        <w:t xml:space="preserve">т</w:t>
      </w:r>
      <w:r>
        <w:rPr>
          <w:rFonts w:ascii="Times New Roman" w:hAnsi="Times New Roman" w:cs="Times New Roman" w:eastAsia="Times New Roman"/>
          <w:color w:val="FF0000"/>
          <w:sz w:val="28"/>
        </w:rPr>
        <w:t xml:space="preserve">ериторіальної громади </w:t>
      </w:r>
      <w:r>
        <w:rPr>
          <w:rFonts w:ascii="Times New Roman" w:hAnsi="Times New Roman" w:cs="Times New Roman" w:eastAsia="Times New Roman"/>
          <w:color w:val="000000" w:themeColor="text1"/>
          <w:sz w:val="28"/>
        </w:rPr>
        <w:t xml:space="preserve">вивішується Держ</w:t>
      </w:r>
      <w:r>
        <w:rPr>
          <w:rFonts w:ascii="Times New Roman" w:hAnsi="Times New Roman" w:cs="Times New Roman" w:eastAsia="Times New Roman"/>
          <w:color w:val="000000" w:themeColor="text1"/>
          <w:sz w:val="28"/>
        </w:rPr>
        <w:t xml:space="preserve">авний Прапор України та Прапор г</w:t>
      </w:r>
      <w:r>
        <w:rPr>
          <w:rFonts w:ascii="Times New Roman" w:hAnsi="Times New Roman" w:cs="Times New Roman" w:eastAsia="Times New Roman"/>
          <w:color w:val="000000" w:themeColor="text1"/>
          <w:sz w:val="28"/>
        </w:rPr>
        <w:t xml:space="preserve">ромади.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Окремі населені пункти громади не можуть мати власної офіційної символіки.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6</w:t>
      </w:r>
      <w:r>
        <w:rPr>
          <w:rFonts w:ascii="Times New Roman" w:hAnsi="Times New Roman" w:cs="Times New Roman" w:eastAsia="Times New Roman"/>
          <w:b/>
          <w:color w:val="000000" w:themeColor="text1"/>
          <w:sz w:val="28"/>
        </w:rPr>
        <w:t xml:space="preserve">. Почесні звання та відзнаки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highlight w:val="none"/>
        </w:rPr>
        <w:suppressLineNumbers w:val="0"/>
      </w:pPr>
      <w:r>
        <w:rPr>
          <w:rFonts w:ascii="Times New Roman" w:hAnsi="Times New Roman" w:cs="Times New Roman" w:eastAsia="Times New Roman"/>
          <w:color w:val="000000" w:themeColor="text1"/>
          <w:sz w:val="28"/>
        </w:rPr>
        <w:t xml:space="preserve">1. Фізичним особам, які мають видатні заслуги перед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ериторіальною громадою </w:t>
      </w:r>
      <w:r>
        <w:rPr>
          <w:rFonts w:ascii="Times New Roman" w:hAnsi="Times New Roman" w:cs="Times New Roman" w:eastAsia="Times New Roman"/>
          <w:color w:val="000000" w:themeColor="text1"/>
          <w:sz w:val="28"/>
        </w:rPr>
        <w:t xml:space="preserve">за значний внесок у соціальний, економічний та культурний розвиток Менської міської територіальної громади; за вагомі досягнення в галузях науки, освіти, культури, спорту, охорони здоров’я, охорони громадського порядку, будівн</w:t>
      </w:r>
      <w:r>
        <w:rPr>
          <w:rFonts w:ascii="Times New Roman" w:hAnsi="Times New Roman" w:cs="Times New Roman" w:eastAsia="Times New Roman"/>
          <w:color w:val="000000" w:themeColor="text1"/>
          <w:sz w:val="28"/>
        </w:rPr>
        <w:t xml:space="preserve">ицтва та розвитку економіки громади, її житлово-комунального господарства, підприємництва; за активну громадську та благодійницьку діяльність; інші заслуги перед Менською міською територіальною громадою та українською нацією</w:t>
      </w:r>
      <w:r>
        <w:rPr>
          <w:rFonts w:ascii="Times New Roman" w:hAnsi="Times New Roman" w:cs="Times New Roman" w:eastAsia="Times New Roman"/>
          <w:color w:val="000000" w:themeColor="text1"/>
          <w:sz w:val="28"/>
        </w:rPr>
        <w:t xml:space="preserve">, за рішенням ради може бути присвоєно почесне звання «Почесний громадянин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міської територіальної громади». Підстави та порядок присвоєння, права, пільги й обов’язки осіб, відзначених званням «Почесний громадянин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міської територіальної громади», визначаються Положенням, яке затверджується рішенням </w:t>
      </w:r>
      <w:r>
        <w:rPr>
          <w:rFonts w:ascii="Times New Roman" w:hAnsi="Times New Roman" w:cs="Times New Roman" w:eastAsia="Times New Roman"/>
          <w:color w:val="000000" w:themeColor="text1"/>
          <w:sz w:val="28"/>
        </w:rPr>
        <w:t xml:space="preserve">р</w:t>
      </w:r>
      <w:r>
        <w:rPr>
          <w:rFonts w:ascii="Times New Roman" w:hAnsi="Times New Roman" w:cs="Times New Roman" w:eastAsia="Times New Roman"/>
          <w:color w:val="000000" w:themeColor="text1"/>
          <w:sz w:val="28"/>
        </w:rPr>
        <w:t xml:space="preserve">ади. </w:t>
      </w:r>
      <w:r>
        <w:rPr>
          <w:rFonts w:ascii="Times New Roman" w:hAnsi="Times New Roman" w:cs="Times New Roman" w:eastAsia="Times New Roman"/>
          <w:color w:val="000000" w:themeColor="text1"/>
          <w:sz w:val="28"/>
        </w:rPr>
        <w:t xml:space="preserve">Звання </w:t>
      </w:r>
      <w:r>
        <w:rPr>
          <w:rFonts w:ascii="Times New Roman" w:hAnsi="Times New Roman" w:cs="Times New Roman" w:eastAsia="Times New Roman"/>
          <w:b/>
          <w:color w:val="000000" w:themeColor="text1"/>
          <w:sz w:val="28"/>
        </w:rPr>
        <w:t xml:space="preserve">«</w:t>
      </w:r>
      <w:r>
        <w:rPr>
          <w:rFonts w:ascii="Times New Roman" w:hAnsi="Times New Roman" w:cs="Times New Roman" w:eastAsia="Times New Roman"/>
          <w:color w:val="000000" w:themeColor="text1"/>
          <w:sz w:val="28"/>
        </w:rPr>
        <w:t xml:space="preserve">Почесний громадянин Менської міської територіальної громади</w:t>
      </w:r>
      <w:r>
        <w:rPr>
          <w:rFonts w:ascii="Times New Roman" w:hAnsi="Times New Roman" w:cs="Times New Roman" w:eastAsia="Times New Roman"/>
          <w:b/>
          <w:color w:val="000000" w:themeColor="text1"/>
          <w:sz w:val="28"/>
        </w:rPr>
        <w:t xml:space="preserve">»</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може бути присвоєно як громадянам України, так і видатним іноземним громадянам, які одержали визнання жителів Менської міської територіальної громади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Члени територіальної громади, трудові </w:t>
      </w:r>
      <w:r>
        <w:rPr>
          <w:rFonts w:ascii="Times New Roman" w:hAnsi="Times New Roman" w:cs="Times New Roman" w:eastAsia="Times New Roman"/>
          <w:color w:val="000000" w:themeColor="text1"/>
          <w:sz w:val="28"/>
          <w:highlight w:val="white"/>
        </w:rPr>
        <w:t xml:space="preserve">колективи підприємств, установ, організацій усіх форм власності, їх окремих працівників, громадські об’єднання, які своєю працею зробили внесок у соціально-економічний і культурний розвиток Менської міської територіальної громад</w:t>
      </w:r>
      <w:r>
        <w:rPr>
          <w:rFonts w:ascii="Times New Roman" w:hAnsi="Times New Roman" w:cs="Times New Roman" w:eastAsia="Times New Roman"/>
          <w:color w:val="000000" w:themeColor="text1"/>
          <w:sz w:val="28"/>
          <w:highlight w:val="white"/>
        </w:rPr>
        <w:t xml:space="preserve">и, виявили високий професіоналізм та ініціативність в роботі та громадській діяльності</w:t>
      </w:r>
      <w:r>
        <w:rPr>
          <w:rFonts w:ascii="Times New Roman" w:hAnsi="Times New Roman" w:cs="Times New Roman" w:eastAsia="Times New Roman"/>
          <w:color w:val="000000" w:themeColor="text1"/>
          <w:sz w:val="28"/>
        </w:rPr>
        <w:t xml:space="preserve">, можуть бути </w:t>
      </w:r>
      <w:r>
        <w:rPr>
          <w:rFonts w:ascii="Times New Roman" w:hAnsi="Times New Roman" w:cs="Times New Roman" w:eastAsia="Times New Roman"/>
          <w:color w:val="000000" w:themeColor="text1"/>
          <w:sz w:val="28"/>
        </w:rPr>
        <w:t xml:space="preserve">відзначені Подякою, Положення про яке затверджується рішенням ради.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Члени територіальної громади,</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трудові колективи підприємств, установ і організацій, а також їх окремі представники, фізичні особи, військовослужбовці за значний внесок у розвиток соціально-екомічної сфери громади, науки, культури, освіти, медицини, фізичної культури і спорту, охорони д</w:t>
      </w:r>
      <w:r>
        <w:rPr>
          <w:rFonts w:ascii="Times New Roman" w:hAnsi="Times New Roman" w:cs="Times New Roman" w:eastAsia="Times New Roman"/>
          <w:color w:val="000000" w:themeColor="text1"/>
          <w:sz w:val="28"/>
        </w:rPr>
        <w:t xml:space="preserve">овкілля, збереження історико-культурної спадщини, </w:t>
      </w:r>
      <w:r>
        <w:rPr>
          <w:rFonts w:ascii="Times New Roman" w:hAnsi="Times New Roman" w:cs="Times New Roman" w:eastAsia="Times New Roman"/>
          <w:color w:val="000000" w:themeColor="text1"/>
          <w:sz w:val="28"/>
          <w:highlight w:val="white"/>
        </w:rPr>
        <w:t xml:space="preserve">здійснення ефективної діяльності органів місцевого самоврядування</w:t>
      </w:r>
      <w:r>
        <w:rPr>
          <w:rFonts w:ascii="Times New Roman" w:hAnsi="Times New Roman" w:cs="Times New Roman" w:eastAsia="Times New Roman"/>
          <w:color w:val="000000" w:themeColor="text1"/>
          <w:sz w:val="28"/>
        </w:rPr>
        <w:t xml:space="preserve">, в миротворчу, благодійну та іншу суспільно-корисну діяльність</w:t>
      </w:r>
      <w:r>
        <w:rPr>
          <w:rFonts w:ascii="Times New Roman" w:hAnsi="Times New Roman" w:cs="Times New Roman" w:eastAsia="Times New Roman"/>
          <w:color w:val="000000" w:themeColor="text1"/>
          <w:sz w:val="28"/>
        </w:rPr>
        <w:t xml:space="preserve"> можуть бути відзначені Почесною грамотою. Положення про Почесну грамоту затверджуються рішенням </w:t>
      </w:r>
      <w:r>
        <w:rPr>
          <w:rFonts w:ascii="Times New Roman" w:hAnsi="Times New Roman" w:cs="Times New Roman" w:eastAsia="Times New Roman"/>
          <w:color w:val="000000" w:themeColor="text1"/>
          <w:sz w:val="28"/>
        </w:rPr>
        <w:t xml:space="preserve">р</w:t>
      </w:r>
      <w:r>
        <w:rPr>
          <w:rFonts w:ascii="Times New Roman" w:hAnsi="Times New Roman" w:cs="Times New Roman" w:eastAsia="Times New Roman"/>
          <w:color w:val="000000" w:themeColor="text1"/>
          <w:sz w:val="28"/>
        </w:rPr>
        <w:t xml:space="preserve">ади.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Рада може засновувати відзнаки, якими нагороджуються жителі населених пунктів громади, інші громадяни України, іноземці (громадяни та особи без громадянства), які мають значні заслуги перед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ериторіальною громадою та внесли суттєвий внесок в соціально-економічний та культурний розвиток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Розгляд питання про присвоєння почесного звання громадянина чи про відзначення Подякою та Почесною грамотою ініціюється виконавчим комітетом </w:t>
      </w:r>
      <w:r>
        <w:rPr>
          <w:rFonts w:ascii="Times New Roman" w:hAnsi="Times New Roman" w:cs="Times New Roman" w:eastAsia="Times New Roman"/>
          <w:color w:val="000000" w:themeColor="text1"/>
          <w:sz w:val="28"/>
        </w:rPr>
        <w:t xml:space="preserve">р</w:t>
      </w:r>
      <w:r>
        <w:rPr>
          <w:rFonts w:ascii="Times New Roman" w:hAnsi="Times New Roman" w:cs="Times New Roman" w:eastAsia="Times New Roman"/>
          <w:color w:val="000000" w:themeColor="text1"/>
          <w:sz w:val="28"/>
        </w:rPr>
        <w:t xml:space="preserve">ади, її постійними комісіями, сільським старостою або членами громади у порядку місцевої ініціативи.</w:t>
      </w:r>
      <w:r>
        <w:rPr>
          <w:color w:val="000000" w:themeColor="text1"/>
        </w:rPr>
      </w:r>
      <w:r/>
    </w:p>
    <w:p>
      <w:pPr>
        <w:shd w:val="nil"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highlight w:val="none"/>
        </w:rPr>
        <w:br w:type="page"/>
      </w:r>
      <w:r>
        <w:rPr>
          <w:color w:val="000000" w:themeColor="text1"/>
        </w:rPr>
      </w:r>
      <w:r/>
    </w:p>
    <w:p>
      <w:pPr>
        <w:ind w:firstLine="567"/>
        <w:jc w:val="center"/>
        <w:spacing w:lineRule="auto" w:line="240" w:after="0" w:afterAutospacing="0" w:before="0" w:beforeAutospacing="0"/>
        <w:tabs>
          <w:tab w:val="left" w:pos="6820" w:leader="none"/>
        </w:tabs>
        <w:rPr>
          <w:rFonts w:ascii="Times New Roman" w:hAnsi="Times New Roman" w:cs="Times New Roman" w:eastAsia="Times New Roman"/>
          <w:b/>
          <w:color w:val="000000"/>
          <w:sz w:val="28"/>
          <w:highlight w:val="none"/>
        </w:rPr>
        <w:suppressLineNumbers w:val="0"/>
      </w:pPr>
      <w:r>
        <w:rPr>
          <w:rFonts w:ascii="Times New Roman" w:hAnsi="Times New Roman" w:cs="Times New Roman" w:eastAsia="Times New Roman"/>
          <w:b/>
          <w:bCs/>
          <w:color w:val="000000" w:themeColor="text1"/>
          <w:sz w:val="28"/>
        </w:rPr>
        <w:t xml:space="preserve">РОЗДІЛ ІІ. СИСТЕМА МІСЦЕВОГО САМОВРЯДУВАННЯ</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Стаття </w:t>
      </w:r>
      <w:r>
        <w:rPr>
          <w:rFonts w:ascii="Times New Roman" w:hAnsi="Times New Roman" w:cs="Times New Roman" w:eastAsia="Times New Roman"/>
          <w:b/>
          <w:bCs/>
          <w:color w:val="000000" w:themeColor="text1"/>
          <w:sz w:val="28"/>
        </w:rPr>
        <w:t xml:space="preserve">7</w:t>
      </w:r>
      <w:r>
        <w:rPr>
          <w:rFonts w:ascii="Times New Roman" w:hAnsi="Times New Roman" w:cs="Times New Roman" w:eastAsia="Times New Roman"/>
          <w:b/>
          <w:bCs/>
          <w:color w:val="000000" w:themeColor="text1"/>
          <w:sz w:val="28"/>
        </w:rPr>
        <w:t xml:space="preserve">. Організація та функціонування місцевого самоврядування територіальної громади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Міс</w:t>
      </w:r>
      <w:r>
        <w:rPr>
          <w:rFonts w:ascii="Times New Roman" w:hAnsi="Times New Roman" w:cs="Times New Roman" w:eastAsia="Times New Roman"/>
          <w:color w:val="000000" w:themeColor="text1"/>
          <w:sz w:val="28"/>
        </w:rPr>
        <w:t xml:space="preserve">цеве самоврядування у </w:t>
      </w:r>
      <w:r>
        <w:rPr>
          <w:rFonts w:ascii="Times New Roman" w:hAnsi="Times New Roman" w:cs="Times New Roman" w:eastAsia="Times New Roman"/>
          <w:color w:val="000000" w:themeColor="text1"/>
          <w:sz w:val="28"/>
        </w:rPr>
        <w:t xml:space="preserve">Менській</w:t>
      </w:r>
      <w:r>
        <w:rPr>
          <w:rFonts w:ascii="Times New Roman" w:hAnsi="Times New Roman" w:cs="Times New Roman" w:eastAsia="Times New Roman"/>
          <w:color w:val="000000" w:themeColor="text1"/>
          <w:sz w:val="28"/>
        </w:rPr>
        <w:t xml:space="preserve"> громаді – це гарантоване державою право та реальна здатність територіальної громади самостійно вирішувати питання місцевого значення у межах Конституції України і законів України. </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Місцеве самоврядування здійснюється територіальною громадою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рад</w:t>
      </w:r>
      <w:r>
        <w:rPr>
          <w:rFonts w:ascii="Times New Roman" w:hAnsi="Times New Roman" w:cs="Times New Roman" w:eastAsia="Times New Roman"/>
          <w:color w:val="000000" w:themeColor="text1"/>
          <w:sz w:val="28"/>
        </w:rPr>
        <w:t xml:space="preserve">и у порядку, встановленому законом, як безпосередньо, так і через органи та посадові особи місцевого самоврядування.</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Організація та функціонування системи місцевого самоврядування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здійснюється відповідно до положень Конституції та законів України, а також цього Статуту.</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4. Система місцевого самоврядування </w:t>
      </w:r>
      <w:r>
        <w:rPr>
          <w:rFonts w:ascii="Times New Roman" w:hAnsi="Times New Roman" w:cs="Times New Roman" w:eastAsia="Times New Roman"/>
          <w:b/>
          <w:color w:val="000000" w:themeColor="text1"/>
          <w:sz w:val="28"/>
        </w:rPr>
        <w:t xml:space="preserve">т</w:t>
      </w:r>
      <w:r>
        <w:rPr>
          <w:rFonts w:ascii="Times New Roman" w:hAnsi="Times New Roman" w:cs="Times New Roman" w:eastAsia="Times New Roman"/>
          <w:b/>
          <w:color w:val="000000" w:themeColor="text1"/>
          <w:sz w:val="28"/>
        </w:rPr>
        <w:t xml:space="preserve">ериторіальної громади включає:</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4.1. Територіальну громаду – первинний суб’єкт місцевого самоврядування, яка може безпосередньо вирішувати будь-яке питання, віднесене Конституцією та законами України до відання місцевого самоврядування;</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4.2</w:t>
      </w:r>
      <w:r>
        <w:rPr>
          <w:rFonts w:ascii="Times New Roman" w:hAnsi="Times New Roman" w:cs="Times New Roman" w:eastAsia="Times New Roman"/>
          <w:color w:val="000000" w:themeColor="text1"/>
          <w:sz w:val="28"/>
        </w:rPr>
        <w:t xml:space="preserve">. Раду – представницький орган місцевого самоврядування, що представляє –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ериторіальну громаду та здійснює від її імені та в її інтересах функції і повноваження місцевого самоврядування, визначені Конституцією та законами України;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w:t>
      </w:r>
      <w:r>
        <w:rPr>
          <w:rFonts w:ascii="Times New Roman" w:hAnsi="Times New Roman" w:cs="Times New Roman" w:eastAsia="Times New Roman"/>
          <w:color w:val="000000" w:themeColor="text1"/>
          <w:sz w:val="28"/>
        </w:rPr>
        <w:t xml:space="preserve">3</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Старостинські округи</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4.4. </w:t>
      </w:r>
      <w:r>
        <w:rPr>
          <w:rFonts w:ascii="Times New Roman" w:hAnsi="Times New Roman" w:cs="Times New Roman" w:eastAsia="Times New Roman"/>
          <w:color w:val="000000" w:themeColor="text1"/>
          <w:sz w:val="28"/>
        </w:rPr>
        <w:t xml:space="preserve">Міського</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г</w:t>
      </w:r>
      <w:r>
        <w:rPr>
          <w:rFonts w:ascii="Times New Roman" w:hAnsi="Times New Roman" w:cs="Times New Roman" w:eastAsia="Times New Roman"/>
          <w:color w:val="000000" w:themeColor="text1"/>
          <w:sz w:val="28"/>
        </w:rPr>
        <w:t xml:space="preserve">олову, який є посадовою особою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4.5. Виконавчі органи </w:t>
      </w:r>
      <w:r>
        <w:rPr>
          <w:rFonts w:ascii="Times New Roman" w:hAnsi="Times New Roman" w:cs="Times New Roman" w:eastAsia="Times New Roman"/>
          <w:color w:val="000000" w:themeColor="text1"/>
          <w:sz w:val="28"/>
        </w:rPr>
        <w:t xml:space="preserve">р</w:t>
      </w:r>
      <w:r>
        <w:rPr>
          <w:rFonts w:ascii="Times New Roman" w:hAnsi="Times New Roman" w:cs="Times New Roman" w:eastAsia="Times New Roman"/>
          <w:color w:val="000000" w:themeColor="text1"/>
          <w:sz w:val="28"/>
        </w:rPr>
        <w:t xml:space="preserve">ади (виконавчий комітет, управління, відділи, служби тощо);</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w:t>
      </w:r>
      <w:r>
        <w:rPr>
          <w:rFonts w:ascii="Times New Roman" w:hAnsi="Times New Roman" w:cs="Times New Roman" w:eastAsia="Times New Roman"/>
          <w:color w:val="000000" w:themeColor="text1"/>
          <w:sz w:val="28"/>
        </w:rPr>
        <w:t xml:space="preserve">6</w:t>
      </w:r>
      <w:r>
        <w:rPr>
          <w:rFonts w:ascii="Times New Roman" w:hAnsi="Times New Roman" w:cs="Times New Roman" w:eastAsia="Times New Roman"/>
          <w:color w:val="000000" w:themeColor="text1"/>
          <w:sz w:val="28"/>
        </w:rPr>
        <w:t xml:space="preserve">. Органи самоорганізації населення.</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Розмежування повноважень між складовими си</w:t>
      </w:r>
      <w:r>
        <w:rPr>
          <w:rFonts w:ascii="Times New Roman" w:hAnsi="Times New Roman" w:cs="Times New Roman" w:eastAsia="Times New Roman"/>
          <w:color w:val="000000" w:themeColor="text1"/>
          <w:sz w:val="28"/>
        </w:rPr>
        <w:t xml:space="preserve">стеми місцевого самоврядування т</w:t>
      </w:r>
      <w:r>
        <w:rPr>
          <w:rFonts w:ascii="Times New Roman" w:hAnsi="Times New Roman" w:cs="Times New Roman" w:eastAsia="Times New Roman"/>
          <w:color w:val="000000" w:themeColor="text1"/>
          <w:sz w:val="28"/>
        </w:rPr>
        <w:t xml:space="preserve">ериторіальної громади здійснюється згідно із Законом України «Про місцеве самоврядування в Україні», Закону України «Про органи самоорганізації населення», Закону України </w:t>
      </w:r>
      <w:r>
        <w:rPr>
          <w:rFonts w:ascii="Times New Roman" w:hAnsi="Times New Roman" w:cs="Times New Roman" w:eastAsia="Times New Roman"/>
          <w:color w:val="000000" w:themeColor="text1"/>
          <w:sz w:val="28"/>
        </w:rPr>
        <w:t xml:space="preserve">"Про внесення змін у деякі законодавчі акти України (про </w:t>
      </w:r>
      <w:hyperlink r:id="rId15" w:tooltip="http://blogs.lb.ua/vitaliy_skotsyk/356822_bezzakonna_detsentralizatsiya_abo.html" w:history="1">
        <w:r>
          <w:rPr>
            <w:rStyle w:val="892"/>
            <w:rFonts w:ascii="Times New Roman" w:hAnsi="Times New Roman" w:cs="Times New Roman" w:eastAsia="Times New Roman"/>
            <w:color w:val="000000" w:themeColor="text1"/>
            <w:sz w:val="28"/>
          </w:rPr>
          <w:t xml:space="preserve">статус старости села</w:t>
        </w:r>
      </w:hyperlink>
      <w:r>
        <w:rPr>
          <w:rFonts w:ascii="Times New Roman" w:hAnsi="Times New Roman" w:cs="Times New Roman" w:eastAsia="Times New Roman"/>
          <w:color w:val="000000" w:themeColor="text1"/>
          <w:sz w:val="28"/>
        </w:rPr>
        <w:t xml:space="preserve">, селища) іншими законами, </w:t>
      </w:r>
      <w:r>
        <w:rPr>
          <w:rFonts w:ascii="Times New Roman" w:hAnsi="Times New Roman" w:cs="Times New Roman" w:eastAsia="Times New Roman"/>
          <w:color w:val="000000" w:themeColor="text1"/>
          <w:sz w:val="28"/>
        </w:rPr>
        <w:t xml:space="preserve">цим Статутом та рішеннями, прийнятими на сесії </w:t>
      </w:r>
      <w:r>
        <w:rPr>
          <w:rFonts w:ascii="Times New Roman" w:hAnsi="Times New Roman" w:cs="Times New Roman" w:eastAsia="Times New Roman"/>
          <w:color w:val="000000" w:themeColor="text1"/>
          <w:sz w:val="28"/>
        </w:rPr>
        <w:t xml:space="preserve">р</w:t>
      </w:r>
      <w:r>
        <w:rPr>
          <w:rFonts w:ascii="Times New Roman" w:hAnsi="Times New Roman" w:cs="Times New Roman" w:eastAsia="Times New Roman"/>
          <w:color w:val="000000" w:themeColor="text1"/>
          <w:sz w:val="28"/>
        </w:rPr>
        <w:t xml:space="preserve">ади, які не можуть суперечити цьому Статуту.</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w:t>
      </w:r>
      <w:r>
        <w:rPr>
          <w:rFonts w:ascii="Times New Roman" w:hAnsi="Times New Roman" w:cs="Times New Roman" w:eastAsia="Times New Roman"/>
          <w:b/>
          <w:bCs/>
          <w:color w:val="000000" w:themeColor="text1"/>
          <w:sz w:val="28"/>
        </w:rPr>
        <w:t xml:space="preserve">8</w:t>
      </w:r>
      <w:r>
        <w:rPr>
          <w:rFonts w:ascii="Times New Roman" w:hAnsi="Times New Roman" w:cs="Times New Roman" w:eastAsia="Times New Roman"/>
          <w:b/>
          <w:bCs/>
          <w:color w:val="000000" w:themeColor="text1"/>
          <w:sz w:val="28"/>
        </w:rPr>
        <w:t xml:space="preserve">. Територіальна громада </w:t>
      </w:r>
      <w:r>
        <w:rPr>
          <w:rFonts w:ascii="Times New Roman" w:hAnsi="Times New Roman" w:cs="Times New Roman" w:eastAsia="Times New Roman"/>
          <w:b/>
          <w:bCs/>
          <w:color w:val="000000" w:themeColor="text1"/>
          <w:sz w:val="28"/>
        </w:rPr>
        <w:t xml:space="preserve">Менської міської </w:t>
      </w:r>
      <w:r>
        <w:rPr>
          <w:rFonts w:ascii="Times New Roman" w:hAnsi="Times New Roman" w:cs="Times New Roman" w:eastAsia="Times New Roman"/>
          <w:b/>
          <w:bCs/>
          <w:color w:val="000000" w:themeColor="text1"/>
          <w:sz w:val="28"/>
        </w:rPr>
        <w:t xml:space="preserve"> ради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Територіальна громада – первинний суб’єкт місцевого самоврядування, основний носій його функцій і повноважень. Вона може вирішувати на територ</w:t>
      </w:r>
      <w:r>
        <w:rPr>
          <w:rFonts w:ascii="Times New Roman" w:hAnsi="Times New Roman" w:cs="Times New Roman" w:eastAsia="Times New Roman"/>
          <w:color w:val="000000" w:themeColor="text1"/>
          <w:sz w:val="28"/>
        </w:rPr>
        <w:t xml:space="preserve">ії громади будь-яке питання, що віднесене Конституцією та законами України до питань місцевого значення, за винятком тих, які, відповідно до принципу субсидіарності, вирішуються органами місцевого самоврядування районного та обласного територіальних рівнів</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Територіальна громада здійснює своє право на місцеве самоврядування безпосередньо або через утворені нею органи місцевого самоврядування та органи самоорганізації населення.</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Членами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є громадяни України, іноземці та особи без громадянства, які відповідно до вимог Закону України «Про </w:t>
      </w:r>
      <w:r>
        <w:rPr>
          <w:rFonts w:ascii="Times New Roman" w:hAnsi="Times New Roman" w:cs="Times New Roman" w:eastAsia="Times New Roman"/>
          <w:color w:val="000000" w:themeColor="text1"/>
          <w:sz w:val="28"/>
        </w:rPr>
        <w:t xml:space="preserve">свободу пересування і вільний вибір місця проживання», інших актів законодавства України </w:t>
      </w:r>
      <w:r>
        <w:rPr>
          <w:rFonts w:ascii="Times New Roman" w:hAnsi="Times New Roman" w:cs="Times New Roman" w:eastAsia="Times New Roman"/>
          <w:color w:val="000000" w:themeColor="text1"/>
          <w:sz w:val="28"/>
        </w:rPr>
        <w:t xml:space="preserve">зареєстрували своє місце проживання в населених пунктах громади.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Реєстрація осіб, які постійно чи тимчасово проживають у населених пунктах громади, здійснюється у порядку, визначеному чинним законодавством. Органи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здійснюють облік осіб, які зареєстровані на території громади та ведуть відповідні бази даних за головними категоріями населення (виборці, діти дошкільного віку, школярі, працездатне населення, зайняті, безробітні, пенсіонери тощо).</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Структурними елементами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є </w:t>
      </w:r>
      <w:r>
        <w:rPr>
          <w:rFonts w:ascii="Times New Roman" w:hAnsi="Times New Roman" w:cs="Times New Roman" w:eastAsia="Times New Roman"/>
          <w:color w:val="000000" w:themeColor="text1"/>
          <w:sz w:val="28"/>
        </w:rPr>
        <w:t xml:space="preserve">старостинські округи</w:t>
      </w:r>
      <w:r>
        <w:rPr>
          <w:rFonts w:ascii="Times New Roman" w:hAnsi="Times New Roman" w:cs="Times New Roman" w:eastAsia="Times New Roman"/>
          <w:color w:val="000000" w:themeColor="text1"/>
          <w:sz w:val="28"/>
        </w:rPr>
        <w:t xml:space="preserve">, членами яких є жителі населених пунктів, крім адміністративного центру громади.</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w:t>
      </w:r>
      <w:r>
        <w:rPr>
          <w:rFonts w:ascii="Times New Roman" w:hAnsi="Times New Roman" w:cs="Times New Roman" w:eastAsia="Times New Roman"/>
          <w:color w:val="000000" w:themeColor="text1"/>
          <w:sz w:val="28"/>
        </w:rPr>
        <w:t xml:space="preserve">Старостинські округи</w:t>
      </w:r>
      <w:r>
        <w:rPr>
          <w:rFonts w:ascii="Times New Roman" w:hAnsi="Times New Roman" w:cs="Times New Roman" w:eastAsia="Times New Roman"/>
          <w:color w:val="000000" w:themeColor="text1"/>
          <w:sz w:val="28"/>
        </w:rPr>
        <w:t xml:space="preserve"> безпосередньо приймають участь у вирішенні питань, віднесених законом до відання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її органів та посадових осіб шляхом використання форм прямої демократії: загальні збори, громадські слухання, місцеві ініціативи тощо.</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Інтереси членів </w:t>
      </w:r>
      <w:r>
        <w:rPr>
          <w:rFonts w:ascii="Times New Roman" w:hAnsi="Times New Roman" w:cs="Times New Roman" w:eastAsia="Times New Roman"/>
          <w:color w:val="000000" w:themeColor="text1"/>
          <w:sz w:val="28"/>
        </w:rPr>
        <w:t xml:space="preserve">старостинських округів </w:t>
      </w:r>
      <w:r>
        <w:rPr>
          <w:rFonts w:ascii="Times New Roman" w:hAnsi="Times New Roman" w:cs="Times New Roman" w:eastAsia="Times New Roman"/>
          <w:color w:val="000000" w:themeColor="text1"/>
          <w:sz w:val="28"/>
        </w:rPr>
        <w:t xml:space="preserve">в органах місцевого самоврядування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представляють старост</w:t>
      </w:r>
      <w:r>
        <w:rPr>
          <w:rFonts w:ascii="Times New Roman" w:hAnsi="Times New Roman" w:cs="Times New Roman" w:eastAsia="Times New Roman"/>
          <w:color w:val="000000" w:themeColor="text1"/>
          <w:sz w:val="28"/>
        </w:rPr>
        <w:t xml:space="preserve">и та</w:t>
      </w:r>
      <w:r>
        <w:rPr>
          <w:rFonts w:ascii="Times New Roman" w:hAnsi="Times New Roman" w:cs="Times New Roman" w:eastAsia="Times New Roman"/>
          <w:color w:val="000000" w:themeColor="text1"/>
          <w:sz w:val="28"/>
        </w:rPr>
        <w:t xml:space="preserve"> депутати </w:t>
      </w:r>
      <w:r>
        <w:rPr>
          <w:rFonts w:ascii="Times New Roman" w:hAnsi="Times New Roman" w:cs="Times New Roman" w:eastAsia="Times New Roman"/>
          <w:color w:val="000000" w:themeColor="text1"/>
          <w:sz w:val="28"/>
        </w:rPr>
        <w:t xml:space="preserve">р</w:t>
      </w:r>
      <w:r>
        <w:rPr>
          <w:rFonts w:ascii="Times New Roman" w:hAnsi="Times New Roman" w:cs="Times New Roman" w:eastAsia="Times New Roman"/>
          <w:color w:val="000000" w:themeColor="text1"/>
          <w:sz w:val="28"/>
        </w:rPr>
        <w:t xml:space="preserve">ади, обрані у відповідних виборчих округах.</w:t>
      </w:r>
      <w:r>
        <w:rPr>
          <w:color w:val="000000" w:themeColor="text1"/>
        </w:rPr>
      </w:r>
      <w:r/>
    </w:p>
    <w:p>
      <w:pPr>
        <w:ind w:firstLine="567"/>
        <w:jc w:val="both"/>
        <w:spacing w:lineRule="auto" w:line="240" w:after="0" w:afterAutospacing="0" w:before="0" w:beforeAutospacing="0"/>
        <w:tabs>
          <w:tab w:val="left" w:pos="284"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Інтереси членів </w:t>
      </w:r>
      <w:r>
        <w:rPr>
          <w:rFonts w:ascii="Times New Roman" w:hAnsi="Times New Roman" w:cs="Times New Roman" w:eastAsia="Times New Roman"/>
          <w:color w:val="000000" w:themeColor="text1"/>
          <w:sz w:val="28"/>
        </w:rPr>
        <w:t xml:space="preserve">старостинських округів</w:t>
      </w:r>
      <w:r>
        <w:rPr>
          <w:rFonts w:ascii="Times New Roman" w:hAnsi="Times New Roman" w:cs="Times New Roman" w:eastAsia="Times New Roman"/>
          <w:color w:val="000000" w:themeColor="text1"/>
          <w:sz w:val="28"/>
        </w:rPr>
        <w:t xml:space="preserve"> в органах державної влади представляють органи та посадові особи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w:t>
      </w:r>
      <w:r>
        <w:rPr>
          <w:color w:val="000000" w:themeColor="text1"/>
        </w:rPr>
      </w:r>
      <w:r/>
    </w:p>
    <w:p>
      <w:pPr>
        <w:ind w:firstLine="567"/>
        <w:jc w:val="both"/>
        <w:spacing w:lineRule="auto" w:line="240" w:after="0" w:afterAutospacing="0" w:before="0" w:beforeAutospacing="0"/>
        <w:tabs>
          <w:tab w:val="left" w:pos="284"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9</w:t>
      </w:r>
      <w:r>
        <w:rPr>
          <w:rFonts w:ascii="Times New Roman" w:hAnsi="Times New Roman" w:cs="Times New Roman" w:eastAsia="Times New Roman"/>
          <w:b/>
          <w:color w:val="000000" w:themeColor="text1"/>
          <w:sz w:val="28"/>
        </w:rPr>
        <w:t xml:space="preserve">. Основні засади діяльності територіальної громади </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Територіальна громада здійснює місцеве самоврядування на таких принципах:</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Демократії участі — територіальна громада по можливості здійснює місцеве самоврядування безпосередньо, а у випадках, коли це не доцільно, через органи місцевого самоврядування;</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Публічності – </w:t>
      </w:r>
      <w:r>
        <w:rPr>
          <w:rFonts w:ascii="Times New Roman" w:hAnsi="Times New Roman" w:cs="Times New Roman" w:eastAsia="Times New Roman"/>
          <w:color w:val="000000" w:themeColor="text1"/>
          <w:sz w:val="28"/>
        </w:rPr>
        <w:t xml:space="preserve">інформація про діяльність органів та посадових осіб місцевого самоврядування є відкритою, знаходиться у вільному доступі, за винятком випадків прямо передбачених законом;</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w:t>
      </w:r>
      <w:r>
        <w:rPr>
          <w:rFonts w:ascii="Times New Roman" w:hAnsi="Times New Roman" w:cs="Times New Roman" w:eastAsia="Times New Roman"/>
          <w:color w:val="000000" w:themeColor="text1"/>
          <w:sz w:val="28"/>
        </w:rPr>
        <w:t xml:space="preserve">ручності процедури — механізми, за допомогою яких територіальна громада управляє є простими і доступними для використання кожним;</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Пріоритет прав територіальної гро</w:t>
      </w:r>
      <w:r>
        <w:rPr>
          <w:rFonts w:ascii="Times New Roman" w:hAnsi="Times New Roman" w:cs="Times New Roman" w:eastAsia="Times New Roman"/>
          <w:color w:val="000000" w:themeColor="text1"/>
          <w:sz w:val="28"/>
        </w:rPr>
        <w:t xml:space="preserve">мади — діяльність органів та посадових осіб місцевого самоврядування здійснюється виключно в інтересах територіальної громади, будь-яка шкода, завдана посадовими чи службовими особами місцевого самоврядування територіальній громаді, підлягає відшкодуванню;</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Максимальної ефективності – рішення, що готуються чи ухвалюються, мають бути максимально ефективними серед можливих альтернативних рішень, враховувати інтереси всіх груп населення, на яких воно буде поширюватися; </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Забезпечення економічного розвитку територіальної г</w:t>
      </w:r>
      <w:r>
        <w:rPr>
          <w:rFonts w:ascii="Times New Roman" w:hAnsi="Times New Roman" w:cs="Times New Roman" w:eastAsia="Times New Roman"/>
          <w:color w:val="000000" w:themeColor="text1"/>
          <w:sz w:val="28"/>
        </w:rPr>
        <w:t xml:space="preserve">ромади як базису для підвищення рівня стандартів життя територіальної громади та розвитку людського капіталу, створення сприятливих умов для розвитку промислово-виробничого сектора, підприємництва, надходження інвестицій в економіку територіальної громади;</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Сталості – використання ресурсів територіальної громади не може шкодити наступним поколінням;</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Екологічності – при прийнятті рішення має забезпечуватись його мінімальний негативний вплив на навколишнє природне середовище; </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 w:val="left" w:pos="426"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Системності – кожне рішення розглядається в контексті його дії разом з іншими рішеннями в просторі та часі (стратегічне планування); </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 w:val="left" w:pos="426"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Збереження архітектурної спадщини, культурних надбань поряд із надбаннями сучасності, формування естетичного зовнішнього вигляду територіальної громади;</w:t>
      </w:r>
      <w:r>
        <w:rPr>
          <w:color w:val="000000" w:themeColor="text1"/>
        </w:rPr>
      </w:r>
      <w:r/>
    </w:p>
    <w:p>
      <w:pPr>
        <w:pStyle w:val="891"/>
        <w:numPr>
          <w:ilvl w:val="0"/>
          <w:numId w:val="4"/>
        </w:numPr>
        <w:ind w:left="0" w:firstLine="567"/>
        <w:jc w:val="both"/>
        <w:spacing w:lineRule="auto" w:line="240" w:after="0" w:afterAutospacing="0" w:before="0" w:beforeAutospacing="0"/>
        <w:tabs>
          <w:tab w:val="left" w:pos="284" w:leader="none"/>
          <w:tab w:val="left" w:pos="426"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Міжнаціональної єдності, мовної та  міжконфесійної толерантності, взаємоповаги.</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1</w:t>
      </w:r>
      <w:r>
        <w:rPr>
          <w:rFonts w:ascii="Times New Roman" w:hAnsi="Times New Roman" w:cs="Times New Roman" w:eastAsia="Times New Roman"/>
          <w:b/>
          <w:bCs/>
          <w:color w:val="000000" w:themeColor="text1"/>
          <w:sz w:val="28"/>
        </w:rPr>
        <w:t xml:space="preserve">0</w:t>
      </w:r>
      <w:r>
        <w:rPr>
          <w:rFonts w:ascii="Times New Roman" w:hAnsi="Times New Roman" w:cs="Times New Roman" w:eastAsia="Times New Roman"/>
          <w:b/>
          <w:bCs/>
          <w:color w:val="000000" w:themeColor="text1"/>
          <w:sz w:val="28"/>
        </w:rPr>
        <w:t xml:space="preserve">. </w:t>
      </w:r>
      <w:r>
        <w:rPr>
          <w:rFonts w:ascii="Times New Roman" w:hAnsi="Times New Roman" w:cs="Times New Roman" w:eastAsia="Times New Roman"/>
          <w:b/>
          <w:color w:val="000000" w:themeColor="text1"/>
          <w:sz w:val="28"/>
        </w:rPr>
        <w:t xml:space="preserve">Відкритість та прозорість у діяльності органів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w:t>
      </w:r>
      <w:r>
        <w:rPr>
          <w:rFonts w:ascii="Times New Roman" w:hAnsi="Times New Roman" w:cs="Times New Roman" w:eastAsia="Times New Roman"/>
          <w:color w:val="000000" w:themeColor="text1"/>
          <w:sz w:val="28"/>
        </w:rPr>
        <w:t xml:space="preserve">. Органи місцевого самоврядування здійснюють свою діяльність, керуючись принципами відкритості і прозорості, забезпечення належної та ефективної взаємодії місцевого самоврядування з територіальною громадою, що є необхідною умовою демократичного управління.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Відкритість і прозорість діяльності органів місцевого самоврядування забезпечується через можливість доступу членів тер</w:t>
      </w:r>
      <w:r>
        <w:rPr>
          <w:rFonts w:ascii="Times New Roman" w:hAnsi="Times New Roman" w:cs="Times New Roman" w:eastAsia="Times New Roman"/>
          <w:color w:val="000000" w:themeColor="text1"/>
          <w:sz w:val="28"/>
        </w:rPr>
        <w:t xml:space="preserve">иторіальної громади до повної, об’єктивної, достовірної інформації про цю діяльність в обсягах та у порядку, встановлених законом. Зокрема, передбачається здійснення громадського контролю і участь громадськості у формуванні та реалізації місцевої політики.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Питання доступу членів територіальної громади до публічної інформації, розпорядником якої є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та її виконавчі органи, а також інші органи публічної влади, що діють на території села, регулюються Законом України «Про доступ до публічної інформації» та цим Статутом.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Інформаційна відкритість як один з найважливіших принципів діяльності органів місцевого самоврядування ґрунтується на конституційному праві територіальної громади отримувати інформацію про діяльність органів та посадових осіб і забезпечується шляхом: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оприлюднення відповідними службами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на офіційній веб-сторінці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у мережі Інтернет інформації про дати засідань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про порядок денний цих засідань, а також про проекти рішень та прийняті рішення;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висвітлення діяльності органів та посадових осіб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у засобах масової інформації, в мережі Інтернет, проведення прес-конференцій, брифінгів та інших публічних заходів депутатами та посадовими особами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оголошенням інформації під час публічних виступів посадових осіб та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функціонування «гарячих» телефонних ліній, проведення прямих ефірів за участю посадових осіб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органів;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публічного звітування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w:t>
      </w:r>
      <w:r>
        <w:rPr>
          <w:rFonts w:ascii="Times New Roman" w:hAnsi="Times New Roman" w:cs="Times New Roman" w:eastAsia="Times New Roman"/>
          <w:color w:val="000000" w:themeColor="text1"/>
          <w:sz w:val="28"/>
        </w:rPr>
        <w:t xml:space="preserve"> старост,</w:t>
      </w:r>
      <w:r>
        <w:rPr>
          <w:rFonts w:ascii="Times New Roman" w:hAnsi="Times New Roman" w:cs="Times New Roman" w:eastAsia="Times New Roman"/>
          <w:color w:val="000000" w:themeColor="text1"/>
          <w:sz w:val="28"/>
        </w:rPr>
        <w:t xml:space="preserve"> виконавчих органів, депутатських комісій та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запрошення у встановленому порядку представникам засобів масової інформації, а також запрошення почесних гостей і членів територіальної громади на пленарні засідання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засідання виконавчого комітету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прес-конференції, брифінги, інші публічні заходи органів та посадових осіб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безпосереднього доведення до заінтересованих осіб інформації (усно, письмово чи в інший спосіб) шляхом надання відповідей на звернення громадян та інформаційні запити журналістів і засобів масової інформації;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розміщення у приміщеннях виконавчих органів </w:t>
      </w:r>
      <w:r>
        <w:rPr>
          <w:rFonts w:ascii="Times New Roman" w:hAnsi="Times New Roman" w:cs="Times New Roman" w:eastAsia="Times New Roman"/>
          <w:color w:val="000000" w:themeColor="text1"/>
          <w:sz w:val="28"/>
        </w:rPr>
        <w:t xml:space="preserve">міської ради</w:t>
      </w:r>
      <w:r>
        <w:rPr>
          <w:rFonts w:ascii="Times New Roman" w:hAnsi="Times New Roman" w:cs="Times New Roman" w:eastAsia="Times New Roman"/>
          <w:color w:val="000000" w:themeColor="text1"/>
          <w:sz w:val="28"/>
        </w:rPr>
        <w:t xml:space="preserve">, комунальних під</w:t>
      </w:r>
      <w:r>
        <w:rPr>
          <w:rFonts w:ascii="Times New Roman" w:hAnsi="Times New Roman" w:cs="Times New Roman" w:eastAsia="Times New Roman"/>
          <w:color w:val="000000" w:themeColor="text1"/>
          <w:sz w:val="28"/>
        </w:rPr>
        <w:t xml:space="preserve">приємств інформаційних стендів, які містять коротку інформацію про їх діяльність та послуги, що надаються мешканцям; передбачають перелік документів для звернення по тих чи інших питаннях, конкретні та вичерпні рекомендації, необхідні для вирішення питань;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надання можливості ознайомлення з архівними матеріалами </w:t>
      </w:r>
      <w:r>
        <w:rPr>
          <w:rFonts w:ascii="Times New Roman" w:hAnsi="Times New Roman" w:cs="Times New Roman" w:eastAsia="Times New Roman"/>
          <w:color w:val="000000" w:themeColor="text1"/>
          <w:sz w:val="28"/>
        </w:rPr>
        <w:t xml:space="preserve">міської ради</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опублікування інформації в пресі, повідомлення інформації по радіо та телебаченню, видання інформаційних бюлетенів;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створення спеціальних інформаційних систем, що містять відповідну інформацію, та забезпечення доступу до них, тощо.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Відносини, що виникають при реалізації принципу інформаційної відкритості місцевого самоврядування, регулюються Конституцією, законами України «Про звернення громадян», «Про інформацію», «Про друковані засоби масової інформації (пресу) в Україні», «</w:t>
      </w:r>
      <w:r>
        <w:rPr>
          <w:rFonts w:ascii="Times New Roman" w:hAnsi="Times New Roman" w:cs="Times New Roman" w:eastAsia="Times New Roman"/>
          <w:color w:val="000000" w:themeColor="text1"/>
          <w:sz w:val="28"/>
        </w:rPr>
        <w:t xml:space="preserve">Про порядок висвітлення діяльності органів державної влади та органів місцевого самоврядування в Україні засобами масової інформації», «Про основи державної регуляторної політики у сфері господарської діяльності», іншими законодавчими актами, цим Статутом.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Проекти актів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органів, порядок денний їх засідань, а також ухвалені акти, публікуються в засобах масової інформації та на офіційному веб-сайті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При розміщенні у ЗМІ та на офіційному веб-сайті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проектів актів вказується перелік місць, де зберігаються його зареєстровані екземпляри з вказівкою часу, коли з ними можуть ознайомитися члени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Акти органів та посадових осіб місцевого самоврядування або їх окремі положення, які містять державну таємницю або іншу захищену законом інформацію, оприлюднюються відповідно до чинного законодавства.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Екземпляри бюджету, плани витрат бюджетних коштів, фінансові звіти, акти аудиту, програми економічного і соціального розвитку територіальної громади, рішення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органів як на стадії підготовки, так і після їхнього прийняття, розпорядження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є документами публічного характеру і повинні бути відкритими для доступу широкої громадськості у відповідних установах.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10. Нормативно-правові акти ор</w:t>
      </w:r>
      <w:r>
        <w:rPr>
          <w:rFonts w:ascii="Times New Roman" w:hAnsi="Times New Roman" w:cs="Times New Roman" w:eastAsia="Times New Roman"/>
          <w:color w:val="000000" w:themeColor="text1"/>
          <w:sz w:val="28"/>
        </w:rPr>
        <w:t xml:space="preserve">ганів та посадових осіб місцевого самоврядування, що визначають права та обов’язки членів територіальної громади, не оприлюднені і не доведені до відома населення у порядку, передбаченому чинним законодавством України та цим Статутом, вважаються нечинними.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11. Якщо акти органів та посадових осіб місцевого самоврядування стосуються прав та обов’язків однієї особи або визначеного кола осіб, цим особам </w:t>
      </w:r>
      <w:r>
        <w:rPr>
          <w:rFonts w:ascii="Times New Roman" w:hAnsi="Times New Roman" w:cs="Times New Roman" w:eastAsia="Times New Roman"/>
          <w:color w:val="000000" w:themeColor="text1"/>
          <w:sz w:val="28"/>
        </w:rPr>
        <w:t xml:space="preserve">за їх запитом безоплатно надаються засвідчені копії зазначених актів у кількості не більше двох примірників. В іншому разі за надання копій актів місцевого самоврядування може справлятися плата у розмірі, що не перевищує витрат на виготовлення таких копій.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12. Офіційна публікація актів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органів повинна включати назву акту, номер, дату, повний текст, включаючи додатки (якщо вони є). У виняткових випадках при великому обсязі акту він може офіційно публікуватися в засобах масової інформації по частинах і з розривом у часі.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12. Всі нормативно-правові акти села існують в електронному вигляді для можливості використання їх. Бази даних електронних копій нормативно-правових актів села мають безкоштовний та безперешкодний доступ через мережу Інтернет.</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13. Службові адреси та службові телефони посадовців місцевого самоврядування публікуються та оновлюються на веб-сайті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 засобах масової інформації або іншим аналогічним чином не рідше одного разу на рік.</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14. Не рідше одного разу на пів року </w:t>
      </w:r>
      <w:r>
        <w:rPr>
          <w:rFonts w:ascii="Times New Roman" w:hAnsi="Times New Roman" w:cs="Times New Roman" w:eastAsia="Times New Roman"/>
          <w:color w:val="000000" w:themeColor="text1"/>
          <w:sz w:val="28"/>
        </w:rPr>
        <w:t xml:space="preserve">міський голова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або за його дорученням заступники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та члени виконкому проводять прес-конференції для редакцій регіональних та місцевих засобів масової інформації щодо проблем і досягнень у територіальній громаді.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15. Засідання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ви</w:t>
      </w:r>
      <w:r>
        <w:rPr>
          <w:rFonts w:ascii="Times New Roman" w:hAnsi="Times New Roman" w:cs="Times New Roman" w:eastAsia="Times New Roman"/>
          <w:color w:val="000000" w:themeColor="text1"/>
          <w:sz w:val="28"/>
        </w:rPr>
        <w:t xml:space="preserve">конавчого комітету є відкритими. Проведення закритого засідання допускається лише для розгляду відповідно до закону окремо визначених питань в інтересах нерозголошення конфіденційної інформації про особу, державну чи іншу таємницю, що охороняється законом.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В такому випадку лише ці питання включаються до порядку денного закритого пленарного засідання, виступають предметом обговорення та підставою прийняття рішення. Рішення, прийняті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її виконавчим комітетом на закритому засіданні з питань, що не становлять державної або іншої охоронюваної законом таємниці, вважаються нечинними.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16. З метою публічного інформування про свою діяльність, забезпечення впливу громадськості на формування і реалізацію політики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її виконавчих органів та посадових осіб, а також для сприяння громадському контролю </w:t>
      </w:r>
      <w:r>
        <w:rPr>
          <w:rFonts w:ascii="Times New Roman" w:hAnsi="Times New Roman" w:cs="Times New Roman" w:eastAsia="Times New Roman"/>
          <w:color w:val="000000" w:themeColor="text1"/>
          <w:sz w:val="28"/>
        </w:rPr>
        <w:t xml:space="preserve">міський голова </w:t>
      </w:r>
      <w:r>
        <w:rPr>
          <w:rFonts w:ascii="Times New Roman" w:hAnsi="Times New Roman" w:cs="Times New Roman" w:eastAsia="Times New Roman"/>
          <w:color w:val="000000" w:themeColor="text1"/>
          <w:sz w:val="28"/>
        </w:rPr>
        <w:t xml:space="preserve">, виконавчі органи, депутатські комісії та депутати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зобов’язані регулярно звітувати перед громадою та перед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17. Члени територіальної громади мають право бути присутніми на відкритих засіданнях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виконкому при обговоренні питань у зв'язку з розробкою планів соціально-економічного розвитку, проекту бюджету, проектів програм та інших рішень, що представляють суспільний інтерес, а також при розгляді питань, що стосуються особисто цих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18. Особи, присутні на засіданнях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або виконкому, повинні утримуватись від публічних проявів свого ставлення до того, що відбувається на засіданні, і не порушувати порядок ведення засідання.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Порядок відвідування засідань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органів членами </w:t>
      </w:r>
      <w:r>
        <w:rPr>
          <w:rFonts w:ascii="Times New Roman" w:hAnsi="Times New Roman" w:cs="Times New Roman" w:eastAsia="Times New Roman"/>
          <w:color w:val="000000" w:themeColor="text1"/>
          <w:sz w:val="28"/>
        </w:rPr>
        <w:t xml:space="preserve">міської громади </w:t>
      </w:r>
      <w:r>
        <w:rPr>
          <w:rFonts w:ascii="Times New Roman" w:hAnsi="Times New Roman" w:cs="Times New Roman" w:eastAsia="Times New Roman"/>
          <w:color w:val="000000" w:themeColor="text1"/>
          <w:sz w:val="28"/>
        </w:rPr>
        <w:t xml:space="preserve"> регулюється Регламентом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1</w:t>
      </w:r>
      <w:r>
        <w:rPr>
          <w:rFonts w:ascii="Times New Roman" w:hAnsi="Times New Roman" w:cs="Times New Roman" w:eastAsia="Times New Roman"/>
          <w:b/>
          <w:bCs/>
          <w:color w:val="000000" w:themeColor="text1"/>
          <w:sz w:val="28"/>
        </w:rPr>
        <w:t xml:space="preserve">1</w:t>
      </w:r>
      <w:r>
        <w:rPr>
          <w:rFonts w:ascii="Times New Roman" w:hAnsi="Times New Roman" w:cs="Times New Roman" w:eastAsia="Times New Roman"/>
          <w:b/>
          <w:bCs/>
          <w:color w:val="000000" w:themeColor="text1"/>
          <w:sz w:val="28"/>
        </w:rPr>
        <w:t xml:space="preserve">. </w:t>
      </w:r>
      <w:r>
        <w:rPr>
          <w:rFonts w:ascii="Times New Roman" w:hAnsi="Times New Roman" w:cs="Times New Roman" w:eastAsia="Times New Roman"/>
          <w:b/>
          <w:color w:val="000000" w:themeColor="text1"/>
          <w:sz w:val="28"/>
        </w:rPr>
        <w:t xml:space="preserve">Акти органів та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Систему актів органів та посадових осіб місцевого самоврядування в </w:t>
      </w:r>
      <w:r>
        <w:rPr>
          <w:rFonts w:ascii="Times New Roman" w:hAnsi="Times New Roman" w:cs="Times New Roman" w:eastAsia="Times New Roman"/>
          <w:color w:val="000000" w:themeColor="text1"/>
          <w:sz w:val="28"/>
        </w:rPr>
        <w:t xml:space="preserve">селі</w:t>
      </w:r>
      <w:r>
        <w:rPr>
          <w:rFonts w:ascii="Times New Roman" w:hAnsi="Times New Roman" w:cs="Times New Roman" w:eastAsia="Times New Roman"/>
          <w:color w:val="000000" w:themeColor="text1"/>
          <w:sz w:val="28"/>
        </w:rPr>
        <w:t xml:space="preserve"> складають: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Статут </w:t>
      </w:r>
      <w:r>
        <w:rPr>
          <w:rFonts w:ascii="Times New Roman" w:hAnsi="Times New Roman" w:cs="Times New Roman" w:eastAsia="Times New Roman"/>
          <w:color w:val="000000" w:themeColor="text1"/>
          <w:sz w:val="28"/>
        </w:rPr>
        <w:t xml:space="preserve">міської громади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рішення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рішення виконкому;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розпорядження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акти інших виконавчих органів ради та їх посадових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виконком та інші органи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 межах своїх повноважень приймають акти нормативного та іншого характеру.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Акти органів та посадових осіб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нормативного характеру набирають чинності з дня їх офіційного оприлюднення, якщо самими актами не встановлено пізніший термін набрання ними чинності.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Акти органів та посадових осіб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доводяться до відома виконавців та усіх зацікавлених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приймає нормативні та інші акти у формі: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рішення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прийняте у межах її компетенції для регулювання повторюваних дій, що спричиняє певні юридичні наслідки;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рішення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що стосується органу чи посадової особи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і містить зобов'язання або повноваження до одноразової дії;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звернення – рішення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адресоване до непідпорядкованих </w:t>
      </w:r>
      <w:r>
        <w:rPr>
          <w:rFonts w:ascii="Times New Roman" w:hAnsi="Times New Roman" w:cs="Times New Roman" w:eastAsia="Times New Roman"/>
          <w:color w:val="000000" w:themeColor="text1"/>
          <w:sz w:val="28"/>
        </w:rPr>
        <w:t xml:space="preserve">міській раді  </w:t>
      </w:r>
      <w:r>
        <w:rPr>
          <w:rFonts w:ascii="Times New Roman" w:hAnsi="Times New Roman" w:cs="Times New Roman" w:eastAsia="Times New Roman"/>
          <w:color w:val="000000" w:themeColor="text1"/>
          <w:sz w:val="28"/>
        </w:rPr>
        <w:t xml:space="preserve">суб'єктів із закликом до певних дій та ініціатив;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заяви – рішення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що містять у собі виявлення позиції з певних питань.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Рішення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у п'ятиденний строк з моменту його прийняття може бути зупинено </w:t>
      </w:r>
      <w:r>
        <w:rPr>
          <w:rFonts w:ascii="Times New Roman" w:hAnsi="Times New Roman" w:cs="Times New Roman" w:eastAsia="Times New Roman"/>
          <w:color w:val="000000" w:themeColor="text1"/>
          <w:sz w:val="28"/>
        </w:rPr>
        <w:t xml:space="preserve">міським головою</w:t>
      </w:r>
      <w:r>
        <w:rPr>
          <w:rFonts w:ascii="Times New Roman" w:hAnsi="Times New Roman" w:cs="Times New Roman" w:eastAsia="Times New Roman"/>
          <w:color w:val="000000" w:themeColor="text1"/>
          <w:sz w:val="28"/>
        </w:rPr>
        <w:t xml:space="preserve"> і внесено на повторний розгляд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із обґрунтуванням зауважень. У цьому разі рада зобов'язана у двотижневий строк повторно розглянути рішення. Якщо рада відхилила зауваження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і підтвердила попереднє рішення двома третинами голосів від загального складу ради, це рішення набирає чинності.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Виконком у межах своїх повноважень приймає рішення нормативного та іншого характеру. Рішення виконкому приймаються на його засіданні більшістю голосів від загального складу виконкому і підписуються </w:t>
      </w:r>
      <w:r>
        <w:rPr>
          <w:rFonts w:ascii="Times New Roman" w:hAnsi="Times New Roman" w:cs="Times New Roman" w:eastAsia="Times New Roman"/>
          <w:color w:val="000000" w:themeColor="text1"/>
          <w:sz w:val="28"/>
        </w:rPr>
        <w:t xml:space="preserve">міським головою</w:t>
      </w:r>
      <w:r>
        <w:rPr>
          <w:rFonts w:ascii="Times New Roman" w:hAnsi="Times New Roman" w:cs="Times New Roman" w:eastAsia="Times New Roman"/>
          <w:color w:val="000000" w:themeColor="text1"/>
          <w:sz w:val="28"/>
        </w:rPr>
        <w:t xml:space="preserve"> та керуючим справами виконкому.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Рішення виконкому з питань, віднесених до власної компетенції виконавчих органів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можуть бути: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скасовані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у разі їх невідповідності Конституції чи законам України, іншим актам законодавства, рішенням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тимчасово зупинені розпорядженням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з винесенням цього питання на найближче пленарне засідання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w:t>
      </w:r>
      <w:r>
        <w:rPr>
          <w:rFonts w:ascii="Times New Roman" w:hAnsi="Times New Roman" w:cs="Times New Roman" w:eastAsia="Times New Roman"/>
          <w:color w:val="000000" w:themeColor="text1"/>
          <w:sz w:val="28"/>
        </w:rPr>
        <w:t xml:space="preserve">Міський голова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в межах своїх повноважень видає розпорядження нормативного та іншого характеру.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10. Кожен орган місцевого самоврядування за допомогою актів вирішує питання у межах власних повноважень.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11. Акти органів та посадових осіб місцевого самовр</w:t>
      </w:r>
      <w:r>
        <w:rPr>
          <w:rFonts w:ascii="Times New Roman" w:hAnsi="Times New Roman" w:cs="Times New Roman" w:eastAsia="Times New Roman"/>
          <w:color w:val="000000" w:themeColor="text1"/>
          <w:sz w:val="28"/>
        </w:rPr>
        <w:t xml:space="preserve">ядування, які прийняті згідно з чинним законодавством, є обов'язковими для виконання усіма посадовими особами, підприємствами, установами та організаціями усіх форм власності, розташованими на території села, а також громадськими утвореннями і громадянами.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12. Акти органів та посадових осіб місцевого самоврядування у разі їхньої невідповідності Конституції або законам України визнаються незаконними в судовому порядку та скасовуються згідно із чинним законодавством.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13. Невиконання або неналежне виконання актів органів та посадових осіб місцевого самоврядування, виданих відповідно до чинного законодавства, тягне за собою передбачену законом відповідальність.</w:t>
      </w:r>
      <w:r>
        <w:rPr>
          <w:color w:val="000000" w:themeColor="text1"/>
        </w:rPr>
      </w:r>
      <w:r/>
    </w:p>
    <w:p>
      <w:pPr>
        <w:ind w:firstLine="567"/>
        <w:jc w:val="both"/>
        <w:spacing w:lineRule="auto" w:line="240" w:after="0" w:afterAutospacing="0" w:before="0" w:beforeAutospacing="0"/>
        <w:tabs>
          <w:tab w:val="left" w:pos="426"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14.</w:t>
      </w:r>
      <w:r>
        <w:rPr>
          <w:rFonts w:ascii="Times New Roman" w:hAnsi="Times New Roman" w:cs="Times New Roman" w:eastAsia="Times New Roman"/>
          <w:color w:val="000000" w:themeColor="text1"/>
          <w:sz w:val="28"/>
        </w:rPr>
        <w:tab/>
        <w:t xml:space="preserve">На вимогу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посадових осіб керівники </w:t>
      </w:r>
      <w:r>
        <w:rPr>
          <w:rFonts w:ascii="Times New Roman" w:hAnsi="Times New Roman" w:cs="Times New Roman" w:eastAsia="Times New Roman"/>
          <w:color w:val="000000" w:themeColor="text1"/>
          <w:sz w:val="28"/>
        </w:rPr>
        <w:t xml:space="preserve">розташованих або зареєстрованих на території села підприємств, установ та організацій незалежно від форм власності зобов'язані прибути на її засідання для надання інформації з питань, віднесених до відання ради та її органів, відповіді на запити депутатів.</w:t>
      </w:r>
      <w:r>
        <w:rPr>
          <w:color w:val="000000" w:themeColor="text1"/>
        </w:rPr>
      </w:r>
      <w:r/>
    </w:p>
    <w:p>
      <w:pPr>
        <w:ind w:firstLine="567"/>
        <w:jc w:val="both"/>
        <w:spacing w:lineRule="auto" w:line="240" w:after="0" w:afterAutospacing="0" w:before="0" w:beforeAutospacing="0"/>
        <w:tabs>
          <w:tab w:val="left" w:pos="426"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15.</w:t>
      </w:r>
      <w:r>
        <w:rPr>
          <w:rFonts w:ascii="Times New Roman" w:hAnsi="Times New Roman" w:cs="Times New Roman" w:eastAsia="Times New Roman"/>
          <w:color w:val="000000" w:themeColor="text1"/>
          <w:sz w:val="28"/>
        </w:rPr>
        <w:tab/>
        <w:t xml:space="preserve">Місцеві органи виконавчої влади, підприємства, установи та організації, а також громадяни несуть встановлену законом відповідальність перед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за заподіяну місцевому самоврядуванню шкоду їх діями або бездіяльністю, а також в результаті невиконання рішень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посадових осіб, прийнятих у межах наданих їм повноважень.</w:t>
      </w:r>
      <w:r>
        <w:rPr>
          <w:color w:val="000000" w:themeColor="text1"/>
        </w:rPr>
      </w:r>
      <w:r/>
    </w:p>
    <w:p>
      <w:pPr>
        <w:ind w:firstLine="567"/>
        <w:jc w:val="both"/>
        <w:spacing w:lineRule="auto" w:line="240" w:after="0" w:afterAutospacing="0" w:before="0" w:beforeAutospacing="0"/>
        <w:tabs>
          <w:tab w:val="left" w:pos="13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1</w:t>
      </w:r>
      <w:r>
        <w:rPr>
          <w:rFonts w:ascii="Times New Roman" w:hAnsi="Times New Roman" w:cs="Times New Roman" w:eastAsia="Times New Roman"/>
          <w:b/>
          <w:bCs/>
          <w:color w:val="000000" w:themeColor="text1"/>
          <w:sz w:val="28"/>
        </w:rPr>
        <w:t xml:space="preserve">2</w:t>
      </w:r>
      <w:r>
        <w:rPr>
          <w:rFonts w:ascii="Times New Roman" w:hAnsi="Times New Roman" w:cs="Times New Roman" w:eastAsia="Times New Roman"/>
          <w:b/>
          <w:bCs/>
          <w:color w:val="000000" w:themeColor="text1"/>
          <w:sz w:val="28"/>
        </w:rPr>
        <w:t xml:space="preserve">. Тлумачення актів органів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Офіційне тлумачення актів органів та посадових осіб місцевого самоврядування здійснюють ті органи і посадові особи, що їх прийняли.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Офіційне тлумачення цього Статуту, рішень, прийнятих територіальною громадою на місцевому референдумі, здійснюється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за поданням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зверненням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загальних зборів членів територіальної громади або за внесеною місцевою ініціативою.</w:t>
      </w:r>
      <w:r>
        <w:rPr>
          <w:color w:val="000000" w:themeColor="text1"/>
        </w:rPr>
      </w:r>
      <w:r/>
    </w:p>
    <w:p>
      <w:pPr>
        <w:ind w:firstLine="567"/>
        <w:jc w:val="both"/>
        <w:spacing w:lineRule="auto" w:line="240" w:after="0" w:afterAutospacing="0" w:before="0" w:beforeAutospacing="0"/>
        <w:tabs>
          <w:tab w:val="left" w:pos="13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1</w:t>
      </w:r>
      <w:r>
        <w:rPr>
          <w:rFonts w:ascii="Times New Roman" w:hAnsi="Times New Roman" w:cs="Times New Roman" w:eastAsia="Times New Roman"/>
          <w:b/>
          <w:bCs/>
          <w:color w:val="000000" w:themeColor="text1"/>
          <w:sz w:val="28"/>
        </w:rPr>
        <w:t xml:space="preserve">3</w:t>
      </w:r>
      <w:r>
        <w:rPr>
          <w:rFonts w:ascii="Times New Roman" w:hAnsi="Times New Roman" w:cs="Times New Roman" w:eastAsia="Times New Roman"/>
          <w:b/>
          <w:bCs/>
          <w:color w:val="000000" w:themeColor="text1"/>
          <w:sz w:val="28"/>
        </w:rPr>
        <w:t xml:space="preserve">. </w:t>
      </w:r>
      <w:r>
        <w:rPr>
          <w:rFonts w:ascii="Times New Roman" w:hAnsi="Times New Roman" w:cs="Times New Roman" w:eastAsia="Times New Roman"/>
          <w:b/>
          <w:color w:val="000000" w:themeColor="text1"/>
          <w:sz w:val="28"/>
        </w:rPr>
        <w:t xml:space="preserve">Підзвітність та підконтрольність органів та посадових осіб місцевого самоврядування </w:t>
      </w:r>
      <w:r>
        <w:rPr>
          <w:rFonts w:ascii="Times New Roman" w:hAnsi="Times New Roman" w:cs="Times New Roman" w:eastAsia="Times New Roman"/>
          <w:b/>
          <w:color w:val="000000" w:themeColor="text1"/>
          <w:sz w:val="28"/>
        </w:rPr>
        <w:t xml:space="preserve">сільській</w:t>
      </w:r>
      <w:r>
        <w:rPr>
          <w:rFonts w:ascii="Times New Roman" w:hAnsi="Times New Roman" w:cs="Times New Roman" w:eastAsia="Times New Roman"/>
          <w:b/>
          <w:color w:val="000000" w:themeColor="text1"/>
          <w:sz w:val="28"/>
        </w:rPr>
        <w:t xml:space="preserve"> громаді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Органи та посадові особи місцевого самоврядування є підзвітними та підконтрольними </w:t>
      </w:r>
      <w:r>
        <w:rPr>
          <w:rFonts w:ascii="Times New Roman" w:hAnsi="Times New Roman" w:cs="Times New Roman" w:eastAsia="Times New Roman"/>
          <w:color w:val="000000" w:themeColor="text1"/>
          <w:sz w:val="28"/>
        </w:rPr>
        <w:t xml:space="preserve">сільській</w:t>
      </w:r>
      <w:r>
        <w:rPr>
          <w:rFonts w:ascii="Times New Roman" w:hAnsi="Times New Roman" w:cs="Times New Roman" w:eastAsia="Times New Roman"/>
          <w:color w:val="000000" w:themeColor="text1"/>
          <w:sz w:val="28"/>
        </w:rPr>
        <w:t xml:space="preserve"> громаді та в обов'язковому порядку, який визначений Законом України «Про доступ до публічної інформації» та цим Статутом, надають її членам необхідну інформацію про результати своєї роботи.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Органи та посадові особи місцевого самоврядування періодично, але не менш як два рази на рік інформують населення про виконання програм соціально-економічного та культурного розвитку, місцевого бюджету, з інших суспільно значущих питань, звітують перед </w:t>
      </w:r>
      <w:r>
        <w:rPr>
          <w:rFonts w:ascii="Times New Roman" w:hAnsi="Times New Roman" w:cs="Times New Roman" w:eastAsia="Times New Roman"/>
          <w:color w:val="000000" w:themeColor="text1"/>
          <w:sz w:val="28"/>
        </w:rPr>
        <w:t xml:space="preserve">територіальною громадою </w:t>
      </w:r>
      <w:r>
        <w:rPr>
          <w:rFonts w:ascii="Times New Roman" w:hAnsi="Times New Roman" w:cs="Times New Roman" w:eastAsia="Times New Roman"/>
          <w:color w:val="000000" w:themeColor="text1"/>
          <w:sz w:val="28"/>
        </w:rPr>
        <w:t xml:space="preserve">про свою діяльність.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bookmarkStart w:id="1" w:name="787"/>
      <w:r>
        <w:rPr>
          <w:rFonts w:ascii="Times New Roman" w:hAnsi="Times New Roman" w:cs="Times New Roman" w:eastAsia="Times New Roman"/>
          <w:color w:val="000000" w:themeColor="text1"/>
          <w:sz w:val="28"/>
        </w:rPr>
      </w:r>
      <w:bookmarkEnd w:id="1"/>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Територіальна громада  </w:t>
      </w:r>
      <w:r>
        <w:rPr>
          <w:rFonts w:ascii="Times New Roman" w:hAnsi="Times New Roman" w:cs="Times New Roman" w:eastAsia="Times New Roman"/>
          <w:color w:val="000000" w:themeColor="text1"/>
          <w:sz w:val="28"/>
        </w:rPr>
        <w:t xml:space="preserve">має право на отримання достовірної інформації про діяльність органів та посадових осіб місцевого самоврядування, яка може включати такі відомості: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структура та чисельний склад органів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компетенція органів та посадових осіб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посадові оклади та інші виплати особам, робота яких оплачується з </w:t>
      </w:r>
      <w:r>
        <w:rPr>
          <w:rFonts w:ascii="Times New Roman" w:hAnsi="Times New Roman" w:cs="Times New Roman" w:eastAsia="Times New Roman"/>
          <w:color w:val="000000" w:themeColor="text1"/>
          <w:sz w:val="28"/>
        </w:rPr>
        <w:t xml:space="preserve">сільського</w:t>
      </w:r>
      <w:r>
        <w:rPr>
          <w:rFonts w:ascii="Times New Roman" w:hAnsi="Times New Roman" w:cs="Times New Roman" w:eastAsia="Times New Roman"/>
          <w:color w:val="000000" w:themeColor="text1"/>
          <w:sz w:val="28"/>
        </w:rPr>
        <w:t xml:space="preserve"> бюджету;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порядок призначення та звільнення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зміст актів та інших документів, які прийняті та готуються до прийняття у системі місцевого самоврядування, що зачіпають інтереси членів </w:t>
      </w:r>
      <w:r>
        <w:rPr>
          <w:rFonts w:ascii="Times New Roman" w:hAnsi="Times New Roman" w:cs="Times New Roman" w:eastAsia="Times New Roman"/>
          <w:color w:val="000000" w:themeColor="text1"/>
          <w:sz w:val="28"/>
        </w:rPr>
        <w:t xml:space="preserve">міської громади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стан виконання бюджету та місцевих програм;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поточна діяльність та плани роботи органів і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позиція органів та посадових осіб місцевого самоврядування з найважливіших питань життя села;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інша інформація в порядку, що не суперечить чинному законодавству.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Посадові особи місцевого самоврядування повинні не рідше ніж раз на місяць проводити прийом жителів села з особистих питань. Передача цієї функції іншим особам не допускається.</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Стаття 1</w:t>
      </w:r>
      <w:r>
        <w:rPr>
          <w:rFonts w:ascii="Times New Roman" w:hAnsi="Times New Roman" w:cs="Times New Roman" w:eastAsia="Times New Roman"/>
          <w:b/>
          <w:bCs/>
          <w:color w:val="000000" w:themeColor="text1"/>
          <w:sz w:val="28"/>
        </w:rPr>
        <w:t xml:space="preserve">4</w:t>
      </w:r>
      <w:r>
        <w:rPr>
          <w:rFonts w:ascii="Times New Roman" w:hAnsi="Times New Roman" w:cs="Times New Roman" w:eastAsia="Times New Roman"/>
          <w:b/>
          <w:bCs/>
          <w:color w:val="000000" w:themeColor="text1"/>
          <w:sz w:val="28"/>
        </w:rPr>
        <w:t xml:space="preserve">. </w:t>
      </w:r>
      <w:r>
        <w:rPr>
          <w:rFonts w:ascii="Times New Roman" w:hAnsi="Times New Roman" w:cs="Times New Roman" w:eastAsia="Times New Roman"/>
          <w:b/>
          <w:color w:val="000000" w:themeColor="text1"/>
          <w:sz w:val="28"/>
        </w:rPr>
        <w:t xml:space="preserve">Відповідальність органів та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Органи та посадові особи місцевого самоврядування несуть відповідальність за свою діяльність (бездіяльність) перед територіальною громадою, державою, юридичними і фізичними особами.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Підстави, види і порядок відповідальності органів та посадових осіб місцевого самоврядування визначаються Конституцією, Законом України «Про місцеве самоврядування в Україні», іншими законодавчими актами.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Територіальна громада  </w:t>
      </w:r>
      <w:r>
        <w:rPr>
          <w:rFonts w:ascii="Times New Roman" w:hAnsi="Times New Roman" w:cs="Times New Roman" w:eastAsia="Times New Roman"/>
          <w:color w:val="000000" w:themeColor="text1"/>
          <w:sz w:val="28"/>
        </w:rPr>
        <w:t xml:space="preserve">у будь-який час може достроково припинити повноваження органів та посадових осіб місцевого самоврядування, якщо вони порушують Конституцію, закони України, обмежують права і свободи громадян, не забезпечують здійснення наданих їм законом повноважень. </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color w:val="000000" w:themeColor="text1"/>
          <w:sz w:val="28"/>
        </w:rPr>
      </w:r>
      <w:bookmarkStart w:id="2" w:name="788"/>
      <w:r>
        <w:rPr>
          <w:rFonts w:ascii="Times New Roman" w:hAnsi="Times New Roman" w:cs="Times New Roman" w:eastAsia="Times New Roman"/>
          <w:color w:val="000000" w:themeColor="text1"/>
          <w:sz w:val="28"/>
        </w:rPr>
      </w:r>
      <w:bookmarkEnd w:id="2"/>
      <w:r>
        <w:rPr>
          <w:rFonts w:ascii="Times New Roman" w:hAnsi="Times New Roman" w:cs="Times New Roman" w:eastAsia="Times New Roman"/>
          <w:color w:val="000000" w:themeColor="text1"/>
          <w:sz w:val="28"/>
        </w:rPr>
        <w:t xml:space="preserve">4. Порядок і випадки дострокового припинення повноважень органів та посадових осіб місцевого самоврядування </w:t>
      </w:r>
      <w:r>
        <w:rPr>
          <w:rFonts w:ascii="Times New Roman" w:hAnsi="Times New Roman" w:cs="Times New Roman" w:eastAsia="Times New Roman"/>
          <w:color w:val="000000" w:themeColor="text1"/>
          <w:sz w:val="28"/>
        </w:rPr>
        <w:t xml:space="preserve">територіальною громадою </w:t>
      </w:r>
      <w:r>
        <w:rPr>
          <w:rFonts w:ascii="Times New Roman" w:hAnsi="Times New Roman" w:cs="Times New Roman" w:eastAsia="Times New Roman"/>
          <w:color w:val="000000" w:themeColor="text1"/>
          <w:sz w:val="28"/>
        </w:rPr>
        <w:t xml:space="preserve">визначаються </w:t>
      </w:r>
      <w:bookmarkStart w:id="3" w:name="789"/>
      <w:r>
        <w:rPr>
          <w:rFonts w:ascii="Times New Roman" w:hAnsi="Times New Roman" w:cs="Times New Roman" w:eastAsia="Times New Roman"/>
          <w:color w:val="000000" w:themeColor="text1"/>
          <w:sz w:val="28"/>
        </w:rPr>
      </w:r>
      <w:bookmarkEnd w:id="3"/>
      <w:r>
        <w:rPr>
          <w:rFonts w:ascii="Times New Roman" w:hAnsi="Times New Roman" w:cs="Times New Roman" w:eastAsia="Times New Roman"/>
          <w:color w:val="000000" w:themeColor="text1"/>
          <w:sz w:val="28"/>
        </w:rPr>
        <w:t xml:space="preserve">Законом України «Про місцеве самоврядування в Україні», іншими законами, цим Статутом.</w:t>
      </w:r>
      <w:r>
        <w:rPr>
          <w:color w:val="000000" w:themeColor="text1"/>
        </w:rPr>
      </w:r>
      <w:r/>
    </w:p>
    <w:p>
      <w:pPr>
        <w:ind w:firstLine="567"/>
        <w:jc w:val="both"/>
        <w:spacing w:lineRule="auto" w:line="240" w:after="0" w:afterAutospacing="0" w:before="0" w:beforeAutospacing="0"/>
        <w:tabs>
          <w:tab w:val="left" w:pos="6820" w:leader="none"/>
        </w:tabs>
        <w:rPr>
          <w:rFonts w:ascii="Times New Roman" w:hAnsi="Times New Roman" w:cs="Times New Roman" w:eastAsia="Times New Roman"/>
          <w:b/>
          <w:color w:val="000000"/>
          <w:sz w:val="28"/>
        </w:rPr>
        <w:suppressLineNumbers w:val="0"/>
      </w:pPr>
      <w:r>
        <w:rPr>
          <w:rFonts w:ascii="Times New Roman" w:hAnsi="Times New Roman" w:cs="Times New Roman" w:eastAsia="Times New Roman"/>
          <w:b/>
          <w:bCs/>
          <w:color w:val="000000" w:themeColor="text1"/>
          <w:sz w:val="28"/>
        </w:rPr>
        <w:t xml:space="preserve">Стаття 1</w:t>
      </w:r>
      <w:r>
        <w:rPr>
          <w:rFonts w:ascii="Times New Roman" w:hAnsi="Times New Roman" w:cs="Times New Roman" w:eastAsia="Times New Roman"/>
          <w:b/>
          <w:bCs/>
          <w:color w:val="000000" w:themeColor="text1"/>
          <w:sz w:val="28"/>
        </w:rPr>
        <w:t xml:space="preserve">5</w:t>
      </w:r>
      <w:r>
        <w:rPr>
          <w:rFonts w:ascii="Times New Roman" w:hAnsi="Times New Roman" w:cs="Times New Roman" w:eastAsia="Times New Roman"/>
          <w:b/>
          <w:bCs/>
          <w:color w:val="000000" w:themeColor="text1"/>
          <w:sz w:val="28"/>
        </w:rPr>
        <w:t xml:space="preserve">. </w:t>
      </w:r>
      <w:r>
        <w:rPr>
          <w:rFonts w:ascii="Times New Roman" w:hAnsi="Times New Roman" w:cs="Times New Roman" w:eastAsia="Times New Roman"/>
          <w:b/>
          <w:color w:val="000000" w:themeColor="text1"/>
          <w:sz w:val="28"/>
        </w:rPr>
        <w:t xml:space="preserve">Етика поведінки службовців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Будучи уособленням влади, реалізуючи у межах своєї компетенції владну політику на муніципальному рівні, посадова особа місцевого самоврядування повинна слугувати своєрідним еталоном поведінки для мешканців.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Ознакою високого професіоналізму муніципального службовця поряд з компетентністю є його чесність та порядність, дотримання культури спілкування, загальноприйнятних моральних норм і принципів.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Муніципальний службовець повинен підтримувати авторитет інституту місцевого самоврядування, уникати вчинків, які можуть спричинити шкоду </w:t>
      </w:r>
      <w:r>
        <w:rPr>
          <w:rFonts w:ascii="Times New Roman" w:hAnsi="Times New Roman" w:cs="Times New Roman" w:eastAsia="Times New Roman"/>
          <w:color w:val="000000" w:themeColor="text1"/>
          <w:sz w:val="28"/>
        </w:rPr>
        <w:t xml:space="preserve">сільській</w:t>
      </w:r>
      <w:r>
        <w:rPr>
          <w:rFonts w:ascii="Times New Roman" w:hAnsi="Times New Roman" w:cs="Times New Roman" w:eastAsia="Times New Roman"/>
          <w:color w:val="000000" w:themeColor="text1"/>
          <w:sz w:val="28"/>
        </w:rPr>
        <w:t xml:space="preserve"> громаді, державі, органам місцевого самоврядування, негативно вплинути на їх репутацію.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Під час виконання своїх функціональних обов'язків муніципальний службовець повинен п</w:t>
      </w:r>
      <w:r>
        <w:rPr>
          <w:rFonts w:ascii="Times New Roman" w:hAnsi="Times New Roman" w:cs="Times New Roman" w:eastAsia="Times New Roman"/>
          <w:color w:val="000000" w:themeColor="text1"/>
          <w:sz w:val="28"/>
        </w:rPr>
        <w:t xml:space="preserve">ритримуватися загальнолюдських моральних правил і етичних норм, зокрема: правдивості і чесності у вчинках і рішеннях; неупередженості і об’єктивності у судженнях і висновках; непримиренності до несправедливості та порушень морально-етичних і правових норм.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Муніципальному службовцю слід уникати взаємовідносин із особами, які намагаються вплинути на об’єктивність його висновків і суджень, або негайно припиняти їх, вказуючи на недопустимість здійснюваного тиску у будь-якій формі.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Муніципальному службовцю категорично заб</w:t>
      </w:r>
      <w:r>
        <w:rPr>
          <w:rFonts w:ascii="Times New Roman" w:hAnsi="Times New Roman" w:cs="Times New Roman" w:eastAsia="Times New Roman"/>
          <w:color w:val="000000" w:themeColor="text1"/>
          <w:sz w:val="28"/>
        </w:rPr>
        <w:t xml:space="preserve">ороняється приймати на місці роботи чи у робочий час будь-які подарунки (навіть якщо вони не пов'язані з виконанням його службових обов'язків). Подарунки та пожертви, що надходять від офіційних делегацій і представників, є власністю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Муніципальний службовець не має права розкривати або використовувати у своїх власних інтересах, в інтересах будь-якої іншої особи чи на шкоду зацікавленій по справі стороні конфіденційну інформацію, отриману завдяки своєму службовому положенню.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1</w:t>
      </w:r>
      <w:r>
        <w:rPr>
          <w:rFonts w:ascii="Times New Roman" w:hAnsi="Times New Roman" w:cs="Times New Roman" w:eastAsia="Times New Roman"/>
          <w:b/>
          <w:color w:val="000000" w:themeColor="text1"/>
          <w:sz w:val="28"/>
        </w:rPr>
        <w:t xml:space="preserve">6</w:t>
      </w:r>
      <w:r>
        <w:rPr>
          <w:rFonts w:ascii="Times New Roman" w:hAnsi="Times New Roman" w:cs="Times New Roman" w:eastAsia="Times New Roman"/>
          <w:b/>
          <w:color w:val="000000" w:themeColor="text1"/>
          <w:sz w:val="28"/>
        </w:rPr>
        <w:t xml:space="preserve">. Етика поведінки депутатів </w:t>
      </w:r>
      <w:r>
        <w:rPr>
          <w:rFonts w:ascii="Times New Roman" w:hAnsi="Times New Roman" w:cs="Times New Roman" w:eastAsia="Times New Roman"/>
          <w:b/>
          <w:color w:val="000000" w:themeColor="text1"/>
          <w:sz w:val="28"/>
        </w:rPr>
        <w:t xml:space="preserve">міської ради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Депутат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rFonts w:ascii="Times New Roman" w:hAnsi="Times New Roman" w:cs="Times New Roman" w:eastAsia="Times New Roman"/>
          <w:color w:val="000000" w:themeColor="text1"/>
          <w:sz w:val="28"/>
        </w:rPr>
        <w:t xml:space="preserve"> як представник інтересів територіальної громади та член ради, здійснюючи депутатські повноваження, повинен дотримуватися таких правил депутатської етики: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керуватися інтересами територіальної громади, представником якої він виступає, та загальнодержавними інтересами;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не використовувати депутатський мандат в особистих інтересах чи в корисливих цілях;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керуватися у своїй діяльності та поведінці загальновизнаними принципами порядності, честі і гідності;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не розголошувати відомостей, що становлять державну або іншу таємницю, яка охороняється законом, інших відомостей з питань, що розглядалися на закритих засіданнях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чи її органів і не підлягають за їх рішенням розголошенню, та відомостей, які стосуються таємниці особистого життя депутата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або виборця, що охороняється законом, чи стали йому відомі у зв'язку з його участю в депутатських перевірках;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не допускати образливих висловлювань, не використовувати у публічних виступах недост</w:t>
      </w:r>
      <w:r>
        <w:rPr>
          <w:rFonts w:ascii="Times New Roman" w:hAnsi="Times New Roman" w:cs="Times New Roman" w:eastAsia="Times New Roman"/>
          <w:color w:val="000000" w:themeColor="text1"/>
          <w:sz w:val="28"/>
        </w:rPr>
        <w:t xml:space="preserve">овірні або неперевірені відомості стосовно органів державної влади, органів місцевого самоврядування, об'єднань громадян, підприємств, установ і організацій, їх керівників та інших посадових чи службових осіб, депутатських груп, фракцій, окремих депутатів;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не приймати будь-яких гонорарів, подарунків, не отримувати винагород безпосередньо чи опосередковано за дії, пов'язані зі здійсненням ним депутатських повноважень.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Питання дотримання депутатом депутатської етики є предметом розгляду постійної комісії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яка займається питаннями депутатської діяльності та законності.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1</w:t>
      </w:r>
      <w:r>
        <w:rPr>
          <w:rFonts w:ascii="Times New Roman" w:hAnsi="Times New Roman" w:cs="Times New Roman" w:eastAsia="Times New Roman"/>
          <w:b/>
          <w:color w:val="000000" w:themeColor="text1"/>
          <w:sz w:val="28"/>
        </w:rPr>
        <w:t xml:space="preserve">7</w:t>
      </w:r>
      <w:r>
        <w:rPr>
          <w:rFonts w:ascii="Times New Roman" w:hAnsi="Times New Roman" w:cs="Times New Roman" w:eastAsia="Times New Roman"/>
          <w:b/>
          <w:color w:val="000000" w:themeColor="text1"/>
          <w:sz w:val="28"/>
        </w:rPr>
        <w:t xml:space="preserve">. Подолання конфлікту інтересів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У разі, якщо на розгляд сесії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або засідання виконкому винесене питання, яке породжує у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депутатів ради, інших посадових осіб місцевого самоврядування конфлікт інтересів, ці особи, напередодні голосування за рішення, зобов’язані повідомити про цей конфлікт інтересів.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Конфлікт інтересів – це ситуація, коли рішення, що приймається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виконкомом може мати позитивні чи негативні наслідки для приватного інтересу суб’єкта (одного із суб’єктів) прийняття рішення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депутата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інших посадових осіб місцевого самоврядування), його родичів, друзів, близьких знайомих.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Повідомлення про конфлікт інтересів не несе будь-яких правових наслідків при прийнятті рішення сесією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або виконкомом. Неповідомлення про наявний конфлікт інтересів є порушенням етики посадових осіб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Розділ ІІІ. УЧАСТЬ ЧЛЕНІВ ТЕРИТОРІАЛЬНОЇ ГРОМАДИ У ЗДІЙСНЕННІ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18</w:t>
      </w:r>
      <w:r>
        <w:rPr>
          <w:rFonts w:ascii="Times New Roman" w:hAnsi="Times New Roman" w:cs="Times New Roman" w:eastAsia="Times New Roman"/>
          <w:b/>
          <w:color w:val="000000" w:themeColor="text1"/>
          <w:sz w:val="28"/>
        </w:rPr>
        <w:t xml:space="preserve">. Форми безпосередньої участі членів територіальної громади у місцевому самоврядуванні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Право членів територіальної громади – активних суб'єктів місцевого самоврядування брати безпосередню участь у здійсненні місцевого самоврядування може бути реалізовано у наступних формах: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місцеві вибори;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місцевий референдум;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консультативні опитування;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загальні збори (конференції) членів територіальної громади за місцем проживання;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індивідуальні та колективні звернення (петиції) жителів територіальної громади до органів і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громадські слухання;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місцеві ініціативи;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громадська експертиза;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участь у роботі органів місцевого самоврядування і роботі на виборних посадах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участь у створенні і діяльності органів самоорганізації населення;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масові мирні акції (мітинги, ходи, пікетування, демонстрації);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участь у роботі колегіальних органів, робочих груп, комісій, які створюються при органах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участь у роботі громадських рад, громадських колегій та інших консультативно-дорадчих органів при органах та посадових особах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участь у роботі наглядових рад комунальних підприємств;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інші не заборонені законом види і форми громадської участі, передбачені чинним законодавством України, цим Статутом та нормативно-правовими актами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Обмеження прав членів територіальної громади на місцеве самоврядування відповідно до Конституції і законів України може бути здійснено лише в умовах військового або надзвичайного стану у передбаченому законом порядку.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19</w:t>
      </w:r>
      <w:r>
        <w:rPr>
          <w:rFonts w:ascii="Times New Roman" w:hAnsi="Times New Roman" w:cs="Times New Roman" w:eastAsia="Times New Roman"/>
          <w:b/>
          <w:color w:val="000000" w:themeColor="text1"/>
          <w:sz w:val="28"/>
        </w:rPr>
        <w:t xml:space="preserve">. Місцевий референдум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Місцевий референдум у громаді є формою вирішення членами </w:t>
      </w:r>
      <w:r>
        <w:rPr>
          <w:rFonts w:ascii="Times New Roman" w:hAnsi="Times New Roman" w:cs="Times New Roman" w:eastAsia="Times New Roman"/>
          <w:color w:val="000000" w:themeColor="text1"/>
          <w:sz w:val="28"/>
        </w:rPr>
        <w:t xml:space="preserve">територіальної</w:t>
      </w:r>
      <w:r>
        <w:rPr>
          <w:rFonts w:ascii="Times New Roman" w:hAnsi="Times New Roman" w:cs="Times New Roman" w:eastAsia="Times New Roman"/>
          <w:color w:val="000000" w:themeColor="text1"/>
          <w:sz w:val="28"/>
        </w:rPr>
        <w:t xml:space="preserve"> громади питань, віднесених Ко</w:t>
      </w:r>
      <w:r>
        <w:rPr>
          <w:rFonts w:ascii="Times New Roman" w:hAnsi="Times New Roman" w:cs="Times New Roman" w:eastAsia="Times New Roman"/>
          <w:color w:val="000000" w:themeColor="text1"/>
          <w:sz w:val="28"/>
        </w:rPr>
        <w:t xml:space="preserve">нституцією, законами України до відання місцевого самоврядування, шляхом вільного волевиявлення активних суб'єктів місцевого самоврядування. Місцевий референдум є найвищим виявом безпосередньої влади з боку її першоджерела – членів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Коло питань, які не можуть бути винесені на місцевий референдум, визначаються чинним законодавством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Рішення, прийняті місцевим референдумом, мають вищу юридичну си</w:t>
      </w:r>
      <w:r>
        <w:rPr>
          <w:rFonts w:ascii="Times New Roman" w:hAnsi="Times New Roman" w:cs="Times New Roman" w:eastAsia="Times New Roman"/>
          <w:color w:val="000000" w:themeColor="text1"/>
          <w:sz w:val="28"/>
        </w:rPr>
        <w:t xml:space="preserve">лу по відношенню до усіх інших муніципальних правових актів і не вимагають будь-якого затвердження органами місцевого самоврядування або органами державної влади. Зміна або відміна рішення, прийнятого шляхом референдуму, здійснюється виключно референдумом.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highlight w:val="yellow"/>
        </w:rPr>
        <w:suppressLineNumbers w:val="0"/>
      </w:pPr>
      <w:r>
        <w:rPr>
          <w:rFonts w:ascii="Times New Roman" w:hAnsi="Times New Roman" w:cs="Times New Roman" w:eastAsia="Times New Roman"/>
          <w:color w:val="000000" w:themeColor="text1"/>
          <w:sz w:val="28"/>
        </w:rPr>
        <w:t xml:space="preserve">4. Місцевий референдум може проводитися з метою вирішення безпосереднім волевиявленням членами територіальної громади найбільш важливих питань, віднесених до відання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Питання, що виносяться на місцевий референдум, не повинні призводити до порушення рівноправності, громадської злагоди в суспільстві, обмежувати або скасовувати права і свободи людини і громадянина, конституційні гарантії їх реалізації.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Питання майнових і земельних відносин виносяться на місцевий референдум у разі потреби ухвалення рішень про відчуження комунальної власності місцевої громади, якщо такі рішення можуть містити в собі ризик погіршення по</w:t>
      </w:r>
      <w:r>
        <w:rPr>
          <w:rFonts w:ascii="Times New Roman" w:hAnsi="Times New Roman" w:cs="Times New Roman" w:eastAsia="Times New Roman"/>
          <w:color w:val="000000" w:themeColor="text1"/>
          <w:sz w:val="28"/>
        </w:rPr>
        <w:t xml:space="preserve">ложення на місцевому ринку праці, екологічної, соціальної безпеки місцевої громади та завдати збитків довгостроковим інтересам розвитку територіальної громади. Висновок про наявність такого ризику має зробити незалежна експертна організація за ініціативою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некомерційної організації.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Порядок ініціації і проведення референдуму визначається відповідним Законом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20</w:t>
      </w:r>
      <w:r>
        <w:rPr>
          <w:rFonts w:ascii="Times New Roman" w:hAnsi="Times New Roman" w:cs="Times New Roman" w:eastAsia="Times New Roman"/>
          <w:b/>
          <w:color w:val="000000" w:themeColor="text1"/>
          <w:sz w:val="28"/>
        </w:rPr>
        <w:t xml:space="preserve">. Місцеві вибори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Місцеві вибори – це обрання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сільських ст</w:t>
      </w:r>
      <w:r>
        <w:rPr>
          <w:rFonts w:ascii="Times New Roman" w:hAnsi="Times New Roman" w:cs="Times New Roman" w:eastAsia="Times New Roman"/>
          <w:color w:val="000000" w:themeColor="text1"/>
          <w:sz w:val="28"/>
        </w:rPr>
        <w:t xml:space="preserve">арост, шляхом голосування жителів територіальної громади – активних суб'єктів місцевого самоврядування на засадах реалізації принципів загального, прямого, рівного виборчого права при таємному голосування, відповідно до Закону України «Про місцеві вибори».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Основні засади, порядок призначення, підготовки і проведення виборів старост,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і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встановлення результатів голосування визначаються відповідними законами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2</w:t>
      </w:r>
      <w:r>
        <w:rPr>
          <w:rFonts w:ascii="Times New Roman" w:hAnsi="Times New Roman" w:cs="Times New Roman" w:eastAsia="Times New Roman"/>
          <w:b/>
          <w:color w:val="000000" w:themeColor="text1"/>
          <w:sz w:val="28"/>
        </w:rPr>
        <w:t xml:space="preserve">1</w:t>
      </w:r>
      <w:r>
        <w:rPr>
          <w:rFonts w:ascii="Times New Roman" w:hAnsi="Times New Roman" w:cs="Times New Roman" w:eastAsia="Times New Roman"/>
          <w:b/>
          <w:color w:val="000000" w:themeColor="text1"/>
          <w:sz w:val="28"/>
        </w:rPr>
        <w:t xml:space="preserve">. Участь членів територіальної громади у місцевому самоврядуванні через створення і діяльність органів самоорганізації населення</w:t>
      </w:r>
      <w:r>
        <w:rPr>
          <w:color w:val="000000" w:themeColor="text1"/>
        </w:rPr>
      </w:r>
      <w:r/>
    </w:p>
    <w:p>
      <w:pPr>
        <w:pStyle w:val="891"/>
        <w:numPr>
          <w:ilvl w:val="0"/>
          <w:numId w:val="5"/>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Органи самоорганізації населення є представницькими органами, які утворюються членами територіальної громади, що проживають в її окремих населених пунктах, які не є адміністративним центром громади або на певній території населеного пункту.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Органи самоорганізації населення створюються </w:t>
      </w:r>
      <w:r>
        <w:rPr>
          <w:rFonts w:ascii="Times New Roman" w:hAnsi="Times New Roman" w:cs="Times New Roman" w:eastAsia="Times New Roman"/>
          <w:color w:val="000000" w:themeColor="text1"/>
          <w:sz w:val="28"/>
        </w:rPr>
        <w:t xml:space="preserve">для вирішення таких завдань: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створення умов для участі жителів у вирішенні питань місцевого значення в межах Конституції і законів України;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задоволення соціальних, культурних, побутових та інших потреб жителів шляхом сприяння у наданні їм відповідних послуг;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участі в реалізації соціально-економічного, культурного розвитку відповідної території, інших місцевих програм.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Органи самоорганізації населення сприяють створенню умов для реалізації кожним членом територіальної громади його невід'ємн</w:t>
      </w:r>
      <w:r>
        <w:rPr>
          <w:rFonts w:ascii="Times New Roman" w:hAnsi="Times New Roman" w:cs="Times New Roman" w:eastAsia="Times New Roman"/>
          <w:color w:val="000000" w:themeColor="text1"/>
          <w:sz w:val="28"/>
        </w:rPr>
        <w:t xml:space="preserve">ого права на участь у місцевому самоврядуванні та функціонують у взаємодії з громадою, органами місцевого самоврядування, об'єднаннями громадян, політичними партіями, а також розташованими на відповідній території підприємствами, установами, організаціями.</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w:t>
      </w:r>
      <w:r>
        <w:rPr>
          <w:rFonts w:ascii="Times New Roman" w:hAnsi="Times New Roman" w:cs="Times New Roman" w:eastAsia="Times New Roman"/>
          <w:color w:val="000000" w:themeColor="text1"/>
          <w:sz w:val="28"/>
        </w:rPr>
        <w:t xml:space="preserve">Для виконання завдань та реалізації повноважень о</w:t>
      </w:r>
      <w:r>
        <w:rPr>
          <w:rFonts w:ascii="Times New Roman" w:hAnsi="Times New Roman" w:cs="Times New Roman" w:eastAsia="Times New Roman"/>
          <w:color w:val="000000" w:themeColor="text1"/>
          <w:sz w:val="28"/>
        </w:rPr>
        <w:t xml:space="preserve">ргани самоорганізації населення здійснюють такі функції, як залучення членів територіальної громади до самостійного вирішення питань місцевого значення, сприяння забезпеченню комплексного розвитку території, сприяння залученню додаткових місцевих ресурсів.</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До системи органів самоорганізації населення територіальної громади входять:</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сільські комітети;</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комітети мікрорайонів;</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вуличні, квартальні, будинкові комітети.</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w:t>
      </w:r>
      <w:r>
        <w:rPr>
          <w:rFonts w:ascii="Times New Roman" w:hAnsi="Times New Roman" w:cs="Times New Roman" w:eastAsia="Times New Roman"/>
          <w:color w:val="000000" w:themeColor="text1"/>
          <w:sz w:val="28"/>
        </w:rPr>
        <w:t xml:space="preserve">Рішення про утворення органу самоорганізації населення приймаються загальними зборами громадян, які проживають на відповідній території громади.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Територія, в межах якої діє орган самоорганізації населення, закріплюється рішенням відповідної Ради і має відповідати території проживання жителів територіальної громади, які утворили цей орган.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Строк повноважень органів самоорганізації населення визначається жителями відповідної території самостійно.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Облік органів самоорганізації населення здійснюється виконавчим комітетом територіальної громади.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10. Персональний склад органу самоорганізації населення визначається загальними зборами.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11. </w:t>
      </w:r>
      <w:r>
        <w:rPr>
          <w:rFonts w:ascii="Times New Roman" w:hAnsi="Times New Roman" w:cs="Times New Roman" w:eastAsia="Times New Roman"/>
          <w:color w:val="000000" w:themeColor="text1"/>
          <w:sz w:val="28"/>
        </w:rPr>
        <w:t xml:space="preserve">Правов</w:t>
      </w:r>
      <w:r>
        <w:rPr>
          <w:rFonts w:ascii="Times New Roman" w:hAnsi="Times New Roman" w:cs="Times New Roman" w:eastAsia="Times New Roman"/>
          <w:color w:val="000000" w:themeColor="text1"/>
          <w:sz w:val="28"/>
        </w:rPr>
        <w:t xml:space="preserve">ий статус, порядок створення та діяльності органів самоорганізації населення визначаються Законом України «Про органи самоорганізації населення», іншими законами та нормативними актами, «Положенням про органи самоорганізації населення», яке затверджується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w:t>
      </w:r>
      <w:r>
        <w:rPr>
          <w:color w:val="000000" w:themeColor="text1"/>
        </w:rPr>
      </w:r>
      <w:r/>
    </w:p>
    <w:p>
      <w:pPr>
        <w:pStyle w:val="891"/>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12. За рішенням виконавчого комітету, яке приймається на пропозицію жителів відповідної території, вибори органів самоорганізації населення можуть проводитись на основі загального, прямого виборчого права при таємному голосуванні. </w:t>
      </w:r>
      <w:r>
        <w:rPr>
          <w:color w:val="000000" w:themeColor="text1"/>
        </w:rPr>
      </w:r>
      <w:r/>
    </w:p>
    <w:p>
      <w:pPr>
        <w:pStyle w:val="891"/>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p>
      <w:pPr>
        <w:pStyle w:val="891"/>
        <w:numPr>
          <w:ilvl w:val="0"/>
          <w:numId w:val="4"/>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За рішенням ради витрати, пов’язані з підготовкою та проведенням виборів органів самоорганізації населення, проводяться за рахунок місцевого бюджету. </w:t>
      </w:r>
      <w:r>
        <w:rPr>
          <w:color w:val="000000" w:themeColor="text1"/>
        </w:rPr>
      </w:r>
      <w:r/>
    </w:p>
    <w:p>
      <w:pPr>
        <w:pStyle w:val="891"/>
        <w:ind w:left="0" w:firstLine="567"/>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p>
      <w:pPr>
        <w:pStyle w:val="891"/>
        <w:numPr>
          <w:ilvl w:val="0"/>
          <w:numId w:val="4"/>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Підготовка та проведення виборів органів самоорганізації населення здійснюється відкрито і гласно. </w:t>
      </w:r>
      <w:r>
        <w:rPr>
          <w:color w:val="000000" w:themeColor="text1"/>
        </w:rPr>
      </w:r>
      <w:r/>
    </w:p>
    <w:p>
      <w:pPr>
        <w:pStyle w:val="891"/>
        <w:ind w:left="0" w:firstLine="567"/>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p>
      <w:pPr>
        <w:pStyle w:val="891"/>
        <w:numPr>
          <w:ilvl w:val="0"/>
          <w:numId w:val="4"/>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Результати виборів оприлюднюються в місцевих засобах масової інформації. </w:t>
      </w:r>
      <w:r>
        <w:rPr>
          <w:color w:val="000000" w:themeColor="text1"/>
        </w:rPr>
      </w:r>
      <w:r/>
    </w:p>
    <w:p>
      <w:pPr>
        <w:ind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bCs/>
          <w:color w:val="000000" w:themeColor="text1"/>
          <w:sz w:val="28"/>
        </w:rPr>
        <w:t xml:space="preserve">16.</w:t>
      </w:r>
      <w:r>
        <w:rPr>
          <w:rFonts w:ascii="Times New Roman" w:hAnsi="Times New Roman" w:cs="Times New Roman" w:eastAsia="Times New Roman"/>
          <w:color w:val="000000" w:themeColor="text1"/>
          <w:sz w:val="28"/>
        </w:rPr>
        <w:t xml:space="preserve"> Рада відповідно до закону може наділяти органи самоорганізації населення</w:t>
      </w:r>
      <w:r>
        <w:rPr>
          <w:rFonts w:ascii="Times New Roman" w:hAnsi="Times New Roman" w:cs="Times New Roman" w:eastAsia="Times New Roman"/>
          <w:color w:val="000000" w:themeColor="text1"/>
          <w:sz w:val="28"/>
        </w:rPr>
        <w:br/>
        <w:t xml:space="preserve">частиною своїх власних повноважень з одночасною передачею відповідних фінансів і майна, необхідних для здійснення цих повноважень, та здійснює контроль за реалізацією переданих повноважень і використанням наданих фінансів і майна.</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17. </w:t>
      </w:r>
      <w:r>
        <w:rPr>
          <w:rFonts w:ascii="Times New Roman" w:hAnsi="Times New Roman" w:cs="Times New Roman" w:eastAsia="Times New Roman"/>
          <w:color w:val="000000" w:themeColor="text1"/>
          <w:sz w:val="28"/>
        </w:rPr>
        <w:t xml:space="preserve">Фінансовою основою діяльності органу самоорганізації населення є кошти місцевого бюджету, які передані йому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для здійснення власних та делегованих нею повноважень, а також власні кошти, які формуються за рахунок власної економічної діяльності та добровільних внесків фізичних та юридичних осіб й інших надходжень, не заборонених законодавством.</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18. Здійснення повноважень органами самоорганізації населення не повинно завдавати шкоди інтересам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2</w:t>
      </w:r>
      <w:r>
        <w:rPr>
          <w:rFonts w:ascii="Times New Roman" w:hAnsi="Times New Roman" w:cs="Times New Roman" w:eastAsia="Times New Roman"/>
          <w:b/>
          <w:color w:val="000000" w:themeColor="text1"/>
          <w:sz w:val="28"/>
        </w:rPr>
        <w:t xml:space="preserve">2</w:t>
      </w:r>
      <w:r>
        <w:rPr>
          <w:rFonts w:ascii="Times New Roman" w:hAnsi="Times New Roman" w:cs="Times New Roman" w:eastAsia="Times New Roman"/>
          <w:b/>
          <w:color w:val="000000" w:themeColor="text1"/>
          <w:sz w:val="28"/>
        </w:rPr>
        <w:t xml:space="preserve">. Консультативне опитування членів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Питання, які не віднесені чинним законодавством України до відання </w:t>
      </w:r>
      <w:r>
        <w:rPr>
          <w:rFonts w:ascii="Times New Roman" w:hAnsi="Times New Roman" w:cs="Times New Roman" w:eastAsia="Times New Roman"/>
          <w:color w:val="000000" w:themeColor="text1"/>
          <w:sz w:val="28"/>
        </w:rPr>
        <w:t xml:space="preserve">місцевого самоврядування, але мають важливе значення для соціально-економічного і культурного розвитку територіальної, громадської безпеки, дотримання прав і свобод громадян, можуть бути винесені на консультативне опитування членів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Результати консультативного опитування мають рекомендаційний характер.</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Рішення про проведення консультативного опитування приймається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Одночасно приймається рішення про створення комісії з організації консультативного опитування та вивчення й узагальнення його результатів.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Результати консультативного опитування оприлюднюються в місцевих засобах масової інформації, враховуються органами місцевого самоврядування при прийнятті рішень.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Якщо в результаті консультативного опитування проект рішення місцевої ради не отримав належної підтримки, то таке рішення може бути прийняте не менш як двома третинами від загального складу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Порядок підготовки і проведення консультативного опитування членів територіальної громади визначається «Положенням про консультативне опитування членів територіальної громади», яке затверджує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2</w:t>
      </w:r>
      <w:r>
        <w:rPr>
          <w:rFonts w:ascii="Times New Roman" w:hAnsi="Times New Roman" w:cs="Times New Roman" w:eastAsia="Times New Roman"/>
          <w:b/>
          <w:color w:val="000000" w:themeColor="text1"/>
          <w:sz w:val="28"/>
        </w:rPr>
        <w:t xml:space="preserve">3</w:t>
      </w:r>
      <w:r>
        <w:rPr>
          <w:rFonts w:ascii="Times New Roman" w:hAnsi="Times New Roman" w:cs="Times New Roman" w:eastAsia="Times New Roman"/>
          <w:b/>
          <w:color w:val="000000" w:themeColor="text1"/>
          <w:sz w:val="28"/>
        </w:rPr>
        <w:t xml:space="preserve">. Загальні збори (конференції) членів територіальної громади за місцем проживання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Члени територіальної громади для спільного публічного обговорення та безпосереднього вирішення питань місцевого значення, що стосуються</w:t>
      </w:r>
      <w:r>
        <w:rPr>
          <w:rFonts w:ascii="Times New Roman" w:hAnsi="Times New Roman" w:cs="Times New Roman" w:eastAsia="Times New Roman"/>
          <w:color w:val="000000" w:themeColor="text1"/>
          <w:sz w:val="28"/>
        </w:rPr>
        <w:t xml:space="preserve"> загальних інтересів усієї територіальної громади або питань, що мають важливе значення для жителів певної території територіальної громади чи території старостинського округу, проводять загальні збори членів територіальної громади (далі – загальні збори).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У випадках, коли організаційно й технічно неможливо провести загальні збори членів територіальної громади, можуть скликатися збори (конференція) представників членів територіальної громади.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w:t>
      </w:r>
      <w:r>
        <w:rPr>
          <w:rFonts w:ascii="Times New Roman" w:hAnsi="Times New Roman" w:cs="Times New Roman" w:eastAsia="Times New Roman"/>
          <w:color w:val="000000" w:themeColor="text1"/>
          <w:sz w:val="28"/>
        </w:rPr>
        <w:t xml:space="preserve">На розгляд загальних зборів (конференцій) можуть виноситися такі питання:</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інформування</w:t>
      </w:r>
      <w:r>
        <w:rPr>
          <w:rFonts w:ascii="Times New Roman" w:hAnsi="Times New Roman" w:cs="Times New Roman" w:eastAsia="Times New Roman"/>
          <w:color w:val="000000" w:themeColor="text1"/>
          <w:sz w:val="28"/>
        </w:rPr>
        <w:t xml:space="preserve"> членів територіальної громади про прийняті радою та її виконавчими органами рішення, стан їх виконання, а також виконання законів України, підзаконних актів з питань, що становлять громадський інтерес для всіх членів територіальної громади або її частини;</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заслуховування інформації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старости, керівників виконавчих органів ради, </w:t>
      </w:r>
      <w:r>
        <w:rPr>
          <w:rFonts w:ascii="Times New Roman" w:hAnsi="Times New Roman" w:cs="Times New Roman" w:eastAsia="Times New Roman"/>
          <w:color w:val="000000" w:themeColor="text1"/>
          <w:sz w:val="28"/>
        </w:rPr>
        <w:t xml:space="preserve">органів самоорганізації населення, </w:t>
      </w:r>
      <w:r>
        <w:rPr>
          <w:rFonts w:ascii="Times New Roman" w:hAnsi="Times New Roman" w:cs="Times New Roman" w:eastAsia="Times New Roman"/>
          <w:color w:val="000000" w:themeColor="text1"/>
          <w:sz w:val="28"/>
        </w:rPr>
        <w:t xml:space="preserve">звітів керівників підприємств, установ та організацій, що належать до комунальної власності територіальної громади, в частині питань, порушених жителями населених пунктів громади, жителів мікрорайону, вулиці, кварталу, будинку тощо;</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ініціювання і створення органів самоорганізації населення, схвалення положень про них, внесення змін і доповнень до положень, вирішення питань про дострокове припинення повноважень органів самоорганізації населення тощо;</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внесення пропозицій до органів місцевого самоврядування територіальної громади щодо включення до переліку об’єктів комунальної власності підприємств, установ та організацій, їхніх структу</w:t>
      </w:r>
      <w:r>
        <w:rPr>
          <w:rFonts w:ascii="Times New Roman" w:hAnsi="Times New Roman" w:cs="Times New Roman" w:eastAsia="Times New Roman"/>
          <w:color w:val="000000" w:themeColor="text1"/>
          <w:sz w:val="28"/>
        </w:rPr>
        <w:t xml:space="preserve">рних підрозділів та інших об’єктів, що належать до державної та інших форм власності, якщо вони мають особливо важливе значення для забезпечення комунально-побутових і соціально-культурних потреб населених пунктів громади або жителів відповідної території;</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прийняття рішення про запровадження добровільного самооподаткування;</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розгляд і внесення жителями населених пунктів громади пропозицій до ради щодо найменування, перейменування населених пунктів, вулиць, площ тощо, встановлення пам’ятників тощо в межах цих населених пунктів.</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прийняття рішення про участь на громадських засадах жителів </w:t>
      </w:r>
      <w:r>
        <w:rPr>
          <w:rFonts w:ascii="Times New Roman" w:hAnsi="Times New Roman" w:cs="Times New Roman" w:eastAsia="Times New Roman"/>
          <w:color w:val="000000" w:themeColor="text1"/>
          <w:sz w:val="28"/>
        </w:rPr>
        <w:t xml:space="preserve">т</w:t>
      </w:r>
      <w:r>
        <w:rPr>
          <w:rFonts w:ascii="Times New Roman" w:hAnsi="Times New Roman" w:cs="Times New Roman" w:eastAsia="Times New Roman"/>
          <w:color w:val="000000" w:themeColor="text1"/>
          <w:sz w:val="28"/>
        </w:rPr>
        <w:t xml:space="preserve">ериторіальної громади в роботах з благоустрою, заходах з охорони громадського порядку, збереженню житлового фонду, пам’ятників історії та культури, наданні допомоги соціально незахищеним членам громади та ін.;</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прийняття рішення про добровільні цільові внески, пожертви жителів певної частини територіальної громади на громадські потреби.</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Цей перелік питань, віднесених до відання загальних зборів членів територіальної громади не є вичерпним. На розгляд загальних зборів можуть відноситись і інші питання, що </w:t>
      </w:r>
      <w:r>
        <w:rPr>
          <w:rFonts w:ascii="Times New Roman" w:hAnsi="Times New Roman" w:cs="Times New Roman" w:eastAsia="Times New Roman"/>
          <w:color w:val="000000" w:themeColor="text1"/>
          <w:sz w:val="28"/>
        </w:rPr>
        <w:t xml:space="preserve">стосуються загальних інтересів усієї територіальної громади або питань, що мають важливе значення для жителів певної території територіальної громади чи території старостинського округу.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З питань, що розглядаються, загальні збори приймають рішення. Рішення загальних зборів є обов’язковими для виконання органами самоорганізації населення та враховуються органами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Процедури ініц</w:t>
      </w:r>
      <w:r>
        <w:rPr>
          <w:rFonts w:ascii="Times New Roman" w:hAnsi="Times New Roman" w:cs="Times New Roman" w:eastAsia="Times New Roman"/>
          <w:color w:val="000000" w:themeColor="text1"/>
          <w:sz w:val="28"/>
        </w:rPr>
        <w:t xml:space="preserve">іювання, оголошення, підготовки, проведення загальних зборів (конференції), а також порядок реалізації прийнятих ними рішень визначаються у «Положенні про загальні збори (конференції) членів територіальної громади за місцем проживання», яке затверджується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у доповнення та розвиток положень Статуту.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Загальні збори (конференції) скликаються </w:t>
      </w:r>
      <w:r>
        <w:rPr>
          <w:rFonts w:ascii="Times New Roman" w:hAnsi="Times New Roman" w:cs="Times New Roman" w:eastAsia="Times New Roman"/>
          <w:color w:val="000000" w:themeColor="text1"/>
          <w:sz w:val="28"/>
        </w:rPr>
        <w:t xml:space="preserve">міським головою</w:t>
      </w:r>
      <w:r>
        <w:rPr>
          <w:rFonts w:ascii="Times New Roman" w:hAnsi="Times New Roman" w:cs="Times New Roman" w:eastAsia="Times New Roman"/>
          <w:color w:val="000000" w:themeColor="text1"/>
          <w:sz w:val="28"/>
        </w:rPr>
        <w:t xml:space="preserve">, старостою, </w:t>
      </w:r>
      <w:r>
        <w:rPr>
          <w:rFonts w:ascii="Times New Roman" w:hAnsi="Times New Roman" w:cs="Times New Roman" w:eastAsia="Times New Roman"/>
          <w:color w:val="000000" w:themeColor="text1"/>
          <w:sz w:val="28"/>
        </w:rPr>
        <w:t xml:space="preserve">депутатом (депутатами) місцевої ради, </w:t>
      </w:r>
      <w:r>
        <w:rPr>
          <w:rFonts w:ascii="Times New Roman" w:hAnsi="Times New Roman" w:cs="Times New Roman" w:eastAsia="Times New Roman"/>
          <w:color w:val="000000" w:themeColor="text1"/>
          <w:sz w:val="28"/>
        </w:rPr>
        <w:t xml:space="preserve">органом самоорганізації населення, ініціативною групою членів територіальної громади.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w:t>
      </w:r>
      <w:r>
        <w:rPr>
          <w:rFonts w:ascii="Times New Roman" w:hAnsi="Times New Roman" w:cs="Times New Roman" w:eastAsia="Times New Roman"/>
          <w:color w:val="000000" w:themeColor="text1"/>
          <w:sz w:val="28"/>
        </w:rPr>
        <w:t xml:space="preserve">Рішення про скликання загальних зборів доводиться до відома членів територіальної громади </w:t>
      </w:r>
      <w:r>
        <w:rPr>
          <w:rFonts w:ascii="Times New Roman" w:hAnsi="Times New Roman" w:cs="Times New Roman" w:eastAsia="Times New Roman"/>
          <w:color w:val="000000" w:themeColor="text1"/>
          <w:sz w:val="28"/>
        </w:rPr>
        <w:t xml:space="preserve">(через розміщення інформації на сайті ради, розміщення інформації на дошках оголошень та ін. можливих засобах зв’язку із територіальною громадою), </w:t>
      </w:r>
      <w:r>
        <w:rPr>
          <w:rFonts w:ascii="Times New Roman" w:hAnsi="Times New Roman" w:cs="Times New Roman" w:eastAsia="Times New Roman"/>
          <w:color w:val="000000" w:themeColor="text1"/>
          <w:sz w:val="28"/>
        </w:rPr>
        <w:t xml:space="preserve">які проживають у відповідному населеному пункті або на відповідній території, не пізніш як </w:t>
      </w:r>
      <w:r>
        <w:rPr>
          <w:rFonts w:ascii="Times New Roman" w:hAnsi="Times New Roman" w:cs="Times New Roman" w:eastAsia="Times New Roman"/>
          <w:color w:val="000000" w:themeColor="text1"/>
          <w:sz w:val="28"/>
        </w:rPr>
        <w:t xml:space="preserve">за 7 днів до їх проведення із зазначенням часу скликання, місця проведення зборів та переліку питань, які передбачається винести на обговорення. У випадках особливої необхідності населенню повідомляється додатково про скликання зборів у день їх проведення.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Загальні збори є правомочними за умови присутності на них більше половини членів територіальної громади, які проживають у відповідному населеному пункті або на відповідній території, а у разі скликання конференції представників — не менш як двох </w:t>
      </w:r>
      <w:r>
        <w:rPr>
          <w:rFonts w:ascii="Times New Roman" w:hAnsi="Times New Roman" w:cs="Times New Roman" w:eastAsia="Times New Roman"/>
          <w:color w:val="000000" w:themeColor="text1"/>
          <w:sz w:val="28"/>
        </w:rPr>
        <w:t xml:space="preserve">третин обраних делегатів, якщо інше не передбачено законами України.</w:t>
      </w:r>
      <w:r>
        <w:rPr>
          <w:color w:val="000000" w:themeColor="text1"/>
        </w:rPr>
      </w:r>
      <w:r/>
    </w:p>
    <w:p>
      <w:pPr>
        <w:pStyle w:val="891"/>
        <w:numPr>
          <w:ilvl w:val="0"/>
          <w:numId w:val="11"/>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На загальних зборах (конференції) головує </w:t>
      </w:r>
      <w:r>
        <w:rPr>
          <w:rFonts w:ascii="Times New Roman" w:hAnsi="Times New Roman" w:cs="Times New Roman" w:eastAsia="Times New Roman"/>
          <w:color w:val="000000" w:themeColor="text1"/>
          <w:sz w:val="28"/>
        </w:rPr>
        <w:t xml:space="preserve">міський голова </w:t>
      </w:r>
      <w:r>
        <w:rPr>
          <w:rFonts w:ascii="Times New Roman" w:hAnsi="Times New Roman" w:cs="Times New Roman" w:eastAsia="Times New Roman"/>
          <w:color w:val="000000" w:themeColor="text1"/>
          <w:sz w:val="28"/>
        </w:rPr>
        <w:t xml:space="preserve">, староста, керівник відповідного органу самоорганізації населення чи голова ініціативної групи – залежно від того, хто виступив ініціатором</w:t>
      </w:r>
      <w:r>
        <w:rPr>
          <w:rFonts w:ascii="Times New Roman" w:hAnsi="Times New Roman" w:cs="Times New Roman" w:eastAsia="Times New Roman"/>
          <w:color w:val="000000" w:themeColor="text1"/>
          <w:sz w:val="28"/>
        </w:rPr>
        <w:t xml:space="preserve"> скликання</w:t>
      </w:r>
      <w:r>
        <w:rPr>
          <w:rFonts w:ascii="Times New Roman" w:hAnsi="Times New Roman" w:cs="Times New Roman" w:eastAsia="Times New Roman"/>
          <w:color w:val="000000" w:themeColor="text1"/>
          <w:sz w:val="28"/>
        </w:rPr>
        <w:t xml:space="preserve"> цих зборів. </w:t>
      </w:r>
      <w:r>
        <w:rPr>
          <w:color w:val="000000" w:themeColor="text1"/>
        </w:rPr>
      </w:r>
      <w:r/>
    </w:p>
    <w:p>
      <w:pPr>
        <w:pStyle w:val="891"/>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p>
      <w:pPr>
        <w:pStyle w:val="891"/>
        <w:numPr>
          <w:ilvl w:val="0"/>
          <w:numId w:val="11"/>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З</w:t>
      </w:r>
      <w:r>
        <w:rPr>
          <w:rFonts w:ascii="Times New Roman" w:hAnsi="Times New Roman" w:cs="Times New Roman" w:eastAsia="Times New Roman"/>
          <w:color w:val="000000" w:themeColor="text1"/>
          <w:sz w:val="28"/>
        </w:rPr>
        <w:t xml:space="preserve">а результатами загальних зборів складається протокол, для ведення якого обирається секретар. Протокол підписується головою і секретарем зборів. До протоколу зборів (конференції) додаються матеріали реєстрації їхніх учасників та протоколи лічильної комісії.</w:t>
      </w:r>
      <w:r>
        <w:rPr>
          <w:color w:val="000000" w:themeColor="text1"/>
        </w:rPr>
      </w:r>
      <w:r/>
    </w:p>
    <w:p>
      <w:pPr>
        <w:pStyle w:val="891"/>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p>
      <w:pPr>
        <w:pStyle w:val="891"/>
        <w:numPr>
          <w:ilvl w:val="0"/>
          <w:numId w:val="11"/>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Порядок денний загальних зборів (конференції) затверджується зборами за пропозицією головуючого. </w:t>
      </w:r>
      <w:r>
        <w:rPr>
          <w:color w:val="000000" w:themeColor="text1"/>
        </w:rPr>
      </w:r>
      <w:r/>
    </w:p>
    <w:p>
      <w:pPr>
        <w:pStyle w:val="891"/>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r>
        <w:rPr>
          <w:color w:val="000000" w:themeColor="text1"/>
        </w:rPr>
      </w:r>
      <w:r/>
    </w:p>
    <w:p>
      <w:pPr>
        <w:pStyle w:val="891"/>
        <w:numPr>
          <w:ilvl w:val="0"/>
          <w:numId w:val="11"/>
        </w:numPr>
        <w:ind w:left="0" w:firstLine="567"/>
        <w:jc w:val="both"/>
        <w:spacing w:lineRule="auto" w:line="240" w:after="0" w:afterAutospacing="0" w:before="0" w:beforeAutospacing="0"/>
        <w:tabs>
          <w:tab w:val="left" w:pos="142"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Міський голова </w:t>
      </w:r>
      <w:r>
        <w:rPr>
          <w:rFonts w:ascii="Times New Roman" w:hAnsi="Times New Roman" w:cs="Times New Roman" w:eastAsia="Times New Roman"/>
          <w:color w:val="000000" w:themeColor="text1"/>
          <w:sz w:val="28"/>
        </w:rPr>
        <w:t xml:space="preserve">, староста та </w:t>
      </w:r>
      <w:r>
        <w:rPr>
          <w:rFonts w:ascii="Times New Roman" w:hAnsi="Times New Roman" w:cs="Times New Roman" w:eastAsia="Times New Roman"/>
          <w:color w:val="000000" w:themeColor="text1"/>
          <w:sz w:val="28"/>
        </w:rPr>
        <w:t xml:space="preserve">виконавчі органи місцевого самоврядування, відповідний орган самоорганізації населення сприяють підготовці і проведенню загальних зборів громадян, надають їх учасникам необхідні приміщення, матеріально-технічні засоби, інформаційні та довідкові матеріали.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24</w:t>
      </w:r>
      <w:r>
        <w:rPr>
          <w:rFonts w:ascii="Times New Roman" w:hAnsi="Times New Roman" w:cs="Times New Roman" w:eastAsia="Times New Roman"/>
          <w:b/>
          <w:color w:val="000000" w:themeColor="text1"/>
          <w:sz w:val="28"/>
        </w:rPr>
        <w:t xml:space="preserve">. Участь у роботі наглядових рад комунальних підприємств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Члени територіальної громади можуть брати участь у роботі наглядових рад комунальних</w:t>
      </w:r>
      <w:r>
        <w:rPr>
          <w:rFonts w:ascii="Times New Roman" w:hAnsi="Times New Roman" w:cs="Times New Roman" w:eastAsia="Times New Roman"/>
          <w:color w:val="000000" w:themeColor="text1"/>
          <w:sz w:val="28"/>
        </w:rPr>
        <w:t xml:space="preserve"> підприємств -  колегіальних контрольно-дорадчих органах, які створюються за рішенням ради з метою забезпечення прозорості, ефективності їх роботи, здійснення контролю за прийняттям рішень щодо діяльності цих підприємств на користь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Рішення про створення наглядової ради комунального підприємства, про затвердження її персонального складу приймається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Членом наглядової ради комунального підприємства не може бути працівник або посадова особа </w:t>
      </w:r>
      <w:r>
        <w:rPr>
          <w:rFonts w:ascii="Times New Roman" w:hAnsi="Times New Roman" w:cs="Times New Roman" w:eastAsia="Times New Roman"/>
          <w:color w:val="000000" w:themeColor="text1"/>
          <w:sz w:val="28"/>
        </w:rPr>
        <w:t xml:space="preserve">цього підприємства, особа, що володіє часткою у цьому підприємстві, або особа, що є членом сім'ї вказаної вище особи, особа, що має потенційний чи реальний конфлікт інтересів у значеннях термінів, які встановлені Законом України «Про запобігання корупції».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Наглядова рада діє на підставі положення, яке затверджується рішенням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25</w:t>
      </w:r>
      <w:r>
        <w:rPr>
          <w:rFonts w:ascii="Times New Roman" w:hAnsi="Times New Roman" w:cs="Times New Roman" w:eastAsia="Times New Roman"/>
          <w:b/>
          <w:color w:val="000000" w:themeColor="text1"/>
          <w:sz w:val="28"/>
        </w:rPr>
        <w:t xml:space="preserve">. Місцеві ініціативи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Члени територіальної громади мають право ініціювати розгляд у раді будь-якого питання, віднесеного законом до компетенції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w:t>
      </w:r>
      <w:r>
        <w:rPr>
          <w:rFonts w:ascii="Times New Roman" w:hAnsi="Times New Roman" w:cs="Times New Roman" w:eastAsia="Times New Roman"/>
          <w:color w:val="000000" w:themeColor="text1"/>
          <w:sz w:val="28"/>
          <w:shd w:val="clear" w:fill="FFFFFF" w:color="auto"/>
        </w:rPr>
        <w:t xml:space="preserve">Місцева ініціатива – це викладена в письмовій формі пропозиція про розгляд </w:t>
      </w:r>
      <w:r>
        <w:rPr>
          <w:rFonts w:ascii="Times New Roman" w:hAnsi="Times New Roman" w:cs="Times New Roman" w:eastAsia="Times New Roman"/>
          <w:color w:val="000000" w:themeColor="text1"/>
          <w:sz w:val="28"/>
          <w:shd w:val="clear" w:fill="FFFFFF" w:color="auto"/>
        </w:rPr>
        <w:t xml:space="preserve">міською радою</w:t>
      </w:r>
      <w:r>
        <w:rPr>
          <w:rFonts w:ascii="Times New Roman" w:hAnsi="Times New Roman" w:cs="Times New Roman" w:eastAsia="Times New Roman"/>
          <w:color w:val="000000" w:themeColor="text1"/>
          <w:sz w:val="28"/>
          <w:shd w:val="clear" w:fill="FFFFFF" w:color="auto"/>
        </w:rPr>
        <w:t xml:space="preserve"> та/або її виконавчим комітетом проекту рішення з питань, віднесених до її повноважень.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Суб’єктами ініціювання розгляду рішення у порядку місцевої ініціативи можуть бути: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Ініціативна група члени територіальної громади (не менше трьох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Органи самоорганізації населення, легалізовані на території громади.  </w:t>
      </w:r>
      <w:r>
        <w:rPr>
          <w:color w:val="000000" w:themeColor="text1"/>
        </w:rPr>
      </w:r>
      <w:r/>
    </w:p>
    <w:p>
      <w:pPr>
        <w:pStyle w:val="894"/>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szCs w:val="22"/>
        </w:rPr>
        <w:suppressLineNumbers w:val="0"/>
      </w:pPr>
      <w:r>
        <w:rPr>
          <w:rFonts w:ascii="Times New Roman" w:hAnsi="Times New Roman" w:cs="Times New Roman" w:eastAsia="Times New Roman"/>
          <w:color w:val="000000" w:themeColor="text1"/>
          <w:sz w:val="28"/>
          <w:szCs w:val="22"/>
        </w:rPr>
        <w:t xml:space="preserve">4. </w:t>
      </w:r>
      <w:r>
        <w:rPr>
          <w:rFonts w:ascii="Times New Roman" w:hAnsi="Times New Roman" w:cs="Times New Roman" w:eastAsia="Times New Roman"/>
          <w:color w:val="000000" w:themeColor="text1"/>
          <w:sz w:val="28"/>
          <w:szCs w:val="22"/>
        </w:rPr>
        <w:t xml:space="preserve">Міська рада </w:t>
      </w:r>
      <w:r>
        <w:rPr>
          <w:rFonts w:ascii="Times New Roman" w:hAnsi="Times New Roman" w:cs="Times New Roman" w:eastAsia="Times New Roman"/>
          <w:color w:val="000000" w:themeColor="text1"/>
          <w:sz w:val="28"/>
          <w:szCs w:val="22"/>
        </w:rPr>
        <w:t xml:space="preserve"> готує на найближче засідання відповідного органу у вигляді проекту рішення питання місцевої ініціативи на розгляд сесії </w:t>
      </w:r>
      <w:r>
        <w:rPr>
          <w:rFonts w:ascii="Times New Roman" w:hAnsi="Times New Roman" w:cs="Times New Roman" w:eastAsia="Times New Roman"/>
          <w:color w:val="000000" w:themeColor="text1"/>
          <w:sz w:val="28"/>
          <w:szCs w:val="22"/>
        </w:rPr>
        <w:t xml:space="preserve">міської ради </w:t>
      </w:r>
      <w:r>
        <w:rPr>
          <w:rFonts w:ascii="Times New Roman" w:hAnsi="Times New Roman" w:cs="Times New Roman" w:eastAsia="Times New Roman"/>
          <w:color w:val="000000" w:themeColor="text1"/>
          <w:sz w:val="28"/>
          <w:szCs w:val="22"/>
        </w:rPr>
        <w:t xml:space="preserve"> або засідання виконавчого комітету.</w:t>
      </w:r>
      <w:r>
        <w:rPr>
          <w:color w:val="000000" w:themeColor="text1"/>
        </w:rPr>
      </w:r>
      <w:r/>
    </w:p>
    <w:p>
      <w:pPr>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uk-UA"/>
        </w:rPr>
        <w:t xml:space="preserve">5. </w:t>
      </w:r>
      <w:r>
        <w:rPr>
          <w:rFonts w:ascii="Times New Roman" w:hAnsi="Times New Roman" w:cs="Times New Roman" w:eastAsia="Times New Roman"/>
          <w:color w:val="000000" w:themeColor="text1"/>
          <w:sz w:val="28"/>
          <w:lang w:eastAsia="uk-UA"/>
        </w:rPr>
        <w:t xml:space="preserve">Міська рада </w:t>
      </w:r>
      <w:r>
        <w:rPr>
          <w:rFonts w:ascii="Times New Roman" w:hAnsi="Times New Roman" w:cs="Times New Roman" w:eastAsia="Times New Roman"/>
          <w:color w:val="000000" w:themeColor="text1"/>
          <w:sz w:val="28"/>
          <w:lang w:eastAsia="uk-UA"/>
        </w:rPr>
        <w:t xml:space="preserve"> та/або виконавчий комітет на відкритому засіданні розглядає питання місцевої ініціативи за участю членів ініціативної групи та приймає відповідне рішення.</w:t>
      </w:r>
      <w:r>
        <w:rPr>
          <w:color w:val="000000" w:themeColor="text1"/>
        </w:rPr>
      </w:r>
      <w:r/>
    </w:p>
    <w:p>
      <w:pPr>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uk-UA"/>
        </w:rPr>
        <w:t xml:space="preserve">6. </w:t>
      </w:r>
      <w:r>
        <w:rPr>
          <w:rFonts w:ascii="Times New Roman" w:hAnsi="Times New Roman" w:cs="Times New Roman" w:eastAsia="Times New Roman"/>
          <w:color w:val="000000" w:themeColor="text1"/>
          <w:sz w:val="28"/>
        </w:rPr>
        <w:t xml:space="preserve">По</w:t>
      </w:r>
      <w:r>
        <w:rPr>
          <w:rFonts w:ascii="Times New Roman" w:hAnsi="Times New Roman" w:cs="Times New Roman" w:eastAsia="Times New Roman"/>
          <w:color w:val="000000" w:themeColor="text1"/>
          <w:sz w:val="28"/>
        </w:rPr>
        <w:t xml:space="preserve">рядок реалізації місцевої ініціативи </w:t>
      </w:r>
      <w:r>
        <w:rPr>
          <w:rFonts w:ascii="Times New Roman" w:hAnsi="Times New Roman" w:cs="Times New Roman" w:eastAsia="Times New Roman"/>
          <w:color w:val="000000" w:themeColor="text1"/>
          <w:sz w:val="28"/>
        </w:rPr>
        <w:t xml:space="preserve">визначається «Положенням про </w:t>
      </w:r>
      <w:r>
        <w:rPr>
          <w:rFonts w:ascii="Times New Roman" w:hAnsi="Times New Roman" w:cs="Times New Roman" w:eastAsia="Times New Roman"/>
          <w:color w:val="000000" w:themeColor="text1"/>
          <w:sz w:val="28"/>
        </w:rPr>
        <w:t xml:space="preserve">місцеві ініціативи</w:t>
      </w:r>
      <w:r>
        <w:rPr>
          <w:rFonts w:ascii="Times New Roman" w:hAnsi="Times New Roman" w:cs="Times New Roman" w:eastAsia="Times New Roman"/>
          <w:color w:val="000000" w:themeColor="text1"/>
          <w:sz w:val="28"/>
        </w:rPr>
        <w:t xml:space="preserve"> членів територіальної громади», яке затверджує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26</w:t>
      </w:r>
      <w:r>
        <w:rPr>
          <w:rFonts w:ascii="Times New Roman" w:hAnsi="Times New Roman" w:cs="Times New Roman" w:eastAsia="Times New Roman"/>
          <w:b/>
          <w:color w:val="000000" w:themeColor="text1"/>
          <w:sz w:val="28"/>
        </w:rPr>
        <w:t xml:space="preserve">. Громадські слухання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Члени територіальної громади мають право проводити громадські слухання шляхом зустрічей з депутатами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посадовими особами місцевого самоврядування, заслуховувати їх, порушувати питання та вносити пропозиції щодо питань місцевого значення, які належать до відання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bookmarkStart w:id="4" w:name="111"/>
      <w:r>
        <w:rPr>
          <w:rFonts w:ascii="Times New Roman" w:hAnsi="Times New Roman" w:cs="Times New Roman" w:eastAsia="Times New Roman"/>
          <w:color w:val="000000" w:themeColor="text1"/>
          <w:sz w:val="28"/>
        </w:rPr>
      </w:r>
      <w:bookmarkEnd w:id="4"/>
      <w:r>
        <w:rPr>
          <w:rFonts w:ascii="Times New Roman" w:hAnsi="Times New Roman" w:cs="Times New Roman" w:eastAsia="Times New Roman"/>
          <w:color w:val="000000" w:themeColor="text1"/>
          <w:sz w:val="28"/>
        </w:rPr>
        <w:t xml:space="preserve">2. Громадські слухання проводяться не рідше одного разу на рік.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Пропозиції, які вносяться за результатами громадських слухань, підлягають обов'язковому розгляду органом місцевого самоврядування.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Основними засадами громадських слухань у територіальній громаді є:</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громадські слухання проводяться на засадах добровільності, відкритості, прозорості, свободи висловлювань, політичної неупередженості та обов’язкового розгляду поданих на них пропозицій;</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ніхто не може бути примушений до участі або неучасті в громадських слуханнях;</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громадські слухання мають відкритий характер. Кожен член територіальної громади може взяти участь у громадських слуханнях;</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 процесі ініціювання, підготовки, проведення, а також після проведення громадських слухань, не може чинитися перешкод для діяльності представників засобів масової інформації щодо їх висвітлення;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громадські слухання не можуть використовуватись для політичної, у тому числі передвиборчої агітації.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Громадські слухання поділяються на: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Загальні – громадські слухання, предмет яких зачіпає інтереси всіх членів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Місцеві – громадські слухання, які стосуються членів територіальної громади відповідного старостинського округу</w:t>
      </w:r>
      <w:r>
        <w:rPr>
          <w:rFonts w:ascii="Times New Roman" w:hAnsi="Times New Roman" w:cs="Times New Roman" w:eastAsia="Times New Roman"/>
          <w:color w:val="000000" w:themeColor="text1"/>
          <w:sz w:val="28"/>
        </w:rPr>
        <w:t xml:space="preserve"> або його частини</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Громадські слухання можуть проводитись за ініціативою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депутатів ради </w:t>
      </w:r>
      <w:r>
        <w:rPr>
          <w:rFonts w:ascii="Times New Roman" w:hAnsi="Times New Roman" w:cs="Times New Roman" w:eastAsia="Times New Roman"/>
          <w:color w:val="000000" w:themeColor="text1"/>
          <w:sz w:val="28"/>
        </w:rPr>
        <w:t xml:space="preserve">та за ініціативою членів територіальної громади, що проживають на території громади або відповідного старостинського округу</w:t>
      </w:r>
      <w:r>
        <w:rPr>
          <w:rFonts w:ascii="Times New Roman" w:hAnsi="Times New Roman" w:cs="Times New Roman" w:eastAsia="Times New Roman"/>
          <w:color w:val="000000" w:themeColor="text1"/>
          <w:sz w:val="28"/>
        </w:rPr>
        <w:t xml:space="preserve"> чи його частини</w:t>
      </w:r>
      <w:r>
        <w:rPr>
          <w:rFonts w:ascii="Times New Roman" w:hAnsi="Times New Roman" w:cs="Times New Roman" w:eastAsia="Times New Roman"/>
          <w:color w:val="000000" w:themeColor="text1"/>
          <w:sz w:val="28"/>
        </w:rPr>
        <w:t xml:space="preserve"> та мають право голосу. </w:t>
      </w:r>
      <w:r>
        <w:rPr>
          <w:rFonts w:ascii="Times New Roman" w:hAnsi="Times New Roman" w:cs="Times New Roman" w:eastAsia="Times New Roman"/>
          <w:color w:val="000000" w:themeColor="text1"/>
          <w:sz w:val="28"/>
        </w:rPr>
        <w:t xml:space="preserve">При цьому загальні громадські слухання ініціюють не менше 50 членів територіальної громади, а місцеві – не менше ніж 20 членів відповідного старостинського округу чи його частини. </w:t>
      </w:r>
      <w:r>
        <w:rPr>
          <w:rFonts w:ascii="Times New Roman" w:hAnsi="Times New Roman" w:cs="Times New Roman" w:eastAsia="Times New Roman"/>
          <w:color w:val="000000" w:themeColor="text1"/>
          <w:sz w:val="28"/>
          <w:lang w:eastAsia="uk-UA"/>
        </w:rPr>
        <w:t xml:space="preserve">Ініціатор громадських слухань повинен визначити дату, місце та порядок денний ініційованих громадських слухань.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Участь у громадських слуханнях </w:t>
      </w:r>
      <w:r>
        <w:rPr>
          <w:rFonts w:ascii="Times New Roman" w:hAnsi="Times New Roman" w:cs="Times New Roman" w:eastAsia="Times New Roman"/>
          <w:color w:val="000000" w:themeColor="text1"/>
          <w:sz w:val="28"/>
        </w:rPr>
        <w:t xml:space="preserve">обов’язкова для їхніх ініціаторів, авторів проекті</w:t>
      </w:r>
      <w:r>
        <w:rPr>
          <w:rFonts w:ascii="Times New Roman" w:hAnsi="Times New Roman" w:cs="Times New Roman" w:eastAsia="Times New Roman"/>
          <w:color w:val="000000" w:themeColor="text1"/>
          <w:sz w:val="28"/>
        </w:rPr>
        <w:t xml:space="preserve">в документів (актів), що виносяться на громадські слухання, представників профільних щодо предмету слухань комісій ради та її виконавчих органів, керівників комунальних підприємств, установ і організацій, яких стосуються ці громадські слухання, депутатів,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старост та інших посадових осіб, звітування яких є предметом громадських слухань. Їх відсутність на громадських слуханнях не може бути підставою для перенесення громадських слухань чи визнання їх такими, що не відбулися.</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w:t>
      </w:r>
      <w:r>
        <w:rPr>
          <w:rFonts w:ascii="Times New Roman" w:hAnsi="Times New Roman" w:cs="Times New Roman" w:eastAsia="Times New Roman"/>
          <w:color w:val="000000" w:themeColor="text1"/>
          <w:sz w:val="28"/>
          <w:lang w:eastAsia="uk-UA"/>
        </w:rPr>
        <w:t xml:space="preserve">Підготовку та проведення громадських слухань забезпечує організаційний комітет, склад якого визначається у розпорядженні </w:t>
      </w:r>
      <w:r>
        <w:rPr>
          <w:rFonts w:ascii="Times New Roman" w:hAnsi="Times New Roman" w:cs="Times New Roman" w:eastAsia="Times New Roman"/>
          <w:color w:val="000000" w:themeColor="text1"/>
          <w:sz w:val="28"/>
          <w:lang w:eastAsia="uk-UA"/>
        </w:rPr>
        <w:t xml:space="preserve">міського голови</w:t>
      </w:r>
      <w:r>
        <w:rPr>
          <w:rFonts w:ascii="Times New Roman" w:hAnsi="Times New Roman" w:cs="Times New Roman" w:eastAsia="Times New Roman"/>
          <w:color w:val="000000" w:themeColor="text1"/>
          <w:sz w:val="28"/>
          <w:lang w:eastAsia="uk-UA"/>
        </w:rPr>
        <w:t xml:space="preserve">, рішенні ради</w:t>
      </w:r>
      <w:r>
        <w:rPr>
          <w:rFonts w:ascii="Times New Roman" w:hAnsi="Times New Roman" w:cs="Times New Roman" w:eastAsia="Times New Roman"/>
          <w:color w:val="000000" w:themeColor="text1"/>
          <w:sz w:val="28"/>
          <w:lang w:eastAsia="uk-UA"/>
        </w:rPr>
        <w:t xml:space="preserve"> чи її виконавчого комітету, колективному зверненні членів територіальної громади (в залежності від того хто є ініціатором скликання громадських слухань). До складу оргкомітету в обов’язковому порядку за посадою входять секретар ради та один з заступників </w:t>
      </w:r>
      <w:r>
        <w:rPr>
          <w:rFonts w:ascii="Times New Roman" w:hAnsi="Times New Roman" w:cs="Times New Roman" w:eastAsia="Times New Roman"/>
          <w:color w:val="000000" w:themeColor="text1"/>
          <w:sz w:val="28"/>
          <w:lang w:eastAsia="uk-UA"/>
        </w:rPr>
        <w:t xml:space="preserve">міського голови</w:t>
      </w:r>
      <w:r>
        <w:rPr>
          <w:rFonts w:ascii="Times New Roman" w:hAnsi="Times New Roman" w:cs="Times New Roman" w:eastAsia="Times New Roman"/>
          <w:color w:val="000000" w:themeColor="text1"/>
          <w:sz w:val="28"/>
          <w:lang w:eastAsia="uk-UA"/>
        </w:rPr>
        <w:t xml:space="preserve">.</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w:t>
      </w:r>
      <w:r>
        <w:rPr>
          <w:rFonts w:ascii="Times New Roman" w:hAnsi="Times New Roman" w:cs="Times New Roman" w:eastAsia="Times New Roman"/>
          <w:color w:val="000000" w:themeColor="text1"/>
          <w:sz w:val="28"/>
          <w:lang w:eastAsia="uk-UA"/>
        </w:rPr>
        <w:t xml:space="preserve">Дата, місце проведення громадських слухань та їх порядок денний до</w:t>
      </w:r>
      <w:r>
        <w:rPr>
          <w:rFonts w:ascii="Times New Roman" w:hAnsi="Times New Roman" w:cs="Times New Roman" w:eastAsia="Times New Roman"/>
          <w:color w:val="000000" w:themeColor="text1"/>
          <w:sz w:val="28"/>
          <w:lang w:eastAsia="uk-UA"/>
        </w:rPr>
        <w:t xml:space="preserve">водиться до відома громадян не пізніше ніж за 7 днів до їх проведення через офіційний веб-сайт ради, через розміщення оголошень на інформаційних дошках, що розміщені на об’єктах соціальної інфраструктури територіальної громади, іншими можливими способами. </w:t>
      </w:r>
      <w:r>
        <w:rPr>
          <w:color w:val="000000" w:themeColor="text1"/>
        </w:rPr>
      </w:r>
      <w:r/>
    </w:p>
    <w:p>
      <w:pPr>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uk-UA"/>
        </w:rPr>
        <w:t xml:space="preserve">10. </w:t>
      </w:r>
      <w:r>
        <w:rPr>
          <w:rFonts w:ascii="Times New Roman" w:hAnsi="Times New Roman" w:cs="Times New Roman" w:eastAsia="Times New Roman"/>
          <w:color w:val="000000" w:themeColor="text1"/>
          <w:sz w:val="28"/>
          <w:lang w:eastAsia="uk-UA"/>
        </w:rPr>
        <w:t xml:space="preserve">Відповідальний представник (представники) організаційного комітету здійснюють реєстрацію осіб, що прибули на громадські слухання. Громадські слухання відкриває секретар ради (у випадку його відсутності один з членів організаційного комітету), який оголошує</w:t>
      </w:r>
      <w:r>
        <w:rPr>
          <w:rFonts w:ascii="Times New Roman" w:hAnsi="Times New Roman" w:cs="Times New Roman" w:eastAsia="Times New Roman"/>
          <w:color w:val="000000" w:themeColor="text1"/>
          <w:sz w:val="28"/>
          <w:lang w:eastAsia="uk-UA"/>
        </w:rPr>
        <w:t xml:space="preserve"> загальну кількість осіб, що беруть участь в громадських слуханнях та порядок денний. Після відкриття громадських слухань присутніми шляхом відкритого голосування обираються головуючий, секретар та лічильна комісія. При розгляді питань порядку денного нада</w:t>
      </w:r>
      <w:r>
        <w:rPr>
          <w:rFonts w:ascii="Times New Roman" w:hAnsi="Times New Roman" w:cs="Times New Roman" w:eastAsia="Times New Roman"/>
          <w:color w:val="000000" w:themeColor="text1"/>
          <w:sz w:val="28"/>
          <w:lang w:eastAsia="uk-UA"/>
        </w:rPr>
        <w:t xml:space="preserve">ється час для виступу із доповіддю до 10 хв., співдоповіддю – до 5 хв., виступах в обговоренні – до 3 хв. Право на виступ в обговоренні мають усі бажаючі, що письмово звернулись до секретаря загальних зборів перед початком розгляду питання порядку денного.</w:t>
      </w:r>
      <w:r>
        <w:rPr>
          <w:color w:val="000000" w:themeColor="text1"/>
        </w:rPr>
      </w:r>
      <w:r/>
    </w:p>
    <w:p>
      <w:pPr>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11. На громадських слуханнях ведеться протокол, в якому зазн</w:t>
      </w:r>
      <w:r>
        <w:rPr>
          <w:rFonts w:ascii="Times New Roman" w:hAnsi="Times New Roman" w:cs="Times New Roman" w:eastAsia="Times New Roman"/>
          <w:color w:val="000000" w:themeColor="text1"/>
          <w:sz w:val="28"/>
        </w:rPr>
        <w:t xml:space="preserve">ачаються дата і місце проведення слухань, загальна кількість присутніх, кількість осіб, що має право голосу, питання, що обговорюються, зміст виступів та внесені пропозиції. До протоколу може додаватись інформація або звіт особи, яка запрошена на слухання.</w:t>
      </w:r>
      <w:r>
        <w:rPr>
          <w:color w:val="000000" w:themeColor="text1"/>
        </w:rPr>
      </w:r>
      <w:r/>
    </w:p>
    <w:p>
      <w:pPr>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uk-UA"/>
        </w:rPr>
        <w:t xml:space="preserve">12. За результатами громадських слу</w:t>
      </w:r>
      <w:r>
        <w:rPr>
          <w:rFonts w:ascii="Times New Roman" w:hAnsi="Times New Roman" w:cs="Times New Roman" w:eastAsia="Times New Roman"/>
          <w:color w:val="000000" w:themeColor="text1"/>
          <w:sz w:val="28"/>
          <w:lang w:eastAsia="uk-UA"/>
        </w:rPr>
        <w:t xml:space="preserve">хань приймаються рішення більшістю голосів присутніх. Пропозиції, що ухвалені за результатами громадських слухань підлягають обов`язковому розгляду органами і посадовими особами місцевого самоврядування протягом 20 робочих днів з дня одержання пропозицій. </w:t>
      </w:r>
      <w:r>
        <w:rPr>
          <w:color w:val="000000" w:themeColor="text1"/>
        </w:rPr>
      </w:r>
      <w:r/>
    </w:p>
    <w:p>
      <w:pPr>
        <w:ind w:firstLine="567"/>
        <w:jc w:val="both"/>
        <w:spacing w:lineRule="auto" w:line="240" w:after="0" w:afterAutospacing="0" w:before="0" w:beforeAutospacing="0"/>
        <w:shd w:val="clear" w:fill="FFFFFF" w:color="auto"/>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uk-UA"/>
        </w:rPr>
        <w:t xml:space="preserve">13. Рішення громадських слухань, а також рішення органів місцевого самоврядування та її посадових осіб по розгляду рішень гром</w:t>
      </w:r>
      <w:r>
        <w:rPr>
          <w:rFonts w:ascii="Times New Roman" w:hAnsi="Times New Roman" w:cs="Times New Roman" w:eastAsia="Times New Roman"/>
          <w:color w:val="000000" w:themeColor="text1"/>
          <w:sz w:val="28"/>
          <w:lang w:eastAsia="uk-UA"/>
        </w:rPr>
        <w:t xml:space="preserve">адських слухань оприлюднюються не пізніше ніж за 7 днів з дня ухвалення рішення (рішення, пропозицій, розпорядження, наказу тощо) через офіційний веб-сайт місцевої ради та іншими способами, що дозволять донести інформацію до членів територіальної громади.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14. Проведення громадських слухань організовує секретар ради або голова постійної комісії, до відання якої входить питання, що винесені на громадські слухання. </w:t>
      </w:r>
      <w:r>
        <w:rPr>
          <w:color w:val="000000" w:themeColor="text1"/>
        </w:rPr>
      </w:r>
      <w:r/>
    </w:p>
    <w:p>
      <w:pPr>
        <w:ind w:firstLine="567"/>
        <w:jc w:val="both"/>
        <w:spacing w:lineRule="auto" w:line="240" w:after="0" w:afterAutospacing="0" w:before="0" w:beforeAutospacing="0"/>
        <w:tabs>
          <w:tab w:val="left" w:pos="0" w:leader="none"/>
          <w:tab w:val="left" w:pos="284" w:leader="none"/>
          <w:tab w:val="left" w:pos="426" w:leader="none"/>
          <w:tab w:val="left" w:pos="6820" w:leader="none"/>
        </w:tabs>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15. Інші </w:t>
      </w:r>
      <w:r>
        <w:rPr>
          <w:rFonts w:ascii="Times New Roman" w:hAnsi="Times New Roman" w:cs="Times New Roman" w:eastAsia="Times New Roman"/>
          <w:color w:val="000000" w:themeColor="text1"/>
          <w:sz w:val="28"/>
        </w:rPr>
        <w:t xml:space="preserve">процедурні питання реалізації права членів територіальної громади на участь у громадських слуханнях регулюються </w:t>
      </w:r>
      <w:r>
        <w:rPr>
          <w:rFonts w:ascii="Times New Roman" w:hAnsi="Times New Roman" w:cs="Times New Roman" w:eastAsia="Times New Roman"/>
          <w:color w:val="000000" w:themeColor="text1"/>
          <w:sz w:val="28"/>
        </w:rPr>
        <w:t xml:space="preserve">«</w:t>
      </w:r>
      <w:r>
        <w:rPr>
          <w:rFonts w:ascii="Times New Roman" w:hAnsi="Times New Roman" w:cs="Times New Roman" w:eastAsia="Times New Roman"/>
          <w:color w:val="000000" w:themeColor="text1"/>
          <w:sz w:val="28"/>
        </w:rPr>
        <w:t xml:space="preserve">Положенням про громадські слухання</w:t>
      </w:r>
      <w:r>
        <w:rPr>
          <w:rFonts w:ascii="Times New Roman" w:hAnsi="Times New Roman" w:cs="Times New Roman" w:eastAsia="Times New Roman"/>
          <w:color w:val="000000" w:themeColor="text1"/>
          <w:sz w:val="28"/>
        </w:rPr>
        <w:t xml:space="preserve">»</w:t>
      </w:r>
      <w:r>
        <w:rPr>
          <w:rFonts w:ascii="Times New Roman" w:hAnsi="Times New Roman" w:cs="Times New Roman" w:eastAsia="Times New Roman"/>
          <w:color w:val="000000" w:themeColor="text1"/>
          <w:sz w:val="28"/>
        </w:rPr>
        <w:t xml:space="preserve">, яке затверджується радою.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color w:val="000000" w:themeColor="text1"/>
          <w:sz w:val="28"/>
        </w:rPr>
      </w:r>
      <w:bookmarkStart w:id="5" w:name="113"/>
      <w:r>
        <w:rPr>
          <w:rFonts w:ascii="Times New Roman" w:hAnsi="Times New Roman" w:cs="Times New Roman" w:eastAsia="Times New Roman"/>
          <w:color w:val="000000" w:themeColor="text1"/>
          <w:sz w:val="28"/>
        </w:rPr>
      </w:r>
      <w:bookmarkEnd w:id="5"/>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27</w:t>
      </w:r>
      <w:r>
        <w:rPr>
          <w:rFonts w:ascii="Times New Roman" w:hAnsi="Times New Roman" w:cs="Times New Roman" w:eastAsia="Times New Roman"/>
          <w:b/>
          <w:color w:val="000000" w:themeColor="text1"/>
          <w:sz w:val="28"/>
        </w:rPr>
        <w:t xml:space="preserve">. Громадська експертиза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Громадська експертиза діяльності органів і посадових осіб місцевого самоврядування є складовою механізму демократичного управління, який передбачає проведення інститутами громадянського суспільства оцінк</w:t>
      </w:r>
      <w:r>
        <w:rPr>
          <w:rFonts w:ascii="Times New Roman" w:hAnsi="Times New Roman" w:cs="Times New Roman" w:eastAsia="Times New Roman"/>
          <w:color w:val="000000" w:themeColor="text1"/>
          <w:sz w:val="28"/>
        </w:rPr>
        <w:t xml:space="preserve">и діяльності органів та посадових осіб місцевого самоврядування, ефективності прийняття і виконання такими органами рішень, підготовку пропозицій щодо розв'язання суспільно значущих проблем місцевого значення для їх врахування цими органами у своїй роботі.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Суб'єктами громадської експертизи – громадськими е</w:t>
      </w:r>
      <w:r>
        <w:rPr>
          <w:rFonts w:ascii="Times New Roman" w:hAnsi="Times New Roman" w:cs="Times New Roman" w:eastAsia="Times New Roman"/>
          <w:color w:val="000000" w:themeColor="text1"/>
          <w:sz w:val="28"/>
        </w:rPr>
        <w:t xml:space="preserve">кспертами виступають представники громадських об'єднань, які мають необхідну кваліфікацію, спеціальні знання та несуть персональну відповідальність за достовірність і повноту аналізу, обґрунтованість рекомендацій відповідно до вимог громадської експертизи.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Громадські експерти мають право проводити громадську е</w:t>
      </w:r>
      <w:r>
        <w:rPr>
          <w:rFonts w:ascii="Times New Roman" w:hAnsi="Times New Roman" w:cs="Times New Roman" w:eastAsia="Times New Roman"/>
          <w:color w:val="000000" w:themeColor="text1"/>
          <w:sz w:val="28"/>
        </w:rPr>
        <w:t xml:space="preserve">кспертизу проектів актів органів та посадових осіб місцевого самоврядування, обнародувати її результати і передавати їх авторам цих актів та органам, уповноваженим приймати рішення щодо приведення цих актів у відповідність із нормами чинного законодавства.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Порядок підготовки, проведення та реалізації підсумків громадської експертизи, а також вимоги до громадських експертів і порядок їх визначення встановлюються «Положенням про громадську експертизу», яке затверджується радою.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28</w:t>
      </w:r>
      <w:r>
        <w:rPr>
          <w:rFonts w:ascii="Times New Roman" w:hAnsi="Times New Roman" w:cs="Times New Roman" w:eastAsia="Times New Roman"/>
          <w:b/>
          <w:color w:val="000000" w:themeColor="text1"/>
          <w:sz w:val="28"/>
        </w:rPr>
        <w:t xml:space="preserve">. Звернення громадян до органів і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Члени територіальної громади, незалежно від їх віку і громадянства</w:t>
      </w:r>
      <w:r>
        <w:rPr>
          <w:rFonts w:ascii="Times New Roman" w:hAnsi="Times New Roman" w:cs="Times New Roman" w:eastAsia="Times New Roman"/>
          <w:color w:val="000000" w:themeColor="text1"/>
          <w:sz w:val="28"/>
        </w:rPr>
        <w:t xml:space="preserve">, мають право направляти індивідуальні або колективні звернення до органів і посадових осіб місцевого самоврядування. Порядок подачі та розгляду звернень громадян визначається Законом України «Про звернення громадян» та іншими нормативно-правовими актами.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Члени територіальної громади мають право безперешкодно (в рамках внутрішнього розпорядку органу місцевого самоврядування) особисто звертатися в ці органи та до їх посадових осіб із зауваженнями, скаргами, пропозиціями з питань, віднесе</w:t>
      </w:r>
      <w:r>
        <w:rPr>
          <w:rFonts w:ascii="Times New Roman" w:hAnsi="Times New Roman" w:cs="Times New Roman" w:eastAsia="Times New Roman"/>
          <w:color w:val="000000" w:themeColor="text1"/>
          <w:sz w:val="28"/>
        </w:rPr>
        <w:t xml:space="preserve">них до відання місцевого самоврядування, а також із заявами або клопотаннями щодо реалізації своїх законних прав та інтересів і скаргами про їх порушення у межах повноважень, визначених законодавством для органів та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Метою звернень членів територіальної громади можуть бути: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висловлення певних прохань до органів місцевого самоврядування, підприємств, установ і організацій та їхніх посадових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внесення конкретних пропозицій з питань соціально-економічного та культурного розвитку громади чи окремих територій;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оцінка роботи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старости,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її виконавчих органів у цілому або окремих напрямків діяльності зазначених суб’єктів, що пов'язані із</w:t>
      </w:r>
      <w:r>
        <w:rPr>
          <w:rFonts w:ascii="Times New Roman" w:hAnsi="Times New Roman" w:cs="Times New Roman" w:eastAsia="Times New Roman"/>
          <w:color w:val="000000" w:themeColor="text1"/>
          <w:sz w:val="28"/>
        </w:rPr>
        <w:t xml:space="preserve"> соціально-економічним та культурним розвитком територіальної громади чи окремих територій, станом довкілля, громадської безпеки, охороною громадського порядку та з інших питань, віднесених чинним законодавством України до відання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Індивідуальн</w:t>
      </w:r>
      <w:r>
        <w:rPr>
          <w:rFonts w:ascii="Times New Roman" w:hAnsi="Times New Roman" w:cs="Times New Roman" w:eastAsia="Times New Roman"/>
          <w:color w:val="000000" w:themeColor="text1"/>
          <w:sz w:val="28"/>
        </w:rPr>
        <w:t xml:space="preserve">е звернення може бути усним або письмовим. Усне звернення, викладене громадянином на особистому прийомі, або за допомогою засобів телефонного зв’язку через визначені контактні центри, телефонні «гарячі лінії» та записується (реєструється) посадовою особою.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Письмове звернення надсилається поштою або передається до відповідного органу чи посадової </w:t>
      </w:r>
      <w:r>
        <w:rPr>
          <w:rFonts w:ascii="Times New Roman" w:hAnsi="Times New Roman" w:cs="Times New Roman" w:eastAsia="Times New Roman"/>
          <w:color w:val="000000" w:themeColor="text1"/>
          <w:sz w:val="28"/>
        </w:rPr>
        <w:t xml:space="preserve">особи місцевого самоврядування громадянином особисто або через уповноважену ним особу і реєструється в установленому порядку. Письмове звернення також може бути надіслане з використанням мережі Інтернет, засобів електронного зв’язку (електронне звернення).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29</w:t>
      </w:r>
      <w:r>
        <w:rPr>
          <w:rFonts w:ascii="Times New Roman" w:hAnsi="Times New Roman" w:cs="Times New Roman" w:eastAsia="Times New Roman"/>
          <w:b/>
          <w:color w:val="000000" w:themeColor="text1"/>
          <w:sz w:val="28"/>
        </w:rPr>
        <w:t xml:space="preserve">. Електронна форма участі у місцевому самоврядуванні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Електронне звернення – це письмова пропозиція (зауваження), заява (кло</w:t>
      </w:r>
      <w:r>
        <w:rPr>
          <w:rFonts w:ascii="Times New Roman" w:hAnsi="Times New Roman" w:cs="Times New Roman" w:eastAsia="Times New Roman"/>
          <w:color w:val="000000" w:themeColor="text1"/>
          <w:sz w:val="28"/>
        </w:rPr>
        <w:t xml:space="preserve">потання), скарга, надіслана з використанням мережі Інтернет, засобів електронного зв’язку. Електронні звернення розглядаються органами та посадовими особами місцевого самоврядування в порядку та строки, передбачені Законом України «Про звернення громадян».</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Особливою формою колективного звернення громадян є електронна петиція.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Громадяни можуть звернутися з електронними петиціями до органів і посадових осіб місцевого самоврядування через офіційний веб-портал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в мережі Інтернет або веб-сайт громадського об’єднання, яке здійснює збір підписів на підтримку електронної петиції в порядку, передбаченому Законом України «Про звернення громадян» та Положенням про електронні петиції.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рада забезпечує технічну можливість офіційного веб-порталу приймати електронні звернення та розміщувати електронні петиції до органів та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30</w:t>
      </w:r>
      <w:r>
        <w:rPr>
          <w:rFonts w:ascii="Times New Roman" w:hAnsi="Times New Roman" w:cs="Times New Roman" w:eastAsia="Times New Roman"/>
          <w:b/>
          <w:color w:val="000000" w:themeColor="text1"/>
          <w:sz w:val="28"/>
        </w:rPr>
        <w:t xml:space="preserve">. Порядок проведення масових вуличних заходів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Громадяни – члени територіальної громади відповідно до ст. 39 Конституції України мають право на мирні акції на території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 збиратися мирно, без зброї, проводити збори, мітинги (пікети), вуличні ходи і демонстрації, про проведення яких завчасно сповіщаються органи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Метою таких акцій може бути привернення уваги орга</w:t>
      </w:r>
      <w:r>
        <w:rPr>
          <w:rFonts w:ascii="Times New Roman" w:hAnsi="Times New Roman" w:cs="Times New Roman" w:eastAsia="Times New Roman"/>
          <w:color w:val="000000" w:themeColor="text1"/>
          <w:sz w:val="28"/>
        </w:rPr>
        <w:t xml:space="preserve">нів і посадових осіб місцевого самоврядування до актуальних проблем загальноміського значення, що вимагають негайного розв’язання, до проблем соціального забезпечення мешканців територіальної громади, охорони довкілля, підтримання громадської безпеки тощо.</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Громадяни – члени інших територіальних громад Укра</w:t>
      </w:r>
      <w:r>
        <w:rPr>
          <w:rFonts w:ascii="Times New Roman" w:hAnsi="Times New Roman" w:cs="Times New Roman" w:eastAsia="Times New Roman"/>
          <w:color w:val="000000" w:themeColor="text1"/>
          <w:sz w:val="28"/>
        </w:rPr>
        <w:t xml:space="preserve">їни також можуть реалізувати це конституційне право на масові акції на території громади у разі, якщо на території  розташовані органи влади чи здійснюють діяльність посадові особи, які правомочні приймати від організаторів акцій петиції з їхніми вимогами.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Мирна акція (хода) іногородніх громадян може мати тільки характер транзитного переміщення через територіальну громаду.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Ініціативна група, яка організує мирну акцію, заздалегідь, але не пізніше, ніж за десять днів, у письмовій формі повідомляє про свій намір </w:t>
      </w:r>
      <w:r>
        <w:rPr>
          <w:rFonts w:ascii="Times New Roman" w:hAnsi="Times New Roman" w:cs="Times New Roman" w:eastAsia="Times New Roman"/>
          <w:color w:val="000000" w:themeColor="text1"/>
          <w:sz w:val="28"/>
        </w:rPr>
        <w:t xml:space="preserve">сільського</w:t>
      </w:r>
      <w:r>
        <w:rPr>
          <w:rFonts w:ascii="Times New Roman" w:hAnsi="Times New Roman" w:cs="Times New Roman" w:eastAsia="Times New Roman"/>
          <w:color w:val="000000" w:themeColor="text1"/>
          <w:sz w:val="28"/>
        </w:rPr>
        <w:t xml:space="preserve"> голову. У повідомленні вказуються: мета мирної акції, її організа</w:t>
      </w:r>
      <w:r>
        <w:rPr>
          <w:rFonts w:ascii="Times New Roman" w:hAnsi="Times New Roman" w:cs="Times New Roman" w:eastAsia="Times New Roman"/>
          <w:color w:val="000000" w:themeColor="text1"/>
          <w:sz w:val="28"/>
        </w:rPr>
        <w:t xml:space="preserve">ційна форма, прізвище, ім'я та по батькові відповідальної особи за організацію та проведення акції, його посада в організації або посада за місцем основної роботи, контакти очікувана кількість учасників акції, час, місце проведення акції та її тривалість.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Одержавши таке повідомлення, </w:t>
      </w:r>
      <w:r>
        <w:rPr>
          <w:rFonts w:ascii="Times New Roman" w:hAnsi="Times New Roman" w:cs="Times New Roman" w:eastAsia="Times New Roman"/>
          <w:color w:val="000000" w:themeColor="text1"/>
          <w:sz w:val="28"/>
        </w:rPr>
        <w:t xml:space="preserve">міський голова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забезпечує громадський порядок, дотримання прав і свобод громадян під час проведення цієї масової мирної акції.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Організатори масової акції несуть відповідальність за відповідність акції заявленим цілям і формі її проведення, а також за дотримання громадського порядку учасниками мирної акції під час її проведення.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Представники місцевого самоврядування несуть відповідальність за забезпечення безперешкодної реалізації права на мирні акції, та разом з організаторами – за безпеку учасників акції і громадський порядок.</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Якщо мета масових акцій суперечить положенням Конституції України та інтересам національної безпеки, а їх проведення може спричинитися до порушення громадського порядку і спокою, ста</w:t>
      </w:r>
      <w:r>
        <w:rPr>
          <w:rFonts w:ascii="Times New Roman" w:hAnsi="Times New Roman" w:cs="Times New Roman" w:eastAsia="Times New Roman"/>
          <w:color w:val="000000" w:themeColor="text1"/>
          <w:sz w:val="28"/>
        </w:rPr>
        <w:t xml:space="preserve">ти поштовхом до заворушень і злочинів, завдати шкоди здоров’ю населення, порушити права і свободи інших людей, відповідні органи та посадові особи місцевого самоврядування зобов’язані звернутися до суду, який може заборонити проведення таких масових акцій.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10. Порядок подачі повідомлення про намір провести мирну акцію і порядок проведення цих акцій визначається «Положенням про мирні громадські акції», що затверджується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31</w:t>
      </w:r>
      <w:r>
        <w:rPr>
          <w:rFonts w:ascii="Times New Roman" w:hAnsi="Times New Roman" w:cs="Times New Roman" w:eastAsia="Times New Roman"/>
          <w:b/>
          <w:color w:val="000000" w:themeColor="text1"/>
          <w:sz w:val="28"/>
        </w:rPr>
        <w:t xml:space="preserve">. Участь членів територіальної громади у роботі колегіальних органів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Члени територіальної громади можуть бути присутніми на відкритих засіданнях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засіданнях постійних комісій та виконавчих органів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32</w:t>
      </w:r>
      <w:r>
        <w:rPr>
          <w:rFonts w:ascii="Times New Roman" w:hAnsi="Times New Roman" w:cs="Times New Roman" w:eastAsia="Times New Roman"/>
          <w:b/>
          <w:color w:val="000000" w:themeColor="text1"/>
          <w:sz w:val="28"/>
        </w:rPr>
        <w:t xml:space="preserve">. Особиста участь членів територіальної громади в обговоренні питань місцевого життя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Кожен член територіальної громади має право вільно обговорювати важливі питання місцевого життя.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З метою реалізації цього права та урахування громадської думки членів територіальної громади органи місцевого самоврядування оприлюднюють на офіційному веб-порталі та у засобах масової інформації проекти програм соціально-економічного роз</w:t>
      </w:r>
      <w:r>
        <w:rPr>
          <w:rFonts w:ascii="Times New Roman" w:hAnsi="Times New Roman" w:cs="Times New Roman" w:eastAsia="Times New Roman"/>
          <w:color w:val="000000" w:themeColor="text1"/>
          <w:sz w:val="28"/>
        </w:rPr>
        <w:t xml:space="preserve">витку і приватизації об’єктів комунальної власності, місцевого бюджету, регуляторних актів, нормативно-правових актів, що торкаються інтересів усіх або більшості членів територіальної громади, певних соціальних груп, інші проекту суспільно значущих рішень.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33</w:t>
      </w:r>
      <w:r>
        <w:rPr>
          <w:rFonts w:ascii="Times New Roman" w:hAnsi="Times New Roman" w:cs="Times New Roman" w:eastAsia="Times New Roman"/>
          <w:b/>
          <w:color w:val="000000" w:themeColor="text1"/>
          <w:sz w:val="28"/>
        </w:rPr>
        <w:t xml:space="preserve">. Інші форми участі членів територіальної  громади у здійсненні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Перелік форм участі членів територіальної громади у здійсненні місцевого самоврядування, визначений цим Статутом, не є вичерпним.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Органи та посадові особи місцевого самоврядування сприяють становленню та розвитку різних форм участі жителів територіальної громади – як у складі громадських об’єднань, так і індивідуально – у здійсненні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Додатково до вказаних вище можуть вживатися такі форми участі членів територіальної громади у здійсненні місцевого самоврядування на громадських та інших засадах: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участь членів територіальної громади на громадських засадах у роботі комісій та робочих груп, які утворюються при органах місце</w:t>
      </w:r>
      <w:r>
        <w:rPr>
          <w:rFonts w:ascii="Times New Roman" w:hAnsi="Times New Roman" w:cs="Times New Roman" w:eastAsia="Times New Roman"/>
          <w:color w:val="000000" w:themeColor="text1"/>
          <w:sz w:val="28"/>
        </w:rPr>
        <w:t xml:space="preserve">вого самоврядування за певними напрямками діяльності (архітектура та містобудування, економічна політика, житлово-комунальне господарство, екологія, тощо). Положення про ці комісії і групи приймаються рішенням відповідного органу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участь у роботі консультативно-дорадчих органів, які утворюються при ор</w:t>
      </w:r>
      <w:r>
        <w:rPr>
          <w:rFonts w:ascii="Times New Roman" w:hAnsi="Times New Roman" w:cs="Times New Roman" w:eastAsia="Times New Roman"/>
          <w:color w:val="000000" w:themeColor="text1"/>
          <w:sz w:val="28"/>
        </w:rPr>
        <w:t xml:space="preserve">ганах та посадових особах місцевого самоврядування, з метою вивчення і організації забезпечення потреб членів територіальної громади, сприяння проведення консультацій з громадськістю. Положення про ці консультативно-дорадчі органи затверджуються рішеннями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або розпорядженнями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участь у роботі координаційних спеціалізованих рад: пенсіонерів, інвалідів, іноземців, біженців, воїнів-інтернаціоналістів, учасників ліквідації наслідків чорнобильської катастрофи, військовослуж</w:t>
      </w:r>
      <w:r>
        <w:rPr>
          <w:rFonts w:ascii="Times New Roman" w:hAnsi="Times New Roman" w:cs="Times New Roman" w:eastAsia="Times New Roman"/>
          <w:color w:val="000000" w:themeColor="text1"/>
          <w:sz w:val="28"/>
        </w:rPr>
        <w:t xml:space="preserve">бовців, не забезпечених житлом, а також політико-консультативній раді, радах козацьких організацій, представників етнонаціональних товариств, громадських та благодійних організацій, ради релігійно-світської згоди тощо. Положення про ці ради затверджуються </w:t>
      </w:r>
      <w:r>
        <w:rPr>
          <w:rFonts w:ascii="Times New Roman" w:hAnsi="Times New Roman" w:cs="Times New Roman" w:eastAsia="Times New Roman"/>
          <w:color w:val="000000" w:themeColor="text1"/>
          <w:sz w:val="28"/>
        </w:rPr>
        <w:t xml:space="preserve">міським головою</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виконання громадських ро</w:t>
      </w:r>
      <w:r>
        <w:rPr>
          <w:rFonts w:ascii="Times New Roman" w:hAnsi="Times New Roman" w:cs="Times New Roman" w:eastAsia="Times New Roman"/>
          <w:color w:val="000000" w:themeColor="text1"/>
          <w:sz w:val="28"/>
        </w:rPr>
        <w:t xml:space="preserve">біт з благоустрою території сел</w:t>
      </w:r>
      <w:r>
        <w:rPr>
          <w:rFonts w:ascii="Times New Roman" w:hAnsi="Times New Roman" w:cs="Times New Roman" w:eastAsia="Times New Roman"/>
          <w:color w:val="000000" w:themeColor="text1"/>
          <w:sz w:val="28"/>
        </w:rPr>
        <w:t xml:space="preserve">а, надання послуг соціально незахищеним жителям села;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залучення членів територіальної громади в якості фахівців чи експертів до розгляду питань, що належать до повноважень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участі у їх вирішенні;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виконання на добровільних засадах обов’язків радника, помічника органу чи посадової особи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депутата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виконання іншої волонтерської роботи в інтересах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визначення годин та абонентської лінії телефонного зв'язку для безпосереднього та регулярного спілкування посадових осіб місцевого самоврядування з мешканцями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проведення регулярних опитувань мешканців шляхом анкетування, через комп'ютерну або телефонну інформаційну мережу;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розміщення інформації з питань місцевого самоврядування на електронних веб-сайтах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а також розміщення адрес скриньок посадових осіб місцевого самоврядування в електронній пошті з метою регулярного отримання запитань та пропозицій мешканців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10) інші форми участі членів територіальної громади у вирішенні питань життя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Нові форми безпосередньої участі мешканців територіальної громади у здійсненні місцевого самоврядування можуть ініціюватися членами територіальної громади, а також встановлюватися органами та посадовими особами місцевого самоврядування.</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aps/>
          <w:color w:val="000000"/>
          <w:sz w:val="28"/>
        </w:rPr>
        <w:suppressLineNumbers w:val="0"/>
      </w:pPr>
      <w:r>
        <w:rPr>
          <w:rFonts w:ascii="Times New Roman" w:hAnsi="Times New Roman" w:cs="Times New Roman" w:eastAsia="Times New Roman"/>
          <w:color w:val="000000" w:themeColor="text1"/>
          <w:sz w:val="28"/>
        </w:rPr>
        <w:tab/>
      </w:r>
      <w:r>
        <w:rPr>
          <w:rFonts w:ascii="Times New Roman" w:hAnsi="Times New Roman" w:cs="Times New Roman" w:eastAsia="Times New Roman"/>
          <w:b/>
          <w:caps/>
          <w:color w:val="000000" w:themeColor="text1"/>
          <w:sz w:val="28"/>
        </w:rPr>
        <w:t xml:space="preserve">Розділ IV. Органи і посадові особи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34</w:t>
      </w:r>
      <w:r>
        <w:rPr>
          <w:rFonts w:ascii="Times New Roman" w:hAnsi="Times New Roman" w:cs="Times New Roman" w:eastAsia="Times New Roman"/>
          <w:b/>
          <w:color w:val="000000" w:themeColor="text1"/>
          <w:sz w:val="28"/>
        </w:rPr>
        <w:t xml:space="preserve">. </w:t>
      </w:r>
      <w:r>
        <w:rPr>
          <w:rFonts w:ascii="Times New Roman" w:hAnsi="Times New Roman" w:cs="Times New Roman" w:eastAsia="Times New Roman"/>
          <w:b/>
          <w:color w:val="000000" w:themeColor="text1"/>
          <w:sz w:val="28"/>
        </w:rPr>
        <w:t xml:space="preserve">Менська</w:t>
      </w:r>
      <w:r>
        <w:rPr>
          <w:rFonts w:ascii="Times New Roman" w:hAnsi="Times New Roman" w:cs="Times New Roman" w:eastAsia="Times New Roman"/>
          <w:b/>
          <w:color w:val="000000" w:themeColor="text1"/>
          <w:sz w:val="28"/>
        </w:rPr>
        <w:t xml:space="preserve"> міська</w:t>
      </w:r>
      <w:r>
        <w:rPr>
          <w:rFonts w:ascii="Times New Roman" w:hAnsi="Times New Roman" w:cs="Times New Roman" w:eastAsia="Times New Roman"/>
          <w:b/>
          <w:color w:val="000000" w:themeColor="text1"/>
          <w:sz w:val="28"/>
        </w:rPr>
        <w:t xml:space="preserve"> </w:t>
      </w:r>
      <w:r>
        <w:rPr>
          <w:rFonts w:ascii="Times New Roman" w:hAnsi="Times New Roman" w:cs="Times New Roman" w:eastAsia="Times New Roman"/>
          <w:b/>
          <w:color w:val="000000" w:themeColor="text1"/>
          <w:sz w:val="28"/>
        </w:rPr>
        <w:t xml:space="preserve">рада – представницький орган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рада – представницький орган місцевого самоврядування, що представляє територіальну громаду і здійснює від її імені та в її інтересах функції і повноваження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Порядок формування, діяльності, функції, завдання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органів визначаються Конституцією України, Законами України «Про місцеве самоврядування в Україні», «Про статус депутатів місцевих рад», Європейською Хартією місцевого самоврядування, цим Статутом, Регламентом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іншими нормативно-правовими актами.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35</w:t>
      </w:r>
      <w:r>
        <w:rPr>
          <w:rFonts w:ascii="Times New Roman" w:hAnsi="Times New Roman" w:cs="Times New Roman" w:eastAsia="Times New Roman"/>
          <w:b/>
          <w:color w:val="000000" w:themeColor="text1"/>
          <w:sz w:val="28"/>
        </w:rPr>
        <w:t xml:space="preserve">. Депутат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Депутат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є предста</w:t>
      </w:r>
      <w:r>
        <w:rPr>
          <w:rFonts w:ascii="Times New Roman" w:hAnsi="Times New Roman" w:cs="Times New Roman" w:eastAsia="Times New Roman"/>
          <w:color w:val="000000" w:themeColor="text1"/>
          <w:sz w:val="28"/>
        </w:rPr>
        <w:t xml:space="preserve">вником інтересів територіальної громади, виборців свого виборчого округу, виражає і захищає інтереси територіальної громади – виборців свого округу, виконує їх доручення в межах своїх повноважень, бере активну участь у здійсненні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Депутат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наділяється відповідно до Закону України «Про статус депутатів місцевих рад»  всією повнотою прав, необхідних для забезпечення його реальної участі в діяльності ради та її  виконавчих органів.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Повноваження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починаються з дня відкриття першої сесії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з моменту офіційного оголошення підсумків виборів територіальною виборчою комісією і закінчуються в день відкриття першої сесії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нового скликання.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Депутат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приймає присягу такого змісту: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ab/>
        <w:t xml:space="preserve">«Приступаючи до виконання обов’язків депутата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зобов’язуюсь усіма своїми діями дбати про благо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територіальної громади та добробут жителів, гідно представляти своїх виборців, відстоювати їх права і свободи. Присягаю дотримуватись  Конституції України, законів України, Статуту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територіальної громади та сумлінно виконувати свої обов’язки». Присягу зачитує старший  за віком депутат. Кожен депутат  скріплює  присягу своїм підписом.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Повноваження депутата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обраного замість того депутата, який вибув, або на повторних виборах, починаються з дня заслуховування на черговому після виборів депутата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пленарному засіданні повідомлення територіальної виборчої комісії про підсумки виборів.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Повноваження депутата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припиняються достроково за наявністю підстав, визначених законом.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36</w:t>
      </w:r>
      <w:r>
        <w:rPr>
          <w:rFonts w:ascii="Times New Roman" w:hAnsi="Times New Roman" w:cs="Times New Roman" w:eastAsia="Times New Roman"/>
          <w:b/>
          <w:color w:val="000000" w:themeColor="text1"/>
          <w:sz w:val="28"/>
        </w:rPr>
        <w:t xml:space="preserve">. Постійні комісії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Постійні комісії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є постійно діючими органами, які обираються з числа депутатів ради на строк її повноважень для вивчення, попереднього розгляду і підготовки питань, віднесених до відання ради та для здійснення контролю за виконанням рішень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її виконавчих органів і власних рекомендацій.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Перелік постійних комісій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їх персональний склад затверджуються новообраною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на її першій сесії.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Постійні комісії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діють згідно з Законами України «Про місцеве самоврядування в Україні», «Про статус депутатів місцевих рад», іншими нормативно-правовими актами, Регламентом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і Положенням про постійні комісії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що затверджується радою.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37</w:t>
      </w:r>
      <w:r>
        <w:rPr>
          <w:rFonts w:ascii="Times New Roman" w:hAnsi="Times New Roman" w:cs="Times New Roman" w:eastAsia="Times New Roman"/>
          <w:b/>
          <w:color w:val="000000" w:themeColor="text1"/>
          <w:sz w:val="28"/>
        </w:rPr>
        <w:t xml:space="preserve">. </w:t>
      </w:r>
      <w:r>
        <w:rPr>
          <w:rFonts w:ascii="Times New Roman" w:hAnsi="Times New Roman" w:cs="Times New Roman" w:eastAsia="Times New Roman"/>
          <w:b/>
          <w:color w:val="000000" w:themeColor="text1"/>
          <w:sz w:val="28"/>
        </w:rPr>
        <w:t xml:space="preserve">Менський міський </w:t>
      </w:r>
      <w:r>
        <w:rPr>
          <w:rFonts w:ascii="Times New Roman" w:hAnsi="Times New Roman" w:cs="Times New Roman" w:eastAsia="Times New Roman"/>
          <w:b/>
          <w:color w:val="000000" w:themeColor="text1"/>
          <w:sz w:val="28"/>
        </w:rPr>
        <w:t xml:space="preserve">голова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w:t>
      </w:r>
      <w:r>
        <w:rPr>
          <w:rFonts w:ascii="Times New Roman" w:hAnsi="Times New Roman" w:cs="Times New Roman" w:eastAsia="Times New Roman"/>
          <w:color w:val="000000" w:themeColor="text1"/>
          <w:sz w:val="28"/>
        </w:rPr>
        <w:t xml:space="preserve">Менський міський </w:t>
      </w:r>
      <w:r>
        <w:rPr>
          <w:rFonts w:ascii="Times New Roman" w:hAnsi="Times New Roman" w:cs="Times New Roman" w:eastAsia="Times New Roman"/>
          <w:color w:val="000000" w:themeColor="text1"/>
          <w:sz w:val="28"/>
        </w:rPr>
        <w:t xml:space="preserve">голова є головною посадовою особою територіальної громади, що обирається на основі загального, рівного і прямого виборчого права шляхом таємного голосування на термін, який визначений законом, і здійснює свої повноваження на постійній основі.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w:t>
      </w:r>
      <w:r>
        <w:rPr>
          <w:rFonts w:ascii="Times New Roman" w:hAnsi="Times New Roman" w:cs="Times New Roman" w:eastAsia="Times New Roman"/>
          <w:color w:val="000000" w:themeColor="text1"/>
          <w:sz w:val="28"/>
        </w:rPr>
        <w:t xml:space="preserve">Менський міський </w:t>
      </w:r>
      <w:r>
        <w:rPr>
          <w:rFonts w:ascii="Times New Roman" w:hAnsi="Times New Roman" w:cs="Times New Roman" w:eastAsia="Times New Roman"/>
          <w:color w:val="000000" w:themeColor="text1"/>
          <w:sz w:val="28"/>
        </w:rPr>
        <w:t xml:space="preserve">голова за посадою очолює виконавчий комітет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головує на засіданнях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Порядок обрання, діяльність, повноваження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визначаються Конституцією України, Законом України «Про місцеве самоврядування в Україні», цим Статутом, Регламентом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іншими нормативно-правовими актами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38</w:t>
      </w:r>
      <w:r>
        <w:rPr>
          <w:rFonts w:ascii="Times New Roman" w:hAnsi="Times New Roman" w:cs="Times New Roman" w:eastAsia="Times New Roman"/>
          <w:b/>
          <w:color w:val="000000" w:themeColor="text1"/>
          <w:sz w:val="28"/>
        </w:rPr>
        <w:t xml:space="preserve">. Виконавчі органи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Виконавчими органами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є її виконавчий комітет, відділи та інші утворені радою виконавчі органи.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Виконавчі органи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підконтрольні і підзвітні </w:t>
      </w:r>
      <w:r>
        <w:rPr>
          <w:rFonts w:ascii="Times New Roman" w:hAnsi="Times New Roman" w:cs="Times New Roman" w:eastAsia="Times New Roman"/>
          <w:color w:val="000000" w:themeColor="text1"/>
          <w:sz w:val="28"/>
        </w:rPr>
        <w:t xml:space="preserve">сільській</w:t>
      </w:r>
      <w:r>
        <w:rPr>
          <w:rFonts w:ascii="Times New Roman" w:hAnsi="Times New Roman" w:cs="Times New Roman" w:eastAsia="Times New Roman"/>
          <w:color w:val="000000" w:themeColor="text1"/>
          <w:sz w:val="28"/>
        </w:rPr>
        <w:t xml:space="preserve"> раді, а з питань здійснення делегованих їм повноважень органів виконавчої влади також підконтрольні відповідним органам виконавчої влади.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У межах, встановлених законами України, виконавчі органи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здійснюють власні і делеговані повноваження у сферах і галузях: соціально-економічного і культ</w:t>
      </w:r>
      <w:r>
        <w:rPr>
          <w:rFonts w:ascii="Times New Roman" w:hAnsi="Times New Roman" w:cs="Times New Roman" w:eastAsia="Times New Roman"/>
          <w:color w:val="000000" w:themeColor="text1"/>
          <w:sz w:val="28"/>
        </w:rPr>
        <w:t xml:space="preserve">урного розвитку, планування та обліку; бюджету, фінансів і цін, управління комунальною власністю; житлово-комунального господарства, побутового, торговельного обслуговування, громадського харчування, транспорту і зв'язку; будівництва, освіти, охорони здоро</w:t>
      </w:r>
      <w:r>
        <w:rPr>
          <w:rFonts w:ascii="Times New Roman" w:hAnsi="Times New Roman" w:cs="Times New Roman" w:eastAsia="Times New Roman"/>
          <w:color w:val="000000" w:themeColor="text1"/>
          <w:sz w:val="28"/>
        </w:rPr>
        <w:t xml:space="preserve">в'я, культури, фізкультури і спорту; регулювання земельних відносин і охорони навколишнього природного середовища; соціального захисту населення; зовнішньоекономічної, оборонної діяльності; первинної правової допомоги та юридичного забезпечення діяльності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виконавчих органів та інші повноваження.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рада приймає рішення про розмежування повноважень між виконавчим комітетом, іншими виконавчими органами у межах повноважень, наданих чинним законодавством виконавчим органам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39</w:t>
      </w:r>
      <w:r>
        <w:rPr>
          <w:rFonts w:ascii="Times New Roman" w:hAnsi="Times New Roman" w:cs="Times New Roman" w:eastAsia="Times New Roman"/>
          <w:b/>
          <w:color w:val="000000" w:themeColor="text1"/>
          <w:sz w:val="28"/>
        </w:rPr>
        <w:t xml:space="preserve">. Виконавчий комітет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Виконавчий комітет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(далі – виконавчий комітет) є виконавчим органом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який утворюється нею на строк її повноважень.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Очолює виконавчий комітет </w:t>
      </w:r>
      <w:r>
        <w:rPr>
          <w:rFonts w:ascii="Times New Roman" w:hAnsi="Times New Roman" w:cs="Times New Roman" w:eastAsia="Times New Roman"/>
          <w:color w:val="000000" w:themeColor="text1"/>
          <w:sz w:val="28"/>
        </w:rPr>
        <w:t xml:space="preserve">Менський міський </w:t>
      </w:r>
      <w:r>
        <w:rPr>
          <w:rFonts w:ascii="Times New Roman" w:hAnsi="Times New Roman" w:cs="Times New Roman" w:eastAsia="Times New Roman"/>
          <w:color w:val="000000" w:themeColor="text1"/>
          <w:sz w:val="28"/>
        </w:rPr>
        <w:t xml:space="preserve">голова. У разі відсутності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або неможливості виконання ним своїх обов’язків організовує роботу виконавчого комітету секретар виконавчого комітету або один із заступників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з питань діяльності виконавчих органів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на якого </w:t>
      </w:r>
      <w:r>
        <w:rPr>
          <w:rFonts w:ascii="Times New Roman" w:hAnsi="Times New Roman" w:cs="Times New Roman" w:eastAsia="Times New Roman"/>
          <w:color w:val="000000" w:themeColor="text1"/>
          <w:sz w:val="28"/>
        </w:rPr>
        <w:t xml:space="preserve">міським головою</w:t>
      </w:r>
      <w:r>
        <w:rPr>
          <w:rFonts w:ascii="Times New Roman" w:hAnsi="Times New Roman" w:cs="Times New Roman" w:eastAsia="Times New Roman"/>
          <w:color w:val="000000" w:themeColor="text1"/>
          <w:sz w:val="28"/>
        </w:rPr>
        <w:t xml:space="preserve"> ці обов’язки буде покладено.</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Виконавчий комітет є юридичною особою, має свою печатку та інші реквізити.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Кількісний та персональний склад виконавчого комітету затверджується </w:t>
      </w:r>
      <w:r>
        <w:rPr>
          <w:rFonts w:ascii="Times New Roman" w:hAnsi="Times New Roman" w:cs="Times New Roman" w:eastAsia="Times New Roman"/>
          <w:color w:val="000000" w:themeColor="text1"/>
          <w:sz w:val="28"/>
        </w:rPr>
        <w:t xml:space="preserve">Менською міською</w:t>
      </w:r>
      <w:r>
        <w:rPr>
          <w:rFonts w:ascii="Times New Roman" w:hAnsi="Times New Roman" w:cs="Times New Roman" w:eastAsia="Times New Roman"/>
          <w:color w:val="000000" w:themeColor="text1"/>
          <w:sz w:val="28"/>
        </w:rPr>
        <w:t xml:space="preserve"> радою за поданням </w:t>
      </w:r>
      <w:r>
        <w:rPr>
          <w:rFonts w:ascii="Times New Roman" w:hAnsi="Times New Roman" w:cs="Times New Roman" w:eastAsia="Times New Roman"/>
          <w:color w:val="000000" w:themeColor="text1"/>
          <w:sz w:val="28"/>
        </w:rPr>
        <w:t xml:space="preserve">Менського </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За посадою до складу виконавчого комітету входить: </w:t>
      </w:r>
      <w:r>
        <w:rPr>
          <w:rFonts w:ascii="Times New Roman" w:hAnsi="Times New Roman" w:cs="Times New Roman" w:eastAsia="Times New Roman"/>
          <w:color w:val="000000" w:themeColor="text1"/>
          <w:sz w:val="28"/>
        </w:rPr>
        <w:t xml:space="preserve">Менський міський </w:t>
      </w:r>
      <w:r>
        <w:rPr>
          <w:rFonts w:ascii="Times New Roman" w:hAnsi="Times New Roman" w:cs="Times New Roman" w:eastAsia="Times New Roman"/>
          <w:color w:val="000000" w:themeColor="text1"/>
          <w:sz w:val="28"/>
        </w:rPr>
        <w:t xml:space="preserve">голова, керуючий справами виконавчого комітету, секретар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старости. До складу виконавчого комітету не можуть входити депутати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окрім секретаря.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Порядок скликання засідання виконавчого комітету та порядок прийняття ним рішень визначаються Регламентом виконавчого комітету. Засідання виконавчого комітету носять відкритий характер, крім випадків, передбачених законодавством.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40</w:t>
      </w:r>
      <w:r>
        <w:rPr>
          <w:rFonts w:ascii="Times New Roman" w:hAnsi="Times New Roman" w:cs="Times New Roman" w:eastAsia="Times New Roman"/>
          <w:b/>
          <w:color w:val="000000" w:themeColor="text1"/>
          <w:sz w:val="28"/>
        </w:rPr>
        <w:t xml:space="preserve">. Староста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Староста є виборною посадовою особою місцевого самоврядування, який  представляє інтереси відповідного старостинського округу.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Стростинський округ – частина території </w:t>
      </w:r>
      <w:r>
        <w:rPr>
          <w:rFonts w:ascii="Times New Roman" w:hAnsi="Times New Roman" w:cs="Times New Roman" w:eastAsia="Times New Roman"/>
          <w:color w:val="000000" w:themeColor="text1"/>
          <w:sz w:val="28"/>
        </w:rPr>
        <w:t xml:space="preserve"> територіальної громади, утвореної відповідно до Закону України «Про добровільне об’єднання територіальних громад», на якій розташовані один або декілька населених пунктів, крім адміністративного центру  територіальної громади, визначеного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з метою забезпечення представництва інтересів жителів такого (таких) населених пунктів старостою. </w:t>
      </w:r>
      <w:r>
        <w:rPr>
          <w:color w:val="000000" w:themeColor="text1"/>
        </w:rPr>
      </w:r>
      <w:r/>
    </w:p>
    <w:p>
      <w:pPr>
        <w:pStyle w:val="897"/>
        <w:ind w:firstLine="567"/>
        <w:jc w:val="both"/>
        <w:spacing w:lineRule="auto" w:line="240" w:after="0" w:afterAutospacing="0" w:before="0" w:beforeAutospacing="0"/>
        <w:shd w:val="clear" w:fill="FFFFFF" w:color="auto"/>
        <w:rPr>
          <w:rStyle w:val="898"/>
          <w:rFonts w:ascii="Times New Roman" w:hAnsi="Times New Roman" w:cs="Times New Roman" w:eastAsia="Times New Roman"/>
          <w:bCs/>
          <w:color w:val="000000"/>
          <w:sz w:val="28"/>
          <w:szCs w:val="22"/>
        </w:rPr>
        <w:suppressLineNumbers w:val="0"/>
      </w:pPr>
      <w:r>
        <w:rPr>
          <w:rStyle w:val="898"/>
          <w:rFonts w:ascii="Times New Roman" w:hAnsi="Times New Roman" w:cs="Times New Roman" w:eastAsia="Times New Roman"/>
          <w:bCs/>
          <w:color w:val="000000" w:themeColor="text1"/>
          <w:sz w:val="28"/>
          <w:szCs w:val="22"/>
        </w:rPr>
        <w:t xml:space="preserve">3. За посадою староста входить у виконавчий комітет </w:t>
      </w:r>
      <w:r>
        <w:rPr>
          <w:rStyle w:val="898"/>
          <w:rFonts w:ascii="Times New Roman" w:hAnsi="Times New Roman" w:cs="Times New Roman" w:eastAsia="Times New Roman"/>
          <w:bCs/>
          <w:color w:val="000000" w:themeColor="text1"/>
          <w:sz w:val="28"/>
          <w:szCs w:val="22"/>
        </w:rPr>
        <w:t xml:space="preserve">міської ради </w:t>
      </w:r>
      <w:r>
        <w:rPr>
          <w:rStyle w:val="898"/>
          <w:rFonts w:ascii="Times New Roman" w:hAnsi="Times New Roman" w:cs="Times New Roman" w:eastAsia="Times New Roman"/>
          <w:bCs/>
          <w:color w:val="000000" w:themeColor="text1"/>
          <w:sz w:val="28"/>
          <w:szCs w:val="22"/>
        </w:rPr>
        <w:t xml:space="preserve"> та здійснює свої повноваження на постійній основі. </w:t>
      </w:r>
      <w:r>
        <w:rPr>
          <w:color w:val="000000" w:themeColor="text1"/>
        </w:rPr>
      </w:r>
      <w:r/>
    </w:p>
    <w:p>
      <w:pPr>
        <w:pStyle w:val="897"/>
        <w:ind w:firstLine="567"/>
        <w:jc w:val="both"/>
        <w:spacing w:lineRule="auto" w:line="240" w:after="0" w:afterAutospacing="0" w:before="0" w:beforeAutospacing="0"/>
        <w:shd w:val="clear" w:fill="FFFFFF" w:color="auto"/>
        <w:rPr>
          <w:rStyle w:val="898"/>
          <w:rFonts w:ascii="Times New Roman" w:hAnsi="Times New Roman" w:cs="Times New Roman" w:eastAsia="Times New Roman"/>
          <w:b/>
          <w:bCs/>
          <w:color w:val="000000"/>
          <w:sz w:val="28"/>
          <w:szCs w:val="22"/>
        </w:rPr>
        <w:suppressLineNumbers w:val="0"/>
      </w:pPr>
      <w:r>
        <w:rPr>
          <w:rFonts w:ascii="Times New Roman" w:hAnsi="Times New Roman" w:cs="Times New Roman" w:eastAsia="Times New Roman"/>
          <w:b/>
          <w:bCs/>
          <w:color w:val="000000" w:themeColor="text1"/>
          <w:sz w:val="28"/>
          <w:szCs w:val="22"/>
        </w:rPr>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shd w:val="clear" w:fill="FFFFFF" w:color="auto"/>
        </w:rPr>
        <w:suppressLineNumbers w:val="0"/>
      </w:pPr>
      <w:r>
        <w:rPr>
          <w:rFonts w:ascii="Times New Roman" w:hAnsi="Times New Roman" w:cs="Times New Roman" w:eastAsia="Times New Roman"/>
          <w:color w:val="000000" w:themeColor="text1"/>
          <w:sz w:val="28"/>
          <w:shd w:val="clear" w:fill="FFFFFF" w:color="auto"/>
        </w:rPr>
        <w:t xml:space="preserve">4. Повноваження старости визначаються законом, Положенням про старосту та іншими локальними нормативно-правовими актами </w:t>
      </w:r>
      <w:r>
        <w:rPr>
          <w:rFonts w:ascii="Times New Roman" w:hAnsi="Times New Roman" w:cs="Times New Roman" w:eastAsia="Times New Roman"/>
          <w:color w:val="000000" w:themeColor="text1"/>
          <w:sz w:val="28"/>
          <w:shd w:val="clear" w:fill="FFFFFF" w:color="auto"/>
        </w:rPr>
        <w:t xml:space="preserve">Менської міської </w:t>
      </w:r>
      <w:r>
        <w:rPr>
          <w:rFonts w:ascii="Times New Roman" w:hAnsi="Times New Roman" w:cs="Times New Roman" w:eastAsia="Times New Roman"/>
          <w:color w:val="000000" w:themeColor="text1"/>
          <w:sz w:val="28"/>
          <w:shd w:val="clear" w:fill="FFFFFF" w:color="auto"/>
        </w:rPr>
        <w:t xml:space="preserve"> ради.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shd w:val="clear" w:fill="FFFFFF" w:color="auto"/>
        </w:rPr>
        <w:suppressLineNumbers w:val="0"/>
      </w:pPr>
      <w:r>
        <w:rPr>
          <w:rFonts w:ascii="Times New Roman" w:hAnsi="Times New Roman" w:cs="Times New Roman" w:eastAsia="Times New Roman"/>
          <w:color w:val="000000" w:themeColor="text1"/>
          <w:sz w:val="28"/>
          <w:shd w:val="clear" w:fill="FFFFFF" w:color="auto"/>
        </w:rPr>
        <w:t xml:space="preserve">5. При здійсненні своїх повноважень староста є підзвітним, підконтрольним та відповідальним перед жителями відповідного старостинського округу, відповідальним перед </w:t>
      </w:r>
      <w:r>
        <w:rPr>
          <w:rFonts w:ascii="Times New Roman" w:hAnsi="Times New Roman" w:cs="Times New Roman" w:eastAsia="Times New Roman"/>
          <w:color w:val="000000" w:themeColor="text1"/>
          <w:sz w:val="28"/>
          <w:shd w:val="clear" w:fill="FFFFFF" w:color="auto"/>
        </w:rPr>
        <w:t xml:space="preserve">міською радою</w:t>
      </w:r>
      <w:r>
        <w:rPr>
          <w:rFonts w:ascii="Times New Roman" w:hAnsi="Times New Roman" w:cs="Times New Roman" w:eastAsia="Times New Roman"/>
          <w:color w:val="000000" w:themeColor="text1"/>
          <w:sz w:val="28"/>
          <w:shd w:val="clear" w:fill="FFFFFF" w:color="auto"/>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highlight w:val="yellow"/>
        </w:rPr>
        <w:suppressLineNumbers w:val="0"/>
      </w:pPr>
      <w:r>
        <w:rPr>
          <w:rFonts w:ascii="Times New Roman" w:hAnsi="Times New Roman" w:cs="Times New Roman" w:eastAsia="Times New Roman"/>
          <w:color w:val="000000" w:themeColor="text1"/>
          <w:sz w:val="28"/>
          <w:shd w:val="clear" w:fill="FFFFFF" w:color="auto"/>
        </w:rPr>
        <w:t xml:space="preserve">6. Порядок організації роботи старости визначається законами, а також Положенням про старосту, затвердженим </w:t>
      </w:r>
      <w:r>
        <w:rPr>
          <w:rFonts w:ascii="Times New Roman" w:hAnsi="Times New Roman" w:cs="Times New Roman" w:eastAsia="Times New Roman"/>
          <w:color w:val="000000" w:themeColor="text1"/>
          <w:sz w:val="28"/>
          <w:shd w:val="clear" w:fill="FFFFFF" w:color="auto"/>
        </w:rPr>
        <w:t xml:space="preserve">міською радою</w:t>
      </w:r>
      <w:r>
        <w:rPr>
          <w:rFonts w:ascii="Times New Roman" w:hAnsi="Times New Roman" w:cs="Times New Roman" w:eastAsia="Times New Roman"/>
          <w:color w:val="000000" w:themeColor="text1"/>
          <w:sz w:val="28"/>
          <w:shd w:val="clear" w:fill="FFFFFF" w:color="auto"/>
        </w:rPr>
        <w:t xml:space="preserve">.</w:t>
      </w:r>
      <w:r>
        <w:rPr>
          <w:rFonts w:ascii="Times New Roman" w:hAnsi="Times New Roman" w:cs="Times New Roman" w:eastAsia="Times New Roman"/>
          <w:b/>
          <w:color w:val="000000" w:themeColor="text1"/>
          <w:sz w:val="28"/>
          <w:highlight w:val="yellow"/>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4</w:t>
      </w:r>
      <w:r>
        <w:rPr>
          <w:rFonts w:ascii="Times New Roman" w:hAnsi="Times New Roman" w:cs="Times New Roman" w:eastAsia="Times New Roman"/>
          <w:b/>
          <w:color w:val="000000" w:themeColor="text1"/>
          <w:sz w:val="28"/>
        </w:rPr>
        <w:t xml:space="preserve">1</w:t>
      </w:r>
      <w:r>
        <w:rPr>
          <w:rFonts w:ascii="Times New Roman" w:hAnsi="Times New Roman" w:cs="Times New Roman" w:eastAsia="Times New Roman"/>
          <w:b/>
          <w:color w:val="000000" w:themeColor="text1"/>
          <w:sz w:val="28"/>
        </w:rPr>
        <w:t xml:space="preserve">. Органи самоорганізації населення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Органи самоорганізації населення - представницькі органи, що створюють мешканці територіальної громади для задоволення їх соціальних, культур</w:t>
      </w:r>
      <w:r>
        <w:rPr>
          <w:rFonts w:ascii="Times New Roman" w:hAnsi="Times New Roman" w:cs="Times New Roman" w:eastAsia="Times New Roman"/>
          <w:color w:val="000000" w:themeColor="text1"/>
          <w:sz w:val="28"/>
        </w:rPr>
        <w:t xml:space="preserve">них, побутових та інших потреб, участі в реалізації соціально-економічного, культурного розвитку відповідної території, інших місцевих програм та створення умов для участі у вирішенні питань місцевого значення в межах Конституції України і законів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Органами самоорганізації населення є будинкові, вуличні, квартальні комітети, сільські комітети.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color w:val="000000" w:themeColor="text1"/>
          <w:sz w:val="28"/>
        </w:rPr>
        <w:t xml:space="preserve">3. Правовий статус, порядок створення та діяльності органів самоорганізації населення визначається Конституцією України, Законом України «Про органи самоорганізації населення» та іншими нормативно-правовими актами. </w:t>
      </w:r>
      <w:r>
        <w:rPr>
          <w:color w:val="000000" w:themeColor="text1"/>
        </w:rPr>
      </w:r>
      <w:r/>
    </w:p>
    <w:p>
      <w:pPr>
        <w:ind w:firstLine="567"/>
        <w:jc w:val="center"/>
        <w:spacing w:lineRule="auto" w:line="240" w:after="0" w:afterAutospacing="0" w:before="0" w:beforeAutospacing="0"/>
        <w:shd w:val="clear" w:fill="FFFFFF" w:color="auto"/>
        <w:widowControl w:val="off"/>
        <w:rPr>
          <w:rFonts w:ascii="Times New Roman" w:hAnsi="Times New Roman" w:cs="Times New Roman" w:eastAsia="Times New Roman"/>
          <w:b/>
          <w:bCs/>
          <w:i/>
          <w:color w:val="000000"/>
          <w:spacing w:val="8"/>
          <w:sz w:val="28"/>
        </w:rPr>
        <w:suppressLineNumbers w:val="0"/>
      </w:pPr>
      <w:r>
        <w:rPr>
          <w:rFonts w:ascii="Times New Roman" w:hAnsi="Times New Roman" w:cs="Times New Roman" w:eastAsia="Times New Roman"/>
          <w:b/>
          <w:caps/>
          <w:color w:val="000000" w:themeColor="text1"/>
          <w:spacing w:val="8"/>
          <w:sz w:val="28"/>
        </w:rPr>
        <w:t xml:space="preserve">РОзділ </w:t>
      </w:r>
      <w:r>
        <w:rPr>
          <w:rFonts w:ascii="Times New Roman" w:hAnsi="Times New Roman" w:cs="Times New Roman" w:eastAsia="Times New Roman"/>
          <w:b/>
          <w:caps/>
          <w:color w:val="000000" w:themeColor="text1"/>
          <w:spacing w:val="8"/>
          <w:sz w:val="28"/>
          <w:lang w:val="en-US"/>
        </w:rPr>
        <w:t xml:space="preserve">V</w:t>
      </w:r>
      <w:r>
        <w:rPr>
          <w:rFonts w:ascii="Times New Roman" w:hAnsi="Times New Roman" w:cs="Times New Roman" w:eastAsia="Times New Roman"/>
          <w:b/>
          <w:caps/>
          <w:color w:val="000000" w:themeColor="text1"/>
          <w:spacing w:val="8"/>
          <w:sz w:val="28"/>
        </w:rPr>
        <w:t xml:space="preserve">. Сталий розвиток ТЕРИТОРІАЛЬНОЇ ГРОМАДИ</w:t>
      </w:r>
      <w:r>
        <w:rPr>
          <w:color w:val="000000" w:themeColor="text1"/>
        </w:rPr>
      </w:r>
      <w:r/>
    </w:p>
    <w:p>
      <w:pPr>
        <w:ind w:firstLine="567"/>
        <w:jc w:val="both"/>
        <w:spacing w:lineRule="auto" w:line="240" w:after="0" w:afterAutospacing="0" w:before="0" w:beforeAutospacing="0"/>
        <w:shd w:val="clear" w:fill="FFFFFF" w:color="auto"/>
        <w:widowControl w:val="off"/>
        <w:rPr>
          <w:rFonts w:ascii="Times New Roman" w:hAnsi="Times New Roman" w:cs="Times New Roman" w:eastAsia="Times New Roman"/>
          <w:color w:val="000000"/>
          <w:spacing w:val="8"/>
          <w:sz w:val="28"/>
        </w:rPr>
        <w:suppressLineNumbers w:val="0"/>
      </w:pPr>
      <w:r>
        <w:rPr>
          <w:rFonts w:ascii="Times New Roman" w:hAnsi="Times New Roman" w:cs="Times New Roman" w:eastAsia="Times New Roman"/>
          <w:b/>
          <w:bCs/>
          <w:color w:val="000000" w:themeColor="text1"/>
          <w:spacing w:val="8"/>
          <w:sz w:val="28"/>
        </w:rPr>
        <w:t xml:space="preserve">Стаття 4</w:t>
      </w:r>
      <w:r>
        <w:rPr>
          <w:rFonts w:ascii="Times New Roman" w:hAnsi="Times New Roman" w:cs="Times New Roman" w:eastAsia="Times New Roman"/>
          <w:b/>
          <w:bCs/>
          <w:color w:val="000000" w:themeColor="text1"/>
          <w:spacing w:val="8"/>
          <w:sz w:val="28"/>
        </w:rPr>
        <w:t xml:space="preserve">2</w:t>
      </w:r>
      <w:r>
        <w:rPr>
          <w:rFonts w:ascii="Times New Roman" w:hAnsi="Times New Roman" w:cs="Times New Roman" w:eastAsia="Times New Roman"/>
          <w:b/>
          <w:bCs/>
          <w:color w:val="000000" w:themeColor="text1"/>
          <w:spacing w:val="8"/>
          <w:sz w:val="28"/>
        </w:rPr>
        <w:t xml:space="preserve">. Принципи сталого розвитку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Стратегія та основні напрями розвитку територіальної громади базуються на концепції сталого розвитку усіх сфер соціально-економічного, політичного та культурного життя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Сталий розвиток територіальної громади ґрунтується на таких принципах: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підвищення та вирівнювання якості життя членів територіальної громади усіх населених пунктів, що входять в об’єднану територіальну громаду на умовах забезпечення високих соціальних стандартів;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стабілізація і покращання економічної, соціальної, екологічної ситуації на території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розробка та запровадження механізмів пом'якшення кризи та впливу економічної кон'юнктури на розвиток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оперативне і адекватне реагування на виникнення елементів соціальної кризи;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забезпечення участі членів територіальної громади у процесах місцевого, регіонального та державного планування;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збільшення можливостей вирішення місцевих проблем шляхом раціонального поєднання механізмів централізації і децентралізації процесів прийняття та виконання рішень;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пристосування соціальної інфраструктури та системи комунального господарства до ринкових умов, запровадження сучасних механізмів управління та розвитку об'єктів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запровадження сучасних механізмів фінансового менеджменту;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застосування сучасних підходів у здійсненні соціального захисту членів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розширення обсягів наукового забезпечення та консультативної допомоги з визначених напрямків розвитку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розробка і реалізація перспективних планів розвитку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розбудова на території громади сучасної інформаційної інфраструктури, впорядкування системи інформаційних потоків;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встановлення тісних ділових та культурних стосунків з іншими громадами, зарубіжними муніципальними утвореннями, використання досвіду партнерів та здійснення спільних проектів.</w:t>
      </w:r>
      <w:r>
        <w:rPr>
          <w:color w:val="000000" w:themeColor="text1"/>
        </w:rPr>
      </w:r>
      <w:r/>
    </w:p>
    <w:p>
      <w:pPr>
        <w:ind w:firstLine="567"/>
        <w:jc w:val="both"/>
        <w:spacing w:lineRule="auto" w:line="240" w:after="0" w:afterAutospacing="0" w:before="0" w:beforeAutospacing="0"/>
        <w:widowControl w:val="off"/>
        <w:tabs>
          <w:tab w:val="left" w:pos="734" w:leader="none"/>
        </w:tabs>
        <w:rPr>
          <w:rStyle w:val="893"/>
          <w:rFonts w:ascii="Times New Roman" w:hAnsi="Times New Roman" w:cs="Times New Roman" w:eastAsia="Times New Roman"/>
          <w:b w:val="false"/>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4</w:t>
      </w:r>
      <w:r>
        <w:rPr>
          <w:rFonts w:ascii="Times New Roman" w:hAnsi="Times New Roman" w:cs="Times New Roman" w:eastAsia="Times New Roman"/>
          <w:b/>
          <w:color w:val="000000" w:themeColor="text1"/>
          <w:spacing w:val="8"/>
          <w:sz w:val="28"/>
        </w:rPr>
        <w:t xml:space="preserve">3</w:t>
      </w:r>
      <w:r>
        <w:rPr>
          <w:rFonts w:ascii="Times New Roman" w:hAnsi="Times New Roman" w:cs="Times New Roman" w:eastAsia="Times New Roman"/>
          <w:b/>
          <w:color w:val="000000" w:themeColor="text1"/>
          <w:spacing w:val="8"/>
          <w:sz w:val="28"/>
        </w:rPr>
        <w:t xml:space="preserve">. </w:t>
      </w:r>
      <w:r>
        <w:rPr>
          <w:rStyle w:val="893"/>
          <w:rFonts w:ascii="Times New Roman" w:hAnsi="Times New Roman" w:cs="Times New Roman" w:eastAsia="Times New Roman"/>
          <w:color w:val="000000" w:themeColor="text1"/>
          <w:spacing w:val="8"/>
          <w:sz w:val="28"/>
        </w:rPr>
        <w:t xml:space="preserve">Система сталого розвитку </w:t>
      </w:r>
      <w:r>
        <w:rPr>
          <w:rFonts w:ascii="Times New Roman" w:hAnsi="Times New Roman" w:cs="Times New Roman" w:eastAsia="Times New Roman"/>
          <w:b/>
          <w:color w:val="000000" w:themeColor="text1"/>
          <w:sz w:val="28"/>
        </w:rPr>
        <w:t xml:space="preserve">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Сталий розвиток територіальної громади забезпечується шляхом розробки та реалізації Генерального плану розвитку, Стратегії сталого розвитку, а також щорічних Програм соціально-економічного та культурного розвитку, </w:t>
      </w:r>
      <w:r>
        <w:rPr>
          <w:rFonts w:ascii="Times New Roman" w:hAnsi="Times New Roman" w:cs="Times New Roman" w:eastAsia="Times New Roman"/>
          <w:color w:val="000000" w:themeColor="text1"/>
          <w:sz w:val="28"/>
        </w:rPr>
        <w:t xml:space="preserve">сільських</w:t>
      </w:r>
      <w:r>
        <w:rPr>
          <w:rFonts w:ascii="Times New Roman" w:hAnsi="Times New Roman" w:cs="Times New Roman" w:eastAsia="Times New Roman"/>
          <w:color w:val="000000" w:themeColor="text1"/>
          <w:sz w:val="28"/>
        </w:rPr>
        <w:t xml:space="preserve"> та інших цільових програм при максимально широкій участі членів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w:t>
      </w:r>
      <w:r>
        <w:rPr>
          <w:rFonts w:ascii="Times New Roman" w:hAnsi="Times New Roman" w:cs="Times New Roman" w:eastAsia="Times New Roman"/>
          <w:color w:val="000000" w:themeColor="text1"/>
          <w:sz w:val="28"/>
        </w:rPr>
        <w:t xml:space="preserve">. Виконавчі органи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інші місцеві суб’єкти у своїй діяльності реалізовують основні напрямки Стратегії розвитку, програм та планів соціально-економічного та культурного розвитку.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w:t>
      </w:r>
      <w:r>
        <w:rPr>
          <w:rFonts w:ascii="Times New Roman" w:hAnsi="Times New Roman" w:cs="Times New Roman" w:eastAsia="Times New Roman"/>
          <w:color w:val="000000" w:themeColor="text1"/>
          <w:sz w:val="28"/>
        </w:rPr>
        <w:t xml:space="preserve">. Підходи до управл</w:t>
      </w:r>
      <w:r>
        <w:rPr>
          <w:rFonts w:ascii="Times New Roman" w:hAnsi="Times New Roman" w:cs="Times New Roman" w:eastAsia="Times New Roman"/>
          <w:color w:val="000000" w:themeColor="text1"/>
          <w:sz w:val="28"/>
        </w:rPr>
        <w:t xml:space="preserve">іння об’єктами комунальної власності села також ґрунтуються на принципах системи сталого розвитку і спрямовані на реалізацію основних повсякденних та стратегічних завдань його розвитку в усіх сферах соціально-економічного, політичного та культурного життя.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Cs/>
          <w:color w:val="000000"/>
          <w:sz w:val="28"/>
        </w:rPr>
        <w:suppressLineNumbers w:val="0"/>
      </w:pPr>
      <w:r>
        <w:rPr>
          <w:rFonts w:ascii="Times New Roman" w:hAnsi="Times New Roman" w:cs="Times New Roman" w:eastAsia="Times New Roman"/>
          <w:bCs/>
          <w:color w:val="000000" w:themeColor="text1"/>
          <w:sz w:val="28"/>
        </w:rPr>
        <w:t xml:space="preserve">4</w:t>
      </w:r>
      <w:r>
        <w:rPr>
          <w:rFonts w:ascii="Times New Roman" w:hAnsi="Times New Roman" w:cs="Times New Roman" w:eastAsia="Times New Roman"/>
          <w:bCs/>
          <w:color w:val="000000" w:themeColor="text1"/>
          <w:sz w:val="28"/>
        </w:rPr>
        <w:t xml:space="preserve">. Одним із ключових підходів у системі сталого розвитку є виявлення та розв’язання пріоритетних соціальних проблем з максимально раціональним використанням наявних ресурсів, додатковим залученням зовнішніх та генеруванням внутрішніх ресурсів </w:t>
      </w:r>
      <w:r>
        <w:rPr>
          <w:rFonts w:ascii="Times New Roman" w:hAnsi="Times New Roman" w:cs="Times New Roman" w:eastAsia="Times New Roman"/>
          <w:bCs/>
          <w:color w:val="000000" w:themeColor="text1"/>
          <w:sz w:val="28"/>
        </w:rPr>
        <w:t xml:space="preserve">міської громади </w:t>
      </w:r>
      <w:r>
        <w:rPr>
          <w:rFonts w:ascii="Times New Roman" w:hAnsi="Times New Roman" w:cs="Times New Roman" w:eastAsia="Times New Roman"/>
          <w:bCs/>
          <w:color w:val="000000" w:themeColor="text1"/>
          <w:sz w:val="28"/>
        </w:rPr>
        <w:t xml:space="preserve">. </w:t>
      </w:r>
      <w:r>
        <w:rPr>
          <w:color w:val="000000" w:themeColor="text1"/>
        </w:rPr>
      </w:r>
      <w:r/>
    </w:p>
    <w:p>
      <w:pPr>
        <w:ind w:firstLine="567"/>
        <w:jc w:val="both"/>
        <w:spacing w:lineRule="auto" w:line="240" w:after="0" w:afterAutospacing="0" w:before="0" w:beforeAutospacing="0"/>
        <w:shd w:val="clear" w:fill="FFFFFF" w:color="auto"/>
        <w:widowControl w:val="off"/>
        <w:rPr>
          <w:rFonts w:ascii="Times New Roman" w:hAnsi="Times New Roman" w:cs="Times New Roman" w:eastAsia="Times New Roman"/>
          <w:b/>
          <w:color w:val="000000"/>
          <w:spacing w:val="8"/>
          <w:sz w:val="28"/>
        </w:rPr>
        <w:suppressLineNumbers w:val="0"/>
      </w:pPr>
      <w:r>
        <w:rPr>
          <w:rFonts w:ascii="Times New Roman" w:hAnsi="Times New Roman" w:cs="Times New Roman" w:eastAsia="Times New Roman"/>
          <w:b/>
          <w:iCs/>
          <w:color w:val="000000" w:themeColor="text1"/>
          <w:spacing w:val="8"/>
          <w:sz w:val="28"/>
        </w:rPr>
        <w:t xml:space="preserve">Стаття </w:t>
      </w:r>
      <w:r>
        <w:rPr>
          <w:rFonts w:ascii="Times New Roman" w:hAnsi="Times New Roman" w:cs="Times New Roman" w:eastAsia="Times New Roman"/>
          <w:b/>
          <w:iCs/>
          <w:color w:val="000000" w:themeColor="text1"/>
          <w:spacing w:val="8"/>
          <w:sz w:val="28"/>
        </w:rPr>
        <w:t xml:space="preserve">44</w:t>
      </w:r>
      <w:r>
        <w:rPr>
          <w:rFonts w:ascii="Times New Roman" w:hAnsi="Times New Roman" w:cs="Times New Roman" w:eastAsia="Times New Roman"/>
          <w:b/>
          <w:iCs/>
          <w:color w:val="000000" w:themeColor="text1"/>
          <w:spacing w:val="8"/>
          <w:sz w:val="28"/>
        </w:rPr>
        <w:t xml:space="preserve">. </w:t>
      </w:r>
      <w:r>
        <w:rPr>
          <w:rFonts w:ascii="Times New Roman" w:hAnsi="Times New Roman" w:cs="Times New Roman" w:eastAsia="Times New Roman"/>
          <w:b/>
          <w:color w:val="000000" w:themeColor="text1"/>
          <w:spacing w:val="8"/>
          <w:sz w:val="28"/>
        </w:rPr>
        <w:t xml:space="preserve">Генеральний план розвитку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Основним документом, що визначає розвиток територіальної громади, є Генеральний план розвитку (далі – Генплан).</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Генплан – це містобудівна документація</w:t>
      </w:r>
      <w:r>
        <w:rPr>
          <w:rFonts w:ascii="Times New Roman" w:hAnsi="Times New Roman" w:cs="Times New Roman" w:eastAsia="Times New Roman"/>
          <w:color w:val="000000" w:themeColor="text1"/>
          <w:sz w:val="28"/>
        </w:rPr>
        <w:t xml:space="preserve">, яка визначає принципові вирішення розвитку, планування, забудови та іншого використання території з урахуванням як історичних традицій забудови, збереження та відновлення історичного центру та сучасних потреб розвитку і новітніх тенденції містобудування.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w:t>
      </w:r>
      <w:r>
        <w:rPr>
          <w:rFonts w:ascii="Times New Roman" w:hAnsi="Times New Roman" w:cs="Times New Roman" w:eastAsia="Times New Roman"/>
          <w:color w:val="000000" w:themeColor="text1"/>
          <w:sz w:val="28"/>
        </w:rPr>
        <w:t xml:space="preserve">. Генеральний план розробляється на основі містобудівного законодавства України, зокрема Закону «Про планування і забудову територій», з метою забезпечення прав і законних інтересів членів територіальної громади, сталого розвитку, ефективної координації пр</w:t>
      </w:r>
      <w:r>
        <w:rPr>
          <w:rFonts w:ascii="Times New Roman" w:hAnsi="Times New Roman" w:cs="Times New Roman" w:eastAsia="Times New Roman"/>
          <w:color w:val="000000" w:themeColor="text1"/>
          <w:sz w:val="28"/>
        </w:rPr>
        <w:t xml:space="preserve">оцесів землекористування, узгодження інтересів приватного і громадського будівництва, а також забезпечення державних інтересів під час планування і забудови території. Останнє завдання реалізується через додержання місцевих та регіональних правил забудови.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Генеральний план приймається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виключно після проходження ним процедури громадських слухань у кожному із старостинських округів та у адміністративному центрі.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Органам та посадовим особам місцевого самоврядування забороняється видача дозволів на проведення будівельних робіт, затвердження проектів будівництва або реконструкції, проектів відведення земельних ділянок, які не узгоджено з Генеральним планом.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Вид</w:t>
      </w:r>
      <w:r>
        <w:rPr>
          <w:rFonts w:ascii="Times New Roman" w:hAnsi="Times New Roman" w:cs="Times New Roman" w:eastAsia="Times New Roman"/>
          <w:color w:val="000000" w:themeColor="text1"/>
          <w:sz w:val="28"/>
        </w:rPr>
        <w:t xml:space="preserve">ача дозволів на здійснення комплексних будівельних робіт, затвердження крупних проектів будівництва або реконструкції, проектів відведення крупних земельних ділянок здійснюється виключно після проходження відповідним проектом процедури громадських слухань.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Процедура проведення громадських слухань визначається відповідно до законодавства України та цього Статуту. Норми статуту деталізуються в окремому «Положенні про громадські слухання», </w:t>
      </w:r>
      <w:r>
        <w:rPr>
          <w:rFonts w:ascii="Times New Roman" w:hAnsi="Times New Roman" w:cs="Times New Roman" w:eastAsia="Times New Roman"/>
          <w:bCs/>
          <w:color w:val="000000" w:themeColor="text1"/>
          <w:sz w:val="28"/>
        </w:rPr>
        <w:t xml:space="preserve">яке затверджується </w:t>
      </w:r>
      <w:r>
        <w:rPr>
          <w:rFonts w:ascii="Times New Roman" w:hAnsi="Times New Roman" w:cs="Times New Roman" w:eastAsia="Times New Roman"/>
          <w:bCs/>
          <w:color w:val="000000" w:themeColor="text1"/>
          <w:sz w:val="28"/>
        </w:rPr>
        <w:t xml:space="preserve">міською радою</w:t>
      </w:r>
      <w:r>
        <w:rPr>
          <w:rFonts w:ascii="Times New Roman" w:hAnsi="Times New Roman" w:cs="Times New Roman" w:eastAsia="Times New Roman"/>
          <w:bCs/>
          <w:color w:val="000000" w:themeColor="text1"/>
          <w:sz w:val="28"/>
        </w:rPr>
        <w:t xml:space="preserve">.</w:t>
      </w:r>
      <w:r>
        <w:rPr>
          <w:color w:val="000000" w:themeColor="text1"/>
        </w:rPr>
      </w:r>
      <w:r/>
    </w:p>
    <w:p>
      <w:pPr>
        <w:ind w:firstLine="567"/>
        <w:jc w:val="both"/>
        <w:spacing w:lineRule="auto" w:line="240" w:after="0" w:afterAutospacing="0" w:before="0" w:beforeAutospacing="0"/>
        <w:shd w:val="clear" w:fill="FFFFFF" w:color="auto"/>
        <w:widowControl w:val="off"/>
        <w:rPr>
          <w:rFonts w:ascii="Times New Roman" w:hAnsi="Times New Roman" w:cs="Times New Roman" w:eastAsia="Times New Roman"/>
          <w:color w:val="000000"/>
          <w:spacing w:val="8"/>
          <w:sz w:val="28"/>
        </w:rPr>
        <w:suppressLineNumbers w:val="0"/>
      </w:pPr>
      <w:r>
        <w:rPr>
          <w:rFonts w:ascii="Times New Roman" w:hAnsi="Times New Roman" w:cs="Times New Roman" w:eastAsia="Times New Roman"/>
          <w:b/>
          <w:bCs/>
          <w:color w:val="000000" w:themeColor="text1"/>
          <w:spacing w:val="8"/>
          <w:sz w:val="28"/>
        </w:rPr>
        <w:t xml:space="preserve">Стаття </w:t>
      </w:r>
      <w:r>
        <w:rPr>
          <w:rFonts w:ascii="Times New Roman" w:hAnsi="Times New Roman" w:cs="Times New Roman" w:eastAsia="Times New Roman"/>
          <w:b/>
          <w:bCs/>
          <w:color w:val="000000" w:themeColor="text1"/>
          <w:spacing w:val="8"/>
          <w:sz w:val="28"/>
        </w:rPr>
        <w:t xml:space="preserve">45</w:t>
      </w:r>
      <w:r>
        <w:rPr>
          <w:rFonts w:ascii="Times New Roman" w:hAnsi="Times New Roman" w:cs="Times New Roman" w:eastAsia="Times New Roman"/>
          <w:b/>
          <w:bCs/>
          <w:color w:val="000000" w:themeColor="text1"/>
          <w:spacing w:val="8"/>
          <w:sz w:val="28"/>
        </w:rPr>
        <w:t xml:space="preserve">. Стратегія сталого розвитку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Сталий розвиток територіальної громади забезпечується розробкою і реалізацією Стратегії сталого розвитку (далі – Стратегії розвитку), яку затверджує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Стратегія розвитку поєднує в собі інтереси територіальної громади</w:t>
      </w:r>
      <w:r>
        <w:rPr>
          <w:rFonts w:ascii="Times New Roman" w:hAnsi="Times New Roman" w:cs="Times New Roman" w:eastAsia="Times New Roman"/>
          <w:color w:val="000000" w:themeColor="text1"/>
          <w:sz w:val="28"/>
        </w:rPr>
        <w:t xml:space="preserve"> з інтересами Чернігівської області</w:t>
      </w:r>
      <w:r>
        <w:rPr>
          <w:rFonts w:ascii="Times New Roman" w:hAnsi="Times New Roman" w:cs="Times New Roman" w:eastAsia="Times New Roman"/>
          <w:color w:val="000000" w:themeColor="text1"/>
          <w:sz w:val="28"/>
        </w:rPr>
        <w:t xml:space="preserve"> та Української держави.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Стратегія розвитку – це документально зафіксований проект перспективних напрямів, пріоритетів, цілей, завдань соціально-економічного та культурного розвитку територіа</w:t>
      </w:r>
      <w:r>
        <w:rPr>
          <w:rFonts w:ascii="Times New Roman" w:hAnsi="Times New Roman" w:cs="Times New Roman" w:eastAsia="Times New Roman"/>
          <w:color w:val="000000" w:themeColor="text1"/>
          <w:sz w:val="28"/>
        </w:rPr>
        <w:t xml:space="preserve">льної громади, яка визначає можливий сценарій цього розвитку на середньострокову (5 років) та довгострокову (20 років) перспективу, а також система комплексних заходів, які забезпечують досягнення головної мети та завдань місцевого розвитку на перспективу.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Головною метою Стратегії розвитку є підвищення добробуту та якості життя членів територіальної громади. Досягнення цієї мети забезпечується відповідно до міжнародних стандартів і напрямків сталого розвитку людських поселень: забезпеч</w:t>
      </w:r>
      <w:r>
        <w:rPr>
          <w:rFonts w:ascii="Times New Roman" w:hAnsi="Times New Roman" w:cs="Times New Roman" w:eastAsia="Times New Roman"/>
          <w:color w:val="000000" w:themeColor="text1"/>
          <w:sz w:val="28"/>
        </w:rPr>
        <w:t xml:space="preserve">енням належного рівня екологічної безпеки; підвищенням зайнятості; покращенням економічної ситуації; підвищенням привабливості як сприятливого місця для життя, роботи та відпочинку; розвитком регіонального партнерства; зміцненням основ місцевої демократії.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З метою розробки та моніторингу реалізації Стратегії розвитку, його економічних та соціальних складових, </w:t>
      </w:r>
      <w:r>
        <w:rPr>
          <w:rFonts w:ascii="Times New Roman" w:hAnsi="Times New Roman" w:cs="Times New Roman" w:eastAsia="Times New Roman"/>
          <w:color w:val="000000" w:themeColor="text1"/>
          <w:sz w:val="28"/>
        </w:rPr>
        <w:t xml:space="preserve">міським головою</w:t>
      </w:r>
      <w:r>
        <w:rPr>
          <w:rFonts w:ascii="Times New Roman" w:hAnsi="Times New Roman" w:cs="Times New Roman" w:eastAsia="Times New Roman"/>
          <w:color w:val="000000" w:themeColor="text1"/>
          <w:sz w:val="28"/>
        </w:rPr>
        <w:t xml:space="preserve"> створюється Комісія з розробки Стратегії зі статусом дорадчого органу при </w:t>
      </w:r>
      <w:r>
        <w:rPr>
          <w:rFonts w:ascii="Times New Roman" w:hAnsi="Times New Roman" w:cs="Times New Roman" w:eastAsia="Times New Roman"/>
          <w:color w:val="000000" w:themeColor="text1"/>
          <w:sz w:val="28"/>
        </w:rPr>
        <w:t xml:space="preserve">сільському</w:t>
      </w:r>
      <w:r>
        <w:rPr>
          <w:rFonts w:ascii="Times New Roman" w:hAnsi="Times New Roman" w:cs="Times New Roman" w:eastAsia="Times New Roman"/>
          <w:color w:val="000000" w:themeColor="text1"/>
          <w:sz w:val="28"/>
        </w:rPr>
        <w:t xml:space="preserve"> голові. До складу Комісії входять у рівних долях представники органів місцевого самоврядування, старости, депутати, представники наукових кіл, комерційних структур та некомерційних організацій.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щорічно розглядає хід виконання Стратегії розвитку і, за необхідності, коригує її або приймає нову Стратегію на період, не менший за термін повноважень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поточного скликання.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З метою реалізації Стратегії розвитку розробляються і виконуються щорічні плани соціально-економічного і культурного розвитку, цільові та комплексні програми, які затверджує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кожного скликання не пізніше ніж на третій сесії розглядає і, за необхідністю, вносить зміни у діючу Стратегію розвитку.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Затверджені довгострокові програми розвитку та реформування тієї чи іншої галузі суспільного життя територіальної громади, тривалість яких виходить за межі терміну повноважень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відповідного скликання, зберігають чинність до свого закінчення і є обов’язковими до виконання для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усіх наступних скликань.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та її виконавчі органи у своїй діяльності реалізовують програми і плани соціально-економічного і культурного розвитку.</w:t>
      </w:r>
      <w:r>
        <w:rPr>
          <w:color w:val="000000" w:themeColor="text1"/>
        </w:rPr>
      </w:r>
      <w:r/>
    </w:p>
    <w:p>
      <w:pPr>
        <w:ind w:firstLine="567"/>
        <w:jc w:val="both"/>
        <w:spacing w:lineRule="auto" w:line="240" w:after="0" w:afterAutospacing="0" w:before="0" w:beforeAutospacing="0"/>
        <w:widowControl w:val="off"/>
        <w:tabs>
          <w:tab w:val="left" w:pos="374" w:leader="none"/>
        </w:tabs>
        <w:rPr>
          <w:rFonts w:ascii="Times New Roman" w:hAnsi="Times New Roman" w:cs="Times New Roman" w:eastAsia="Times New Roman"/>
          <w:b/>
          <w:color w:val="000000"/>
          <w:spacing w:val="8"/>
          <w:sz w:val="28"/>
        </w:rPr>
        <w:suppressLineNumbers w:val="0"/>
      </w:pPr>
      <w:r>
        <w:rPr>
          <w:rFonts w:ascii="Times New Roman" w:hAnsi="Times New Roman" w:cs="Times New Roman" w:eastAsia="Times New Roman"/>
          <w:b/>
          <w:color w:val="000000" w:themeColor="text1"/>
          <w:spacing w:val="8"/>
          <w:sz w:val="28"/>
        </w:rPr>
      </w:r>
      <w:r>
        <w:rPr>
          <w:color w:val="000000" w:themeColor="text1"/>
        </w:rPr>
      </w:r>
      <w:r/>
    </w:p>
    <w:p>
      <w:pPr>
        <w:ind w:firstLine="567"/>
        <w:jc w:val="both"/>
        <w:spacing w:lineRule="auto" w:line="240" w:after="0" w:afterAutospacing="0" w:before="0" w:beforeAutospacing="0"/>
        <w:widowControl w:val="off"/>
        <w:tabs>
          <w:tab w:val="left" w:pos="374" w:leader="none"/>
        </w:tabs>
        <w:rPr>
          <w:rFonts w:ascii="Times New Roman" w:hAnsi="Times New Roman" w:cs="Times New Roman" w:eastAsia="Times New Roman"/>
          <w:b/>
          <w:bCs/>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w:t>
      </w:r>
      <w:r>
        <w:rPr>
          <w:rFonts w:ascii="Times New Roman" w:hAnsi="Times New Roman" w:cs="Times New Roman" w:eastAsia="Times New Roman"/>
          <w:b/>
          <w:color w:val="000000" w:themeColor="text1"/>
          <w:spacing w:val="8"/>
          <w:sz w:val="28"/>
        </w:rPr>
        <w:t xml:space="preserve">46</w:t>
      </w:r>
      <w:r>
        <w:rPr>
          <w:rFonts w:ascii="Times New Roman" w:hAnsi="Times New Roman" w:cs="Times New Roman" w:eastAsia="Times New Roman"/>
          <w:b/>
          <w:color w:val="000000" w:themeColor="text1"/>
          <w:spacing w:val="8"/>
          <w:sz w:val="28"/>
        </w:rPr>
        <w:t xml:space="preserve">. </w:t>
      </w:r>
      <w:r>
        <w:rPr>
          <w:rFonts w:ascii="Times New Roman" w:hAnsi="Times New Roman" w:cs="Times New Roman" w:eastAsia="Times New Roman"/>
          <w:b/>
          <w:bCs/>
          <w:color w:val="000000" w:themeColor="text1"/>
          <w:spacing w:val="8"/>
          <w:sz w:val="28"/>
        </w:rPr>
        <w:t xml:space="preserve">Програма соціально-економічного і культурного розвитку та інші програми розвитку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Програма соціально-економічного та культурного розвитку (далі – Програма СЕР) передує створенню проекту бюджету та щорічно р</w:t>
      </w:r>
      <w:r>
        <w:rPr>
          <w:rFonts w:ascii="Times New Roman" w:hAnsi="Times New Roman" w:cs="Times New Roman" w:eastAsia="Times New Roman"/>
          <w:color w:val="000000" w:themeColor="text1"/>
          <w:sz w:val="28"/>
        </w:rPr>
        <w:t xml:space="preserve">озробляється відповідно до Стратегії розвитку на основі даних розвитку за останній звітний період, прогнозу соціально-економічного та культурного розвитку до кінця року і планів розвитку економіки та соціальної сфери територіальної громади наступного року.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Програма СЕР розробляється виконкомом за участю депутатів, старост, постійних комісій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депутатських фракцій, їх коаліції, а також громадян, органів самоорганізації населення, громадських організацій та інших об’єднань громадян і затверджується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на черговий фінансовий рік.</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Програма містить: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цілі розвитку територіальної громади на наступний рік;</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техніко-економічне обґрунтування;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прогноз очікуваних соціально-економічних, культурних та екологічних результатів реалізації програми;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основні інноваційні рішення у сферах управління, технологічного та інформаційного забезпечення, соціального захисту, залучення громадян до процесів самоврядування тощо;</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відомості про замовників та виконавців програми;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відомості про обсяги та джерела фінансування капіталовкладень;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терміни та етапи виконання програми, відповідальних за виконання кожного завдання та досягнення запланованих показників;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інформаційно-пропагандистське, кадрове забезпечення програми та інші відомості, які необхідні для її виконання.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Проект Програми СЕР подається на розгляд та затвердження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не пізніше за проект бюджету цього ж року.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w:t>
      </w:r>
      <w:r>
        <w:rPr>
          <w:rFonts w:ascii="Times New Roman" w:hAnsi="Times New Roman" w:cs="Times New Roman" w:eastAsia="Times New Roman"/>
          <w:color w:val="000000" w:themeColor="text1"/>
          <w:sz w:val="28"/>
        </w:rPr>
        <w:t xml:space="preserve">Міський голова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забезпечує підготовку та подання для розгляду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проекту Програми СЕР, а за підсумками її виконання звітує </w:t>
      </w:r>
      <w:r>
        <w:rPr>
          <w:rFonts w:ascii="Times New Roman" w:hAnsi="Times New Roman" w:cs="Times New Roman" w:eastAsia="Times New Roman"/>
          <w:color w:val="000000" w:themeColor="text1"/>
          <w:sz w:val="28"/>
        </w:rPr>
        <w:t xml:space="preserve">сільській</w:t>
      </w:r>
      <w:r>
        <w:rPr>
          <w:rFonts w:ascii="Times New Roman" w:hAnsi="Times New Roman" w:cs="Times New Roman" w:eastAsia="Times New Roman"/>
          <w:color w:val="000000" w:themeColor="text1"/>
          <w:sz w:val="28"/>
        </w:rPr>
        <w:t xml:space="preserve"> раді.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У громаді  зазначеними вище суб’єктами можуть розроблятися й </w:t>
      </w:r>
      <w:r>
        <w:rPr>
          <w:rFonts w:ascii="Times New Roman" w:hAnsi="Times New Roman" w:cs="Times New Roman" w:eastAsia="Times New Roman"/>
          <w:bCs/>
          <w:color w:val="000000" w:themeColor="text1"/>
          <w:sz w:val="28"/>
        </w:rPr>
        <w:t xml:space="preserve">інші цільові програми розвитку, які містять в собі відповідні заходи щодо розвитку відповідних сфер соціального життя та його жителів у вузьких профільних сферах і є складовою П</w:t>
      </w:r>
      <w:r>
        <w:rPr>
          <w:rFonts w:ascii="Times New Roman" w:hAnsi="Times New Roman" w:cs="Times New Roman" w:eastAsia="Times New Roman"/>
          <w:color w:val="000000" w:themeColor="text1"/>
          <w:sz w:val="28"/>
        </w:rPr>
        <w:t xml:space="preserve">рограми СЕР.</w:t>
      </w:r>
      <w:r>
        <w:rPr>
          <w:color w:val="000000" w:themeColor="text1"/>
        </w:rPr>
      </w:r>
      <w:r/>
    </w:p>
    <w:p>
      <w:pPr>
        <w:ind w:firstLine="567"/>
        <w:jc w:val="both"/>
        <w:spacing w:lineRule="auto" w:line="240" w:after="0" w:afterAutospacing="0" w:before="0" w:beforeAutospacing="0"/>
        <w:widowControl w:val="off"/>
        <w:tabs>
          <w:tab w:val="left" w:pos="734" w:leader="none"/>
        </w:tabs>
        <w:rPr>
          <w:rFonts w:ascii="Times New Roman" w:hAnsi="Times New Roman" w:cs="Times New Roman" w:eastAsia="Times New Roman"/>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w:t>
      </w:r>
      <w:r>
        <w:rPr>
          <w:rFonts w:ascii="Times New Roman" w:hAnsi="Times New Roman" w:cs="Times New Roman" w:eastAsia="Times New Roman"/>
          <w:b/>
          <w:color w:val="000000" w:themeColor="text1"/>
          <w:spacing w:val="8"/>
          <w:sz w:val="28"/>
        </w:rPr>
        <w:t xml:space="preserve">47</w:t>
      </w:r>
      <w:r>
        <w:rPr>
          <w:rFonts w:ascii="Times New Roman" w:hAnsi="Times New Roman" w:cs="Times New Roman" w:eastAsia="Times New Roman"/>
          <w:b/>
          <w:color w:val="000000" w:themeColor="text1"/>
          <w:spacing w:val="8"/>
          <w:sz w:val="28"/>
        </w:rPr>
        <w:t xml:space="preserve">. Механізми виявлення та розв'язання пріоритетних соціальних проблем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Пріоритетними соціальними проблемами вважаються неза</w:t>
      </w:r>
      <w:r>
        <w:rPr>
          <w:rFonts w:ascii="Times New Roman" w:hAnsi="Times New Roman" w:cs="Times New Roman" w:eastAsia="Times New Roman"/>
          <w:color w:val="000000" w:themeColor="text1"/>
          <w:sz w:val="28"/>
        </w:rPr>
        <w:t xml:space="preserve">доволені або задоволені неповною мірою соціальні потреби та інтереси усіх або значної частини членів територіальної громади, її соціальних груп чи населених пунктів, котрі входять до старостинських округів громади, які потребують невідкладного розв’язання.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Щорічно виконавчий комітет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разом із постійними депутатськими комісіями із залученням науковців та представників громадсь</w:t>
      </w:r>
      <w:r>
        <w:rPr>
          <w:rFonts w:ascii="Times New Roman" w:hAnsi="Times New Roman" w:cs="Times New Roman" w:eastAsia="Times New Roman"/>
          <w:color w:val="000000" w:themeColor="text1"/>
          <w:sz w:val="28"/>
        </w:rPr>
        <w:t xml:space="preserve">кості на основі вивчення даних статистики, соціологічних досліджень, аналізу скарг та пропозицій жителів проводить соціальну діагностику основних соціальних сфер життєдіяльності територіальної громади та виявляє наявні в них пріоритетні соціальні проблеми.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Вказані проблеми включаються у Програму СЕР, в інші цільові програми у якості завдань для першочергового розв’язання.</w:t>
      </w:r>
      <w:r>
        <w:rPr>
          <w:color w:val="000000" w:themeColor="text1"/>
        </w:rPr>
      </w:r>
      <w:r/>
    </w:p>
    <w:p>
      <w:pPr>
        <w:ind w:firstLine="567"/>
        <w:jc w:val="both"/>
        <w:spacing w:lineRule="auto" w:line="240" w:after="0" w:afterAutospacing="0" w:before="0" w:beforeAutospacing="0"/>
        <w:widowControl w:val="off"/>
        <w:rPr>
          <w:rStyle w:val="893"/>
          <w:rFonts w:ascii="Times New Roman" w:hAnsi="Times New Roman" w:cs="Times New Roman" w:eastAsia="Times New Roman"/>
          <w:color w:val="000000"/>
          <w:spacing w:val="8"/>
          <w:sz w:val="28"/>
        </w:rPr>
        <w:suppressLineNumbers w:val="0"/>
      </w:pPr>
      <w:r>
        <w:rPr>
          <w:rFonts w:ascii="Times New Roman" w:hAnsi="Times New Roman" w:cs="Times New Roman" w:eastAsia="Times New Roman"/>
          <w:color w:val="000000" w:themeColor="text1"/>
          <w:spacing w:val="8"/>
          <w:sz w:val="28"/>
        </w:rPr>
      </w:r>
      <w:r>
        <w:rPr>
          <w:color w:val="000000" w:themeColor="text1"/>
        </w:rPr>
      </w:r>
      <w:r/>
    </w:p>
    <w:p>
      <w:pPr>
        <w:ind w:firstLine="567"/>
        <w:jc w:val="both"/>
        <w:spacing w:lineRule="auto" w:line="240" w:after="0" w:afterAutospacing="0" w:before="0" w:beforeAutospacing="0"/>
        <w:widowControl w:val="off"/>
        <w:rPr>
          <w:rStyle w:val="893"/>
          <w:rFonts w:ascii="Times New Roman" w:hAnsi="Times New Roman" w:cs="Times New Roman" w:eastAsia="Times New Roman"/>
          <w:b w:val="false"/>
          <w:color w:val="000000"/>
          <w:spacing w:val="8"/>
          <w:sz w:val="28"/>
        </w:rPr>
        <w:suppressLineNumbers w:val="0"/>
      </w:pPr>
      <w:r>
        <w:rPr>
          <w:rStyle w:val="893"/>
          <w:rFonts w:ascii="Times New Roman" w:hAnsi="Times New Roman" w:cs="Times New Roman" w:eastAsia="Times New Roman"/>
          <w:color w:val="000000" w:themeColor="text1"/>
          <w:spacing w:val="8"/>
          <w:sz w:val="28"/>
        </w:rPr>
        <w:t xml:space="preserve">Стаття </w:t>
      </w:r>
      <w:r>
        <w:rPr>
          <w:rStyle w:val="893"/>
          <w:rFonts w:ascii="Times New Roman" w:hAnsi="Times New Roman" w:cs="Times New Roman" w:eastAsia="Times New Roman"/>
          <w:color w:val="000000" w:themeColor="text1"/>
          <w:spacing w:val="8"/>
          <w:sz w:val="28"/>
        </w:rPr>
        <w:t xml:space="preserve">48</w:t>
      </w:r>
      <w:r>
        <w:rPr>
          <w:rStyle w:val="893"/>
          <w:rFonts w:ascii="Times New Roman" w:hAnsi="Times New Roman" w:cs="Times New Roman" w:eastAsia="Times New Roman"/>
          <w:color w:val="000000" w:themeColor="text1"/>
          <w:spacing w:val="8"/>
          <w:sz w:val="28"/>
        </w:rPr>
        <w:t xml:space="preserve">. Кадрове забезпечення сталого розвитку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Кадрова політика є пріоритетним напрямом діяльності органів місцевого самоврядування і будується на принципах професіоналізму, відкритості, демократичності, порядності, державного та місцевого патріотизму.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Основними формами кадрової політики є конкурси, залучення фахівців за контрактом, підвищення кваліфікації та професійне навчання. Перелік посад з призначенням за конкурсом, а також порядок його проведення визначаються законом.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Місцева кадрова політика поширюється на посадових осіб та службовців місцевого самоврядування, керівників комунальних підприємств, установ та організацій.</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РОЗДІЛ VІ. МАТЕРІАЛЬНО-ФІНАНСОВА ОСНОВА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49</w:t>
      </w:r>
      <w:r>
        <w:rPr>
          <w:rFonts w:ascii="Times New Roman" w:hAnsi="Times New Roman" w:cs="Times New Roman" w:eastAsia="Times New Roman"/>
          <w:b/>
          <w:color w:val="000000" w:themeColor="text1"/>
          <w:sz w:val="28"/>
        </w:rPr>
        <w:t xml:space="preserve">. Загальні засади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Економічне життя територіальної громади будується на засадах багатоманітності форм власності, підтримки підприємництва, захисту вітчизняних та місцевих виробників товарів і послуг, заохочення соціального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50</w:t>
      </w:r>
      <w:r>
        <w:rPr>
          <w:rFonts w:ascii="Times New Roman" w:hAnsi="Times New Roman" w:cs="Times New Roman" w:eastAsia="Times New Roman"/>
          <w:b/>
          <w:color w:val="000000" w:themeColor="text1"/>
          <w:sz w:val="28"/>
        </w:rPr>
        <w:t xml:space="preserve">. Матеріальна основа територіальної громади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Матеріальна основа територіальної громади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 це сукупність матеріальних ресурсів і прав на них, за допомогою яких забезпечується реалізація завдань та функцій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У комунальній власності територіальної громади знаходяться: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рухоме та нерухоме майно;</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кошти місцевого бюджету, в тому числі цільові фонди;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землі територіальної громади, що не передані в інші форми власності, інші природні ресурси;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підприємства, установи, організації, цінні папери, частки в майні підприємств, інші фінансові активи;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майно, придбане в результаті господарської діяльності комунальних підприємств;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майно, що передане органам місцевого самоврядування безоплатно, на основі угод і договорів, а також односторонніх актів передачі майна: житло</w:t>
      </w:r>
      <w:r>
        <w:rPr>
          <w:rFonts w:ascii="Times New Roman" w:hAnsi="Times New Roman" w:cs="Times New Roman" w:eastAsia="Times New Roman"/>
          <w:color w:val="000000" w:themeColor="text1"/>
          <w:sz w:val="28"/>
        </w:rPr>
        <w:t xml:space="preserve">вий фонд, нежитлові приміщення, заклади освіти, культури, спорту, охорони здоров'я, соціального забезпечення й інше майно і майнові права, віднесені, відповідно до вимог чинного законодавства, до об'єктів права комунальної власності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5</w:t>
      </w:r>
      <w:r>
        <w:rPr>
          <w:rFonts w:ascii="Times New Roman" w:hAnsi="Times New Roman" w:cs="Times New Roman" w:eastAsia="Times New Roman"/>
          <w:b/>
          <w:color w:val="000000" w:themeColor="text1"/>
          <w:sz w:val="28"/>
        </w:rPr>
        <w:t xml:space="preserve">1</w:t>
      </w:r>
      <w:r>
        <w:rPr>
          <w:rFonts w:ascii="Times New Roman" w:hAnsi="Times New Roman" w:cs="Times New Roman" w:eastAsia="Times New Roman"/>
          <w:b/>
          <w:color w:val="000000" w:themeColor="text1"/>
          <w:sz w:val="28"/>
        </w:rPr>
        <w:t xml:space="preserve">. Земля територіальної громади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До комунальної власності територіальної громади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належать усі землі в межах  територіальної громади, крім земель приватної та державної власності, а також земельні ділянки поза межами територіальної громади, право комунальної власності територіальної громади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на які посвідчено відповідними державними актами.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Набуття права на землю територіальною громадою та передача землі з комунальної власності у державну, передача земель комунальної власності у власність юридичних і фізичних осіб здійснюється відповідно до законодавства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Не підлягають відчуженню землі загального користування: площі, вулиці, проїзди, дороги, сади, бульвари, водоймища, а також пам'ятники природ</w:t>
      </w:r>
      <w:r>
        <w:rPr>
          <w:rFonts w:ascii="Times New Roman" w:hAnsi="Times New Roman" w:cs="Times New Roman" w:eastAsia="Times New Roman"/>
          <w:color w:val="000000" w:themeColor="text1"/>
          <w:sz w:val="28"/>
        </w:rPr>
        <w:t xml:space="preserve">и, історії, археології та культури, будівлі й споруди, об'єкти оздоровчого та історико-культурного призначення, інші майнові об'єкти, даровані територіальній громаді благодійниками або такі, що побудовані на кошти, зібрані членами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5</w:t>
      </w:r>
      <w:r>
        <w:rPr>
          <w:rFonts w:ascii="Times New Roman" w:hAnsi="Times New Roman" w:cs="Times New Roman" w:eastAsia="Times New Roman"/>
          <w:b/>
          <w:color w:val="000000" w:themeColor="text1"/>
          <w:sz w:val="28"/>
        </w:rPr>
        <w:t xml:space="preserve">2</w:t>
      </w:r>
      <w:r>
        <w:rPr>
          <w:rFonts w:ascii="Times New Roman" w:hAnsi="Times New Roman" w:cs="Times New Roman" w:eastAsia="Times New Roman"/>
          <w:b/>
          <w:color w:val="000000" w:themeColor="text1"/>
          <w:sz w:val="28"/>
        </w:rPr>
        <w:t xml:space="preserve">. Комунальні підприємства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Органи місцевого самоврядування у межах повноважень, визначених законами України та цим Ста</w:t>
      </w:r>
      <w:r>
        <w:rPr>
          <w:rFonts w:ascii="Times New Roman" w:hAnsi="Times New Roman" w:cs="Times New Roman" w:eastAsia="Times New Roman"/>
          <w:color w:val="000000" w:themeColor="text1"/>
          <w:sz w:val="28"/>
        </w:rPr>
        <w:t xml:space="preserve">тутом, з метою забезпечення економічних, енергетичних, соціальних, житлових, побутових, транспортних потреб членів територіальної громади, ведення ефективної економічної діяльності у виробничій і сервісній сферах, можуть створювати комунальні підприємства.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Власником комунальних підприємств у </w:t>
      </w:r>
      <w:r>
        <w:rPr>
          <w:rFonts w:ascii="Times New Roman" w:hAnsi="Times New Roman" w:cs="Times New Roman" w:eastAsia="Times New Roman"/>
          <w:color w:val="000000" w:themeColor="text1"/>
          <w:sz w:val="28"/>
        </w:rPr>
        <w:t xml:space="preserve">Менській</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міській раді  </w:t>
      </w:r>
      <w:r>
        <w:rPr>
          <w:rFonts w:ascii="Times New Roman" w:hAnsi="Times New Roman" w:cs="Times New Roman" w:eastAsia="Times New Roman"/>
          <w:color w:val="000000" w:themeColor="text1"/>
          <w:sz w:val="28"/>
        </w:rPr>
        <w:t xml:space="preserve">є територіальна громада.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рада затверджує статути комунальних підприємств, визначає основні напрями їхньої діяльності, порядок використання їхнього прибутку.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При встановленні розміру частки прибутку, яка зараховується до місцевого бюджету,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рада керується принципом мінімального втручання у господарську діяльність комунального підприємства.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Територіальна громада не несе відповідальності за зобов’язаннями комунального підприємства, а комунальне підприємство не несе відповідальності за зобов’язаннями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Реорганізація або ліквідація комунального підприємства здійснюється за рішенням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5</w:t>
      </w:r>
      <w:r>
        <w:rPr>
          <w:rFonts w:ascii="Times New Roman" w:hAnsi="Times New Roman" w:cs="Times New Roman" w:eastAsia="Times New Roman"/>
          <w:b/>
          <w:color w:val="000000" w:themeColor="text1"/>
          <w:sz w:val="28"/>
        </w:rPr>
        <w:t xml:space="preserve">3</w:t>
      </w:r>
      <w:r>
        <w:rPr>
          <w:rFonts w:ascii="Times New Roman" w:hAnsi="Times New Roman" w:cs="Times New Roman" w:eastAsia="Times New Roman"/>
          <w:b/>
          <w:color w:val="000000" w:themeColor="text1"/>
          <w:sz w:val="28"/>
        </w:rPr>
        <w:t xml:space="preserve">. Управління об’єктами права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Територіальна громада в особі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володіє, користується та розпоряджається об'єктами права комунальної власнос</w:t>
      </w:r>
      <w:r>
        <w:rPr>
          <w:rFonts w:ascii="Times New Roman" w:hAnsi="Times New Roman" w:cs="Times New Roman" w:eastAsia="Times New Roman"/>
          <w:color w:val="000000" w:themeColor="text1"/>
          <w:sz w:val="28"/>
        </w:rPr>
        <w:t xml:space="preserve">ті, в тому числі може передавати об'єкти права комунальної власності у постійне або тимчасове користування юридичним та фізичним особам, здавати їх в оренду, продавати і купувати, передавати в заставу, здійснювати інші передбачені законодавством правочини.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рада може делегувати частину повноважень щодо управління об’єктами права комунальної власності профільним виконавчим органам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Перелік нерухомого майна, що є власністю територіальної громади, визначається рішенням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відповідно до законодавства та цього Статуту.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Управління об’єктами права комунальної власності виконавчими органами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на які покладаються такі функції, здійснюється на засадах ефективного, прозорого, відкритого використання комунального майна. </w:t>
      </w:r>
      <w:r>
        <w:rPr>
          <w:color w:val="000000" w:themeColor="text1"/>
        </w:rPr>
      </w:r>
      <w:r/>
    </w:p>
    <w:p>
      <w:pPr>
        <w:ind w:right="-46"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Виключно у комунальній власності територіальної громади перебувають об’єкти, що мають важливе загальноміське значення для життєзабезпечення, задоволення потреб територіальної громади та для збереження історико-культурних об’єктів (місцеві системи водо</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 і енергопостачання, інженерні комунікації, пам’ятники культури та архітектури, музеї, природні ландшафти тощо). </w:t>
      </w:r>
      <w:r>
        <w:rPr>
          <w:color w:val="000000" w:themeColor="text1"/>
        </w:rPr>
      </w:r>
      <w:r/>
    </w:p>
    <w:p>
      <w:pPr>
        <w:ind w:right="-46"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Перелік об’єктів, які не можуть бути вилучені з комунальної власності територіальної громади та відчужені, затверджується рішенням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54</w:t>
      </w:r>
      <w:r>
        <w:rPr>
          <w:rFonts w:ascii="Times New Roman" w:hAnsi="Times New Roman" w:cs="Times New Roman" w:eastAsia="Times New Roman"/>
          <w:b/>
          <w:color w:val="000000" w:themeColor="text1"/>
          <w:sz w:val="28"/>
        </w:rPr>
        <w:t xml:space="preserve">. Захист прав комунальної власності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Об’єкти права комунальної власності не можуть бути примусово відчужені у територіальної громади і передані іншим суб’єктам права власності без згоди безпосередньо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Фізичні та юридичні особи несуть відповідальність за збитки, заподіяні об’єктам права комунальної власності.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Органи місцевого самоврядування мають право звертатися до суду про притягнення до відповідальності осіб, винних у заподіянні шкоди об’єктам права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55</w:t>
      </w:r>
      <w:r>
        <w:rPr>
          <w:rFonts w:ascii="Times New Roman" w:hAnsi="Times New Roman" w:cs="Times New Roman" w:eastAsia="Times New Roman"/>
          <w:b/>
          <w:color w:val="000000" w:themeColor="text1"/>
          <w:sz w:val="28"/>
        </w:rPr>
        <w:t xml:space="preserve">. Фінансова основа територіальної громади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Фінансова основа територіальної громади–це сукупність місцевих фінансових ресурсів, за допомогою яких забезпечується реалізація завдань та функцій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Управління фінансовими ресурсами здійснюється за допомогою таких ключових методів як фінансове планування, фінансове регулювання (податкове, кредитне, дотаційне та субвенційне) і фінансовий контроль.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56</w:t>
      </w:r>
      <w:r>
        <w:rPr>
          <w:rFonts w:ascii="Times New Roman" w:hAnsi="Times New Roman" w:cs="Times New Roman" w:eastAsia="Times New Roman"/>
          <w:b/>
          <w:color w:val="000000" w:themeColor="text1"/>
          <w:sz w:val="28"/>
        </w:rPr>
        <w:t xml:space="preserve">. Бюджетна політика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Формування проекту місцевого бюджету повинно здійснюватись на підставі розробленої програми соціально-економічного та культурного розвитку.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Місцевий бюджет – основний фінансовий план територіальної громади, прийняття та виконання якого є гарантією самоврядності територіальної громади.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Підготовка проекту бюджету здійснюється профільним виконавчим органом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проходить обов’язкове погодження усіма постійними комісіями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w:t>
      </w:r>
      <w:r>
        <w:rPr>
          <w:rFonts w:ascii="Times New Roman" w:hAnsi="Times New Roman" w:cs="Times New Roman" w:eastAsia="Times New Roman"/>
          <w:color w:val="000000" w:themeColor="text1"/>
          <w:sz w:val="28"/>
          <w:lang w:eastAsia="ru-RU"/>
        </w:rPr>
        <w:t xml:space="preserve">Проект бюджету обов’язково виноситься на громадське обговорення у формі консультації з громадськістю чи громадських слухань. У одній із цих форм відбувається обговорення звітів про його виконання.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Бюджет затверджується рішенням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у терміни визначені Бюджетним кодексом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w:t>
      </w:r>
      <w:r>
        <w:rPr>
          <w:rFonts w:ascii="Times New Roman" w:hAnsi="Times New Roman" w:cs="Times New Roman" w:eastAsia="Times New Roman"/>
          <w:color w:val="000000" w:themeColor="text1"/>
          <w:sz w:val="28"/>
          <w:lang w:eastAsia="ru-RU"/>
        </w:rPr>
        <w:t xml:space="preserve">Інформація про виконання бюджету також розміщується в розділі “Фінанси громади” на офіційному веб-порталі </w:t>
      </w:r>
      <w:r>
        <w:rPr>
          <w:rFonts w:ascii="Times New Roman" w:hAnsi="Times New Roman" w:cs="Times New Roman" w:eastAsia="Times New Roman"/>
          <w:color w:val="000000" w:themeColor="text1"/>
          <w:sz w:val="28"/>
          <w:lang w:eastAsia="ru-RU"/>
        </w:rPr>
        <w:t xml:space="preserve">Менської міської </w:t>
      </w:r>
      <w:r>
        <w:rPr>
          <w:rFonts w:ascii="Times New Roman" w:hAnsi="Times New Roman" w:cs="Times New Roman" w:eastAsia="Times New Roman"/>
          <w:color w:val="000000" w:themeColor="text1"/>
          <w:sz w:val="28"/>
          <w:lang w:eastAsia="ru-RU"/>
        </w:rPr>
        <w:t xml:space="preserve"> ради в мережі Інтернет.</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57</w:t>
      </w:r>
      <w:r>
        <w:rPr>
          <w:rFonts w:ascii="Times New Roman" w:hAnsi="Times New Roman" w:cs="Times New Roman" w:eastAsia="Times New Roman"/>
          <w:b/>
          <w:color w:val="000000" w:themeColor="text1"/>
          <w:sz w:val="28"/>
        </w:rPr>
        <w:t xml:space="preserve">. Місцеві податки та збори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рада в меж</w:t>
      </w:r>
      <w:r>
        <w:rPr>
          <w:rFonts w:ascii="Times New Roman" w:hAnsi="Times New Roman" w:cs="Times New Roman" w:eastAsia="Times New Roman"/>
          <w:color w:val="000000" w:themeColor="text1"/>
          <w:sz w:val="28"/>
        </w:rPr>
        <w:t xml:space="preserve">ах своїх повноважень приймає рішення про встановлення на своїй території місцевих податків та зборів. До місцевих належать податки та збори, що встановлені відповідно до переліку і в межах граничних розмірів ставок, визначених Податковим кодексом України.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Підготовка та прийняття рішення про встановлення на території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місцевих податків і зборів здійснюється з дотриманням та на виконання вимог Закону України «Про засади державної регуляторної політики в сфері господарської діяльності».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Місцеві податки т</w:t>
      </w:r>
      <w:r>
        <w:rPr>
          <w:rFonts w:ascii="Times New Roman" w:hAnsi="Times New Roman" w:cs="Times New Roman" w:eastAsia="Times New Roman"/>
          <w:color w:val="000000" w:themeColor="text1"/>
          <w:sz w:val="28"/>
        </w:rPr>
        <w:t xml:space="preserve">а збори встановлюються з врахуванням інтересів всієї територіальної громади, для зміцнення майнової та фінансової основи самоврядування територіальної громади і не можуть створювати надмірного навантаження на їх платників, учасників економічної діяльності.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Зарахування місцевих податків та зборів до бюджету здійснюється відповідно до </w:t>
      </w:r>
      <w:hyperlink r:id="rId16" w:tooltip="http://zakon4.rada.gov.ua/laws/show/2456-17#_blank" w:anchor="_blank" w:history="1">
        <w:r>
          <w:rPr>
            <w:rStyle w:val="892"/>
            <w:rFonts w:ascii="Times New Roman" w:hAnsi="Times New Roman" w:cs="Times New Roman" w:eastAsia="Times New Roman"/>
            <w:color w:val="000000" w:themeColor="text1"/>
            <w:sz w:val="28"/>
          </w:rPr>
          <w:t xml:space="preserve">Бюджетного кодексу України</w:t>
        </w:r>
      </w:hyperlink>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58</w:t>
      </w:r>
      <w:r>
        <w:rPr>
          <w:rFonts w:ascii="Times New Roman" w:hAnsi="Times New Roman" w:cs="Times New Roman" w:eastAsia="Times New Roman"/>
          <w:b/>
          <w:color w:val="000000" w:themeColor="text1"/>
          <w:sz w:val="28"/>
        </w:rPr>
        <w:t xml:space="preserve">. Місцеві запозичення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Місцеві запозичення — операції, пов’язані з отриманням бюджетом коштів на умовах повернення, платності та строковості, за якими виникають боргові зобов’язання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перед кредитором.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Місцеві запозичення здійснюються з метою фінансування бюджету розвитку та використовуються для створення, приросту чи оновлення стратегічних об'єктів довготривалого користування або об'єктів, які забезпечують виконання завдань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спрямованих на задоволення інтересів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hyperlink r:id="rId17" w:tooltip="http://zakon3.rada.gov.ua/laws/show/110-2011-п#_blank" w:anchor="_blank" w:history="1">
        <w:r>
          <w:rPr>
            <w:rStyle w:val="892"/>
            <w:rFonts w:ascii="Times New Roman" w:hAnsi="Times New Roman" w:cs="Times New Roman" w:eastAsia="Times New Roman"/>
            <w:color w:val="000000" w:themeColor="text1"/>
            <w:sz w:val="28"/>
          </w:rPr>
          <w:t xml:space="preserve">Порядок здійснення місцевих запозичень і надання місцевих гарантій</w:t>
        </w:r>
      </w:hyperlink>
      <w:r>
        <w:rPr>
          <w:rFonts w:ascii="Times New Roman" w:hAnsi="Times New Roman" w:cs="Times New Roman" w:eastAsia="Times New Roman"/>
          <w:color w:val="000000" w:themeColor="text1"/>
          <w:sz w:val="28"/>
        </w:rPr>
        <w:t xml:space="preserve"> встановлюється Кабінетом Міністрів України відповідно до умов, визначених Бюджетним кодексом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Обсяг та умови здійснення місцевих запозичень і надання місцевих гарантій погоджуються з Міністерством фінансів України.</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ГЛАВА VІI. ВІДКРИТІСТЬ ТА ПРОЗОРІСТЬ У ДІЯЛЬНОСТІ ОРГАНІВ ТА ПОСАДОВИХ ОСІБ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59</w:t>
      </w:r>
      <w:r>
        <w:rPr>
          <w:rFonts w:ascii="Times New Roman" w:hAnsi="Times New Roman" w:cs="Times New Roman" w:eastAsia="Times New Roman"/>
          <w:b/>
          <w:color w:val="000000" w:themeColor="text1"/>
          <w:sz w:val="28"/>
        </w:rPr>
        <w:t xml:space="preserve">. Загальні засади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Уся інформація, що знаходиться у володінні органів та посадових осіб місцевого самоврядування, є відкритою, крім випадків, передбачених законом.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Право на доступ членів територіальної громади до цієї інформації гарантується обов’язком органів та посадових осіб місцевого самоврядування надавати та оприлюднювати її, забезпечувати безперешкодний доступ до засідань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виконавчого комітету ради, постійних та тимчасових депутатських комісій ради, крім випадків, передбачених законодавством.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Член</w:t>
      </w:r>
      <w:r>
        <w:rPr>
          <w:rFonts w:ascii="Times New Roman" w:hAnsi="Times New Roman" w:cs="Times New Roman" w:eastAsia="Times New Roman"/>
          <w:color w:val="000000" w:themeColor="text1"/>
          <w:sz w:val="28"/>
        </w:rPr>
        <w:t xml:space="preserve">и територіальної громади можуть здійснювати громадський контроль за дотриманням прав на доступ до публічної інформації, шляхом проведення громадської експертизи, в порядку, передбаченому Статутом, чи іншим способом, що не суперечить вимогам законодавства.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60</w:t>
      </w:r>
      <w:r>
        <w:rPr>
          <w:rFonts w:ascii="Times New Roman" w:hAnsi="Times New Roman" w:cs="Times New Roman" w:eastAsia="Times New Roman"/>
          <w:b/>
          <w:color w:val="000000" w:themeColor="text1"/>
          <w:sz w:val="28"/>
        </w:rPr>
        <w:t xml:space="preserve">. Офіційний веб-портал </w:t>
      </w:r>
      <w:r>
        <w:rPr>
          <w:rFonts w:ascii="Times New Roman" w:hAnsi="Times New Roman" w:cs="Times New Roman" w:eastAsia="Times New Roman"/>
          <w:b/>
          <w:color w:val="000000" w:themeColor="text1"/>
          <w:sz w:val="28"/>
        </w:rPr>
        <w:t xml:space="preserve">Менської міської </w:t>
      </w:r>
      <w:r>
        <w:rPr>
          <w:rFonts w:ascii="Times New Roman" w:hAnsi="Times New Roman" w:cs="Times New Roman" w:eastAsia="Times New Roman"/>
          <w:b/>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З метою застосування сучасних інформаційних технологій у системі управління територіальної громади, задоволення потреб населення, підприємств, установ, організацій на території громади та за її межами в об'єктивн</w:t>
      </w:r>
      <w:r>
        <w:rPr>
          <w:rFonts w:ascii="Times New Roman" w:hAnsi="Times New Roman" w:cs="Times New Roman" w:eastAsia="Times New Roman"/>
          <w:color w:val="000000" w:themeColor="text1"/>
          <w:sz w:val="28"/>
        </w:rPr>
        <w:t xml:space="preserve">ій, повній інформації про різні сфери суспільного життя, зміцнення міжнародних зв'язків, забезпечення принципів відкритості та прозорості діяльності органів і посадових осіб місцевого самоврядування, задоволення конституційних прав громадян на інформацію,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створює і підтримує офіційний веб-портал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На офіційному веб-порталі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в мережі Інтернет обов’язково оприлюднюється: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інформація про організаційну структуру, місію, функції, повноваження, основні завдання, напрями діяльності та фінансові ресурси (структуру та обсяг бюджетних коштів, порядок та механізм їх витрачання тощо) органів і посадових осіб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bookmarkStart w:id="6" w:name="n110"/>
      <w:r>
        <w:rPr>
          <w:rFonts w:ascii="Times New Roman" w:hAnsi="Times New Roman" w:cs="Times New Roman" w:eastAsia="Times New Roman"/>
          <w:color w:val="000000" w:themeColor="text1"/>
          <w:sz w:val="28"/>
        </w:rPr>
      </w:r>
      <w:bookmarkEnd w:id="6"/>
      <w:r>
        <w:rPr>
          <w:rFonts w:ascii="Times New Roman" w:hAnsi="Times New Roman" w:cs="Times New Roman" w:eastAsia="Times New Roman"/>
          <w:color w:val="000000" w:themeColor="text1"/>
          <w:sz w:val="28"/>
        </w:rPr>
        <w:t xml:space="preserve">2) нормативно-правові акти, акти індивідуальної дії (крім внутрішньоорганізаційних), прийняті органами та посадовими особами місцевого самоврядування, проекти їх рішень, інформація про нормативно-правові засади діяльності;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r>
      <w:bookmarkStart w:id="7" w:name="n111"/>
      <w:r>
        <w:rPr>
          <w:rFonts w:ascii="Times New Roman" w:hAnsi="Times New Roman" w:cs="Times New Roman" w:eastAsia="Times New Roman"/>
          <w:color w:val="000000" w:themeColor="text1"/>
          <w:sz w:val="28"/>
        </w:rPr>
      </w:r>
      <w:bookmarkEnd w:id="7"/>
      <w:r>
        <w:rPr>
          <w:rFonts w:ascii="Times New Roman" w:hAnsi="Times New Roman" w:cs="Times New Roman" w:eastAsia="Times New Roman"/>
          <w:color w:val="000000" w:themeColor="text1"/>
          <w:sz w:val="28"/>
        </w:rPr>
        <w:t xml:space="preserve"> 3) інформація про систему обліку, види інформації, якою володіють органи та посадові особи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перелік наборів даних, що оприлюднюються у формі відкритих даних;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інформація про механізми чи процедури, за допомогою яких члени територіальної громади можуть представляти свої інтереси або в інший спосіб впливати на реалізацію повноважень органів та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графік проведення та порядок денний засідань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виконавчого комітету, постійних і тимчасових депутатських комісій, наглядових рад комунальних підприємств, громадських рад, робочих груп та інших дорадчих чи допоміжних органів, створених при органах чи посадових особах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протоколи засідань постійних і тимчасових депутатських комісій, громадських рад, наглядових рад комунальних підприємств, робочих груп та інших дорадчих чи допоміжних органів, створених при органах чи посадових особах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довідник комунальних підприємств, установ (закладів) та організацій, у тому числі їх телефонів та адрес;</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звіт про використання бюджетних коштів, виконання бюджету;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10) державні стандарти, нормативи, що затверджуються органами та посадовими особами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11) річні плани закупівель;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12) переліки адміністративних послуг, інформаційні картки адміністративних послуг та бланки заяв, необхідних для звернення щодо надання адміністративної послуги;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13) розклад роботи та графік прийому громадян;</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14) генеральний план та детальні плани територій;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15) перелік об’єктів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16) перелік об’єктів комунальної власності, що передані в оренду чи інше право користування (включно з даними про умови передачі об’єктів в оренду);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17) інформація про землі запасу територіальної громади та майнові об’єкти (приміщення) комунальної форми власності, які можуть бути передані в користування;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18) перелік суб’єктів господарювання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19) фінансова звітність суб’єктів господарювання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20) реєстр боргових зобов'язань суб'єктів господарювання комунальної власності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21) перелік власників тимчасових спору</w:t>
      </w:r>
      <w:r>
        <w:rPr>
          <w:rFonts w:ascii="Times New Roman" w:hAnsi="Times New Roman" w:cs="Times New Roman" w:eastAsia="Times New Roman"/>
          <w:color w:val="000000" w:themeColor="text1"/>
          <w:sz w:val="28"/>
        </w:rPr>
        <w:t xml:space="preserve">д торговельного, побутового, соціально-культурного чи іншого призначення для здійснення підприємницької діяльності, засобів пересувної дрібнороздрібної торговельної мережі в утриманні об’єктів благоустрою відповідної адміністративно-територіальної одиниці;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22) перелік та контакти перевізників, що надають послуги пасажирського автомобільного транспорту, та маршрути перевезення;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23) перелік розповсюджувачів реклами, що отримали дозвіл на розміщення зовнішньої реклами;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24) інформація про рекламні засоби;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25) перелік земельних ділянок, що пропонуються для здійснення забудови;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26) інша інформація, порядок обов'язкового оприлюднення якої встановлений законом, Статутом чи рішеннями органів і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Акти органів та посадових осіб місцевого самоврядування розміщуються на офіційному веб-порталі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в мережі Інтернет у форматі, що дозволяє пошук за реквізитами, із зазначенням дати їх оприлюднення, набуття і втрати чинності.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Інформація на офіційному веб-порталі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в мережі Інтернет  розміщується українською мовою, а також може бути доступна іноземними мовами.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Органи та посадові особи місцевого самоврядування можуть мати офіційні облікові записи в соціальних мережах.</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Розділ IX. ВІДНОСИНИ ТЕРИТОРІАЛЬНОЇ ГРОМАДИ ТА ОРГАНІВ МІСЦЕВОГО САМОВРЯДУВАННЯ З ІНШИМИ ГРОМАДАМИ, ДЕРЖАВНИМИ ОРГАНАМИ, ПІДПРИЄМСТВАМИ, УСТАНОВАМИ ТА ОРГАНІЗАЦІЯМИ</w:t>
      </w:r>
      <w:r>
        <w:rPr>
          <w:color w:val="000000" w:themeColor="text1"/>
        </w:rPr>
      </w:r>
      <w:r/>
    </w:p>
    <w:p>
      <w:pPr>
        <w:ind w:left="-14" w:firstLine="567"/>
        <w:jc w:val="both"/>
        <w:spacing w:lineRule="auto" w:line="240" w:after="0" w:afterAutospacing="0" w:before="0" w:beforeAutospacing="0"/>
        <w:shd w:val="clear" w:fill="FFFFFF" w:color="auto"/>
        <w:widowControl w:val="off"/>
        <w:rPr>
          <w:rFonts w:ascii="Times New Roman" w:hAnsi="Times New Roman" w:cs="Times New Roman" w:eastAsia="Times New Roman"/>
          <w:color w:val="000000"/>
          <w:spacing w:val="8"/>
          <w:sz w:val="28"/>
        </w:rPr>
        <w:suppressLineNumbers w:val="0"/>
      </w:pPr>
      <w:r>
        <w:rPr>
          <w:rFonts w:ascii="Times New Roman" w:hAnsi="Times New Roman" w:cs="Times New Roman" w:eastAsia="Times New Roman"/>
          <w:b/>
          <w:bCs/>
          <w:color w:val="000000" w:themeColor="text1"/>
          <w:spacing w:val="8"/>
          <w:sz w:val="28"/>
        </w:rPr>
        <w:t xml:space="preserve">Стаття 6</w:t>
      </w:r>
      <w:r>
        <w:rPr>
          <w:rFonts w:ascii="Times New Roman" w:hAnsi="Times New Roman" w:cs="Times New Roman" w:eastAsia="Times New Roman"/>
          <w:b/>
          <w:bCs/>
          <w:color w:val="000000" w:themeColor="text1"/>
          <w:spacing w:val="8"/>
          <w:sz w:val="28"/>
        </w:rPr>
        <w:t xml:space="preserve">1</w:t>
      </w:r>
      <w:r>
        <w:rPr>
          <w:rFonts w:ascii="Times New Roman" w:hAnsi="Times New Roman" w:cs="Times New Roman" w:eastAsia="Times New Roman"/>
          <w:b/>
          <w:bCs/>
          <w:color w:val="000000" w:themeColor="text1"/>
          <w:spacing w:val="8"/>
          <w:sz w:val="28"/>
        </w:rPr>
        <w:t xml:space="preserve">. Взаємовідносини територіальної громади з державою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Взаємовідносини територіальної громади з державою відбуваються у спосіб та в межах, що передбачені Конституцією, законами України та цим Статутом.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Основними напрямками здійснення відносин у певних сферах спільної діяльності є:</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Cs/>
          <w:color w:val="000000" w:themeColor="text1"/>
          <w:sz w:val="28"/>
        </w:rPr>
        <w:t xml:space="preserve">1) у сфері фінансів та майна: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надання державою фінансової підтримки для виконання повноважень органами місцевого самоврядування, зокрема, у формі субвенцій;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надання громадою державі частини доходів від загальнодержавних податків і зборів в порядку, встановленому законом про Державний бюджет;</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безоплатна передача державою майна громаді та громадою – державі;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Cs/>
          <w:color w:val="000000" w:themeColor="text1"/>
          <w:sz w:val="28"/>
        </w:rPr>
        <w:t xml:space="preserve">2) у сфері охорони здоров’я, освіти та соціального захисту: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реалізація органами місцевого самоврядування політики держави та загальнодержавних програм у сфері освіти, охорони здоров’я та соціального захисту населення;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надання державою організаційної, методичної та фінансової допомоги органам місцевого самоврядування на реалізацію політики держави та загальнодержавних програм у сфері освіти, охорони здоров’я та соціального захисту;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Cs/>
          <w:color w:val="000000" w:themeColor="text1"/>
          <w:sz w:val="28"/>
        </w:rPr>
        <w:t xml:space="preserve">3) у сфері забезпечення законності та правопорядку: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здійснення органами місцевого самоврядування своєї діяльності лише на підставі, в межах повноважень та у спосіб, що передбачені Конституцією та законами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i/>
          <w:color w:val="000000"/>
          <w:sz w:val="28"/>
        </w:rPr>
        <w:suppressLineNumbers w:val="0"/>
      </w:pPr>
      <w:r>
        <w:rPr>
          <w:rFonts w:ascii="Times New Roman" w:hAnsi="Times New Roman" w:cs="Times New Roman" w:eastAsia="Times New Roman"/>
          <w:color w:val="000000" w:themeColor="text1"/>
          <w:sz w:val="28"/>
        </w:rPr>
        <w:t xml:space="preserve">- здійснення державою у межах чинного законодавства нагляду і контролю за діяльністю органів місцевого самоврядування, а також за законним та ефективним витрачанням коштів місцевого бюджету тощо.</w:t>
      </w:r>
      <w:r>
        <w:rPr>
          <w:color w:val="000000" w:themeColor="text1"/>
        </w:rPr>
      </w:r>
      <w:r/>
    </w:p>
    <w:p>
      <w:pPr>
        <w:ind w:left="-14" w:firstLine="567"/>
        <w:jc w:val="both"/>
        <w:spacing w:lineRule="auto" w:line="240" w:after="0" w:afterAutospacing="0" w:before="0" w:beforeAutospacing="0"/>
        <w:shd w:val="clear" w:fill="FFFFFF" w:color="auto"/>
        <w:widowControl w:val="off"/>
        <w:rPr>
          <w:rFonts w:ascii="Times New Roman" w:hAnsi="Times New Roman" w:cs="Times New Roman" w:eastAsia="Times New Roman"/>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6</w:t>
      </w:r>
      <w:r>
        <w:rPr>
          <w:rFonts w:ascii="Times New Roman" w:hAnsi="Times New Roman" w:cs="Times New Roman" w:eastAsia="Times New Roman"/>
          <w:b/>
          <w:color w:val="000000" w:themeColor="text1"/>
          <w:spacing w:val="8"/>
          <w:sz w:val="28"/>
        </w:rPr>
        <w:t xml:space="preserve">2</w:t>
      </w:r>
      <w:r>
        <w:rPr>
          <w:rFonts w:ascii="Times New Roman" w:hAnsi="Times New Roman" w:cs="Times New Roman" w:eastAsia="Times New Roman"/>
          <w:b/>
          <w:color w:val="000000" w:themeColor="text1"/>
          <w:spacing w:val="8"/>
          <w:sz w:val="28"/>
        </w:rPr>
        <w:t xml:space="preserve">. Взаємовідносини </w:t>
      </w:r>
      <w:r>
        <w:rPr>
          <w:rFonts w:ascii="Times New Roman" w:hAnsi="Times New Roman" w:cs="Times New Roman" w:eastAsia="Times New Roman"/>
          <w:b/>
          <w:color w:val="000000" w:themeColor="text1"/>
          <w:spacing w:val="8"/>
          <w:sz w:val="28"/>
        </w:rPr>
        <w:t xml:space="preserve">Менської </w:t>
      </w:r>
      <w:r>
        <w:rPr>
          <w:rFonts w:ascii="Times New Roman" w:hAnsi="Times New Roman" w:cs="Times New Roman" w:eastAsia="Times New Roman"/>
          <w:b/>
          <w:color w:val="000000" w:themeColor="text1"/>
          <w:spacing w:val="8"/>
          <w:sz w:val="28"/>
        </w:rPr>
        <w:t xml:space="preserve"> </w:t>
      </w:r>
      <w:r>
        <w:rPr>
          <w:rFonts w:ascii="Times New Roman" w:hAnsi="Times New Roman" w:cs="Times New Roman" w:eastAsia="Times New Roman"/>
          <w:b/>
          <w:color w:val="000000" w:themeColor="text1"/>
          <w:spacing w:val="8"/>
          <w:sz w:val="28"/>
        </w:rPr>
        <w:t xml:space="preserve">територіальної громади з іншими територіальними громадами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Налагодження відносин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територіальної громади з іншими територіальними громадами здійснюється з метою запровадження більш ефективних механізмів розв’язання спільних проблем, обміну досвідом, захисту спільних інтересів громад.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Відносини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територіальної громади з іншими територіальними громадами можуть оформлятись у вигляді в</w:t>
      </w:r>
      <w:r>
        <w:rPr>
          <w:rFonts w:ascii="Times New Roman" w:hAnsi="Times New Roman" w:cs="Times New Roman" w:eastAsia="Times New Roman"/>
          <w:color w:val="000000" w:themeColor="text1"/>
          <w:sz w:val="28"/>
        </w:rPr>
        <w:t xml:space="preserve">ідповідних договорів, ухвалених представницькими органами місцевого самоврядування та підписаних уповноваженими представниками громад, або в інший спосіб не заборонений законом, зокрема, на основі Закону України «Про співробітництво територіальних громад».</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територіальна громада вправі спільно з іншою територіальною громадою(ами):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об'єднувати на договірних засадах кошти місцевого бюджету для виконання спільних проектів або для спільного фінансування комунальних підприємств, установ та організацій, вирішення інших питань, що стосуються спільних інтересів територіальних громад;</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об'єднувати на договірних засадах на праві спільної власності об'єкти права комунальної власності для виконання спільних проектів або для спільного утримання комунальних підприємств, установ та організацій і створювати для цього відповідні органи і служби;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визначати порядок використання коштів та іншого майна, що перебувають у спільній власності територіальних громад.</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об'єднуватись в асоціації, вступати до асоціацій, у тому числі, міжнародних та інші форми добровільних об'єднань органів місцевого самоврядування, що представляють спільні інтереси територіальних громад.</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представляючи </w:t>
      </w:r>
      <w:r>
        <w:rPr>
          <w:rFonts w:ascii="Times New Roman" w:hAnsi="Times New Roman" w:cs="Times New Roman" w:eastAsia="Times New Roman"/>
          <w:color w:val="000000" w:themeColor="text1"/>
          <w:sz w:val="28"/>
        </w:rPr>
        <w:t xml:space="preserve">Дубівську</w:t>
      </w:r>
      <w:r>
        <w:rPr>
          <w:rFonts w:ascii="Times New Roman" w:hAnsi="Times New Roman" w:cs="Times New Roman" w:eastAsia="Times New Roman"/>
          <w:color w:val="000000" w:themeColor="text1"/>
          <w:sz w:val="28"/>
        </w:rPr>
        <w:t xml:space="preserve"> територіальну громаду, бере участь у внутрішньодержавному міжмуніципальному співробітництві, здійснюючи його безпосередньо з територіальними гро</w:t>
      </w:r>
      <w:r>
        <w:rPr>
          <w:rFonts w:ascii="Times New Roman" w:hAnsi="Times New Roman" w:cs="Times New Roman" w:eastAsia="Times New Roman"/>
          <w:color w:val="000000" w:themeColor="text1"/>
          <w:sz w:val="28"/>
        </w:rPr>
        <w:t xml:space="preserve">мадами інших міст України, а також в рамках асоціацій та інших форм добровільних об’єднань органів місцевого самоврядування України, для чого відповідно до законодавства України та цього Статуту можуть вживатися необхідні дії та укладатися необхідні угоди.</w:t>
      </w:r>
      <w:r>
        <w:rPr>
          <w:color w:val="000000" w:themeColor="text1"/>
        </w:rPr>
      </w:r>
      <w:r/>
    </w:p>
    <w:p>
      <w:pPr>
        <w:ind w:left="-14" w:firstLine="567"/>
        <w:jc w:val="both"/>
        <w:spacing w:lineRule="auto" w:line="240" w:after="0" w:afterAutospacing="0" w:before="0" w:beforeAutospacing="0"/>
        <w:widowControl w:val="off"/>
        <w:rPr>
          <w:rFonts w:ascii="Times New Roman" w:hAnsi="Times New Roman" w:cs="Times New Roman" w:eastAsia="Times New Roman"/>
          <w:b/>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6</w:t>
      </w:r>
      <w:r>
        <w:rPr>
          <w:rFonts w:ascii="Times New Roman" w:hAnsi="Times New Roman" w:cs="Times New Roman" w:eastAsia="Times New Roman"/>
          <w:b/>
          <w:color w:val="000000" w:themeColor="text1"/>
          <w:spacing w:val="8"/>
          <w:sz w:val="28"/>
        </w:rPr>
        <w:t xml:space="preserve">3</w:t>
      </w:r>
      <w:r>
        <w:rPr>
          <w:rFonts w:ascii="Times New Roman" w:hAnsi="Times New Roman" w:cs="Times New Roman" w:eastAsia="Times New Roman"/>
          <w:b/>
          <w:color w:val="000000" w:themeColor="text1"/>
          <w:spacing w:val="8"/>
          <w:sz w:val="28"/>
        </w:rPr>
        <w:t xml:space="preserve">. </w:t>
      </w:r>
      <w:r>
        <w:rPr>
          <w:rFonts w:ascii="Times New Roman" w:hAnsi="Times New Roman" w:cs="Times New Roman" w:eastAsia="Times New Roman"/>
          <w:b/>
          <w:bCs/>
          <w:color w:val="000000" w:themeColor="text1"/>
          <w:spacing w:val="8"/>
          <w:sz w:val="28"/>
        </w:rPr>
        <w:t xml:space="preserve">Взаємовідносини органів місцевого самоврядування з іншими органами публічної влади на території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Органам місцевого самоврядування законодавством України та цим Статутом забезпечується можливість участі у діяльності органів державної влади і управління, які діють на території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може ініціювати в обласній раді, яка представляє спільні інтереси територіальних громад, розгляд питань, які стосуються інтересів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та виконком можуть залучатися до участі у формуванні та реалізації на своїй території державних і обласних програм. При цьому їм відшкодовуються витрати, пов'язані з реалізацією цих програм.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за власною ініціативою або за пропозицією </w:t>
      </w:r>
      <w:r>
        <w:rPr>
          <w:rFonts w:ascii="Times New Roman" w:hAnsi="Times New Roman" w:cs="Times New Roman" w:eastAsia="Times New Roman"/>
          <w:color w:val="000000" w:themeColor="text1"/>
          <w:sz w:val="28"/>
        </w:rPr>
        <w:t xml:space="preserve">міського голови</w:t>
      </w:r>
      <w:r>
        <w:rPr>
          <w:rFonts w:ascii="Times New Roman" w:hAnsi="Times New Roman" w:cs="Times New Roman" w:eastAsia="Times New Roman"/>
          <w:color w:val="000000" w:themeColor="text1"/>
          <w:sz w:val="28"/>
        </w:rPr>
        <w:t xml:space="preserve"> може входити в органи державної влади і управління з пропозиціями про розробку державних та обласних програм, спрямованих на розв’язання проблем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Спільними предметами відання органів державної та виконавчої влади України і місцевого самоврядування є такі: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захист прав і свобод, законних інтересів членів громади, зокрема, національних меншин;</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забезпечення законності, правопорядку, громадської безпеки;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розмежування державної і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встановлення загальних принципів оподаткування, місцевих і державних зборів;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природокористування;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охорона природного середовища, збереження природно-заповідних місць;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забезпечення екологічної безпеки, вжиття заходів попередження природних і техногенних катастроф, стихійних лих, епідемій, епізоотій, ліквідація їх наслідків;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формування і реалізація антикризових програм і заходів, які запобігають соціальній напрузі та соціальним катаклізмам;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збереження та охорона пам'ятників археології, архітектури, історії та культури;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загальні питання виховання, освіти, науки, культури, фізичної культури і спорту;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координація питань охорони здоров'я, сім’ї, материнства і дитинства, соціального захисту;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встановлення загальних принципів організації та взаємодії державної влади і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w:t>
      </w:r>
      <w:r>
        <w:rPr>
          <w:rFonts w:ascii="Times New Roman" w:hAnsi="Times New Roman" w:cs="Times New Roman" w:eastAsia="Times New Roman"/>
          <w:color w:val="000000" w:themeColor="text1"/>
          <w:sz w:val="28"/>
        </w:rPr>
        <w:t xml:space="preserve"> координація міжнародних і зовнішньоекономічних зв'язків, укладення міжнародних договорів з питань становлення, функціонування та розвитку локальної демократії, місцевого розвитку та з питань зовнішніх запозичень на потреби розвитку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забезпечення відповідності Статуту, нормативно-правових та інших актів місцевої влади Конституції та законам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Органи державної і виконавчої влади, органи місцевого самоврядування взаємодіють між собою на принципах:</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законності, що припускає розмежування між собою функцій, повноважень і відповідальності згідно із законодавством на основі договору;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відкритості, що передбачає вільний доступ до інформації по всіх напрямах співпраці;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невтручання в компетенційні повноваження іншої сторони;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чесного партнерства, що припускає відкриту і справедливу взаємодію у сфері податкової, кредитно-грошової, бюджетної, митної політики на користь громаді;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тісної співпраці при визначенні порядку формування обласного і місцевого бюджетів, фінансування цільових програм, контролю за всіма джерелами надходжень до місцевого бюджету та вивезенням капіталу тощо.</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Державний контроль за діяльністю органів та посадових осіб місцевого самоврядування здійснюється</w:t>
      </w:r>
      <w:r>
        <w:rPr>
          <w:rFonts w:ascii="Times New Roman" w:hAnsi="Times New Roman" w:cs="Times New Roman" w:eastAsia="Times New Roman"/>
          <w:color w:val="000000" w:themeColor="text1"/>
          <w:sz w:val="28"/>
        </w:rPr>
        <w:t xml:space="preserve"> лише на підставі, у межах повноважень та у спосіб, що передбачені Конституцією та законами України, і не повинен призводити до втручання органів державної влади та їх посадових осіб у здійснення органами місцевого самоврядування їхніх власних повноважень.</w:t>
      </w:r>
      <w:r>
        <w:rPr>
          <w:color w:val="000000" w:themeColor="text1"/>
        </w:rPr>
      </w:r>
      <w:r/>
    </w:p>
    <w:p>
      <w:pPr>
        <w:ind w:left="-14" w:firstLine="567"/>
        <w:jc w:val="both"/>
        <w:spacing w:lineRule="auto" w:line="240" w:after="0" w:afterAutospacing="0" w:before="0" w:beforeAutospacing="0"/>
        <w:widowControl w:val="off"/>
        <w:rPr>
          <w:rFonts w:ascii="Times New Roman" w:hAnsi="Times New Roman" w:cs="Times New Roman" w:eastAsia="Times New Roman"/>
          <w:b/>
          <w:bCs/>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w:t>
      </w:r>
      <w:r>
        <w:rPr>
          <w:rFonts w:ascii="Times New Roman" w:hAnsi="Times New Roman" w:cs="Times New Roman" w:eastAsia="Times New Roman"/>
          <w:b/>
          <w:color w:val="000000" w:themeColor="text1"/>
          <w:spacing w:val="8"/>
          <w:sz w:val="28"/>
        </w:rPr>
        <w:t xml:space="preserve">64</w:t>
      </w:r>
      <w:r>
        <w:rPr>
          <w:rFonts w:ascii="Times New Roman" w:hAnsi="Times New Roman" w:cs="Times New Roman" w:eastAsia="Times New Roman"/>
          <w:b/>
          <w:color w:val="000000" w:themeColor="text1"/>
          <w:spacing w:val="8"/>
          <w:sz w:val="28"/>
        </w:rPr>
        <w:t xml:space="preserve">. </w:t>
      </w:r>
      <w:r>
        <w:rPr>
          <w:rFonts w:ascii="Times New Roman" w:hAnsi="Times New Roman" w:cs="Times New Roman" w:eastAsia="Times New Roman"/>
          <w:b/>
          <w:bCs/>
          <w:color w:val="000000" w:themeColor="text1"/>
          <w:spacing w:val="8"/>
          <w:sz w:val="28"/>
        </w:rPr>
        <w:t xml:space="preserve">Захист прав та законних інтересів місцевої громади органами місцевого самоврядування у взаємовідносинах з іншими органами публічної влади на території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Органи виконавчої влади, їх посадові особи не мають права втручатися у законну діяльність органів та посадових осіб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ради, а також вирішувати питання, віднесені Конституцією, законами України, цим Статутом до повноважень органів та посадових осіб місцевого самоврядування, крім випадків виконання делегованих їм радами повноважень та в інших випадках, передбачених законом.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Виконавчі органи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мають право звертатись до суду про визнання незак</w:t>
      </w:r>
      <w:r>
        <w:rPr>
          <w:rFonts w:ascii="Times New Roman" w:hAnsi="Times New Roman" w:cs="Times New Roman" w:eastAsia="Times New Roman"/>
          <w:color w:val="000000" w:themeColor="text1"/>
          <w:sz w:val="28"/>
        </w:rPr>
        <w:t xml:space="preserve">онними актів органів виконавчої влади, інших органів місцевого самоврядування, підприємств, установ та організацій незалежно від форми власності, які обмежують права територіальної громади та повноваження органів та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Виконавчі органи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мають право вносити подання до відповідних органів про притягнення до відповідальності посадових осіб, якщо вони ігнорують законні вимоги та рішення органів місцевого самоврядування, прийняті в межах їх повноважень.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У разі розгляду обласною державною адміністрацією питань, які зачіпають інтереси територіальної гром</w:t>
      </w:r>
      <w:r>
        <w:rPr>
          <w:rFonts w:ascii="Times New Roman" w:hAnsi="Times New Roman" w:cs="Times New Roman" w:eastAsia="Times New Roman"/>
          <w:color w:val="000000" w:themeColor="text1"/>
          <w:sz w:val="28"/>
        </w:rPr>
        <w:t xml:space="preserve">ади та місцевого самоврядування, вона повинна повідомити про це відповідні органи та посадових осіб місцевого самоврядування та забезпечити можливість представлення позиції територіальної громади та органів місцевого самоврядування при розгляді цих питань.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i/>
          <w:color w:val="000000"/>
          <w:sz w:val="28"/>
        </w:rPr>
        <w:suppressLineNumbers w:val="0"/>
      </w:pPr>
      <w:r>
        <w:rPr>
          <w:rFonts w:ascii="Times New Roman" w:hAnsi="Times New Roman" w:cs="Times New Roman" w:eastAsia="Times New Roman"/>
          <w:color w:val="000000" w:themeColor="text1"/>
          <w:sz w:val="28"/>
        </w:rPr>
        <w:t xml:space="preserve">5. Органи та посадові особи місцевого самоврядування мають право зверта</w:t>
      </w:r>
      <w:r>
        <w:rPr>
          <w:rFonts w:ascii="Times New Roman" w:hAnsi="Times New Roman" w:cs="Times New Roman" w:eastAsia="Times New Roman"/>
          <w:color w:val="000000" w:themeColor="text1"/>
          <w:sz w:val="28"/>
        </w:rPr>
        <w:t xml:space="preserve">тися до суду щодо визнання незаконними актів органів виконавчої влади, інших органів місцевого самоврядування, підприємств, установ та організацій, які обмежують права територіальної громади, повноваження органів та посадових осіб місцевого самоврядування.</w:t>
      </w:r>
      <w:r>
        <w:rPr>
          <w:color w:val="000000" w:themeColor="text1"/>
        </w:rPr>
      </w:r>
      <w:r/>
    </w:p>
    <w:p>
      <w:pPr>
        <w:ind w:left="-14" w:firstLine="567"/>
        <w:jc w:val="both"/>
        <w:spacing w:lineRule="auto" w:line="240" w:after="0" w:afterAutospacing="0" w:before="0" w:beforeAutospacing="0"/>
        <w:widowControl w:val="off"/>
        <w:rPr>
          <w:rFonts w:ascii="Times New Roman" w:hAnsi="Times New Roman" w:cs="Times New Roman" w:eastAsia="Times New Roman"/>
          <w:b/>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w:t>
      </w:r>
      <w:r>
        <w:rPr>
          <w:rFonts w:ascii="Times New Roman" w:hAnsi="Times New Roman" w:cs="Times New Roman" w:eastAsia="Times New Roman"/>
          <w:b/>
          <w:color w:val="000000" w:themeColor="text1"/>
          <w:spacing w:val="8"/>
          <w:sz w:val="28"/>
        </w:rPr>
        <w:t xml:space="preserve">65</w:t>
      </w:r>
      <w:r>
        <w:rPr>
          <w:rFonts w:ascii="Times New Roman" w:hAnsi="Times New Roman" w:cs="Times New Roman" w:eastAsia="Times New Roman"/>
          <w:b/>
          <w:color w:val="000000" w:themeColor="text1"/>
          <w:spacing w:val="8"/>
          <w:sz w:val="28"/>
        </w:rPr>
        <w:t xml:space="preserve">. Участь органів місцевого самоврядування у добровільних об’єднаннях органів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рада та її органи з метою більш ефективного здійснення своїх повноважень, з</w:t>
      </w:r>
      <w:r>
        <w:rPr>
          <w:rFonts w:ascii="Times New Roman" w:hAnsi="Times New Roman" w:cs="Times New Roman" w:eastAsia="Times New Roman"/>
          <w:color w:val="000000" w:themeColor="text1"/>
          <w:sz w:val="28"/>
        </w:rPr>
        <w:t xml:space="preserve">ахисту прав та інтересів територіальної громади можуть входити в асоціації та інші форми добровільних об’єднань органів місцевого самоврядування, що мають обласний, міжобласний, всеукраїнський статус і зареєстровані згідно з чинним законодавством України.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рада та її органи можуть входити до міжнародних асоціацій та інших добровільних об’єднань органів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рада забезпечує фінансові та інші зобов’язання, що випливають з участі ради та її органів в добровільних об’єднаннях органів місцевого самоврядування.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Участь органів місцевого самоврядування у добровільних об’єдна</w:t>
      </w:r>
      <w:r>
        <w:rPr>
          <w:rFonts w:ascii="Times New Roman" w:hAnsi="Times New Roman" w:cs="Times New Roman" w:eastAsia="Times New Roman"/>
          <w:color w:val="000000" w:themeColor="text1"/>
          <w:sz w:val="28"/>
        </w:rPr>
        <w:t xml:space="preserve">ннях органів місцевого самоврядування здійснюється відповідно до Європейської хартії місцевого самоврядування, Закону України «Про місцеве самоврядування в Україні», Закону України «Про асоціації органів місцевого самоврядування», інших законодавчих актів.</w:t>
      </w:r>
      <w:r>
        <w:rPr>
          <w:color w:val="000000" w:themeColor="text1"/>
        </w:rPr>
      </w:r>
      <w:r/>
    </w:p>
    <w:p>
      <w:pPr>
        <w:ind w:left="-14" w:firstLine="567"/>
        <w:jc w:val="both"/>
        <w:spacing w:lineRule="auto" w:line="240" w:after="0" w:afterAutospacing="0" w:before="0" w:beforeAutospacing="0"/>
        <w:widowControl w:val="off"/>
        <w:rPr>
          <w:rFonts w:ascii="Times New Roman" w:hAnsi="Times New Roman" w:cs="Times New Roman" w:eastAsia="Times New Roman"/>
          <w:b/>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w:t>
      </w:r>
      <w:r>
        <w:rPr>
          <w:rFonts w:ascii="Times New Roman" w:hAnsi="Times New Roman" w:cs="Times New Roman" w:eastAsia="Times New Roman"/>
          <w:b/>
          <w:color w:val="000000" w:themeColor="text1"/>
          <w:spacing w:val="8"/>
          <w:sz w:val="28"/>
        </w:rPr>
        <w:t xml:space="preserve">66</w:t>
      </w:r>
      <w:r>
        <w:rPr>
          <w:rFonts w:ascii="Times New Roman" w:hAnsi="Times New Roman" w:cs="Times New Roman" w:eastAsia="Times New Roman"/>
          <w:b/>
          <w:color w:val="000000" w:themeColor="text1"/>
          <w:spacing w:val="8"/>
          <w:sz w:val="28"/>
        </w:rPr>
        <w:t xml:space="preserve">. Взаємовідносини органів місцевого самоврядування з підприємствами, установами та організаціями комунальної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1. Підприємства, установи й організації, що належать до комунальної власності територіальної громади, створюються, реорганізовуються та ліквідовуються за рішенням </w:t>
      </w:r>
      <w:r>
        <w:rPr>
          <w:rFonts w:ascii="Times New Roman" w:hAnsi="Times New Roman" w:cs="Times New Roman" w:eastAsia="Times New Roman"/>
          <w:color w:val="000000" w:themeColor="text1"/>
          <w:sz w:val="28"/>
          <w:lang w:eastAsia="zh-CN"/>
        </w:rPr>
        <w:t xml:space="preserve">міської ради </w:t>
      </w:r>
      <w:r>
        <w:rPr>
          <w:rFonts w:ascii="Times New Roman" w:hAnsi="Times New Roman" w:cs="Times New Roman" w:eastAsia="Times New Roman"/>
          <w:color w:val="000000" w:themeColor="text1"/>
          <w:sz w:val="28"/>
          <w:lang w:eastAsia="zh-CN"/>
        </w:rPr>
        <w:t xml:space="preserve"> у порядку, встановленому </w:t>
      </w:r>
      <w:r>
        <w:rPr>
          <w:rFonts w:ascii="Times New Roman" w:hAnsi="Times New Roman" w:cs="Times New Roman" w:eastAsia="Times New Roman"/>
          <w:color w:val="000000" w:themeColor="text1"/>
          <w:sz w:val="28"/>
          <w:lang w:eastAsia="zh-CN"/>
        </w:rPr>
        <w:t xml:space="preserve">міською радою</w:t>
      </w:r>
      <w:r>
        <w:rPr>
          <w:rFonts w:ascii="Times New Roman" w:hAnsi="Times New Roman" w:cs="Times New Roman" w:eastAsia="Times New Roman"/>
          <w:color w:val="000000" w:themeColor="text1"/>
          <w:sz w:val="28"/>
          <w:lang w:eastAsia="zh-CN"/>
        </w:rPr>
        <w:t xml:space="preserve"> відповідно до чинного законодавства та цього Статуту.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w:t>
      </w:r>
      <w:r>
        <w:rPr>
          <w:rFonts w:ascii="Times New Roman" w:hAnsi="Times New Roman" w:cs="Times New Roman" w:eastAsia="Times New Roman"/>
          <w:color w:val="000000" w:themeColor="text1"/>
          <w:sz w:val="28"/>
        </w:rPr>
        <w:t xml:space="preserve">ідносини органів місцевого самоврядування з підприємствами, установами та організаціями, які знаходяться у комунальній власності територіальної громади, будуються на засадах їх підлеглості, підзвітності та підконтрольності органам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По відношенню до підприємств, установ та організацій, які знаходяться у комунальній власності, територіальна громада, відповідні органи та посадові особи місцевого самоврядування здійснюють наступні функції: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утворюють, реорганізують, перепрофілюють та ліквідують підприємства, установи та організації у порядку, визначеному чинним законодавством та цим Статутом;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призначають та звільняють з посади керівників підприємств, установ та організацій, заслуховують звіти про їх діяльність;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визначають цілі, функції, організаційні форми та порядок діяльності, затверджують статути створюваних підприємств, установ та організацій;</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встановлюють у порядку та в межах, визначених законодавством, тарифи на побутові, комунальні, транспортні та інші послуги, які надають підприємства та організації;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встановлюють порядок контролю за якістю комунальних робіт, товарів і послуг, а також порядок перегляду тарифів на вказані послуги залежно від їх якості. При цьому для кожного комунального підприємства та виду послуг </w:t>
      </w:r>
      <w:r>
        <w:rPr>
          <w:rFonts w:ascii="Times New Roman" w:hAnsi="Times New Roman" w:cs="Times New Roman" w:eastAsia="Times New Roman"/>
          <w:color w:val="000000" w:themeColor="text1"/>
          <w:sz w:val="28"/>
        </w:rPr>
        <w:t xml:space="preserve">міською радою</w:t>
      </w:r>
      <w:r>
        <w:rPr>
          <w:rFonts w:ascii="Times New Roman" w:hAnsi="Times New Roman" w:cs="Times New Roman" w:eastAsia="Times New Roman"/>
          <w:color w:val="000000" w:themeColor="text1"/>
          <w:sz w:val="28"/>
        </w:rPr>
        <w:t xml:space="preserve"> затверджуються базові кількісні нормативи надання послуг і порядок перерахунку вартості цих послуг у зв’язку із відхиленням від цих нормативних показників, якщо ці відхилення знижують якість послуг.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ухвалюють рішення в межах, визначених законодавством та цим Статутом про відчуження об'єктів комунальної власності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7) встановлюють для підприємств, установ та організацій розмір частини прибутку, який підлягає зарахуванню до місцевого бюджету;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8) контролюють ефективність та законність використання майна підприємств, установ та організацій у порядку, визначеному чинним законодавством;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9) здійснюють інші функції, передбачені чинним законодавством.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4. </w:t>
      </w:r>
      <w:r>
        <w:rPr>
          <w:rFonts w:ascii="Times New Roman" w:hAnsi="Times New Roman" w:cs="Times New Roman" w:eastAsia="Times New Roman"/>
          <w:color w:val="000000" w:themeColor="text1"/>
          <w:sz w:val="28"/>
          <w:lang w:eastAsia="zh-CN"/>
        </w:rPr>
        <w:t xml:space="preserve">Міський голова</w:t>
      </w:r>
      <w:r>
        <w:rPr>
          <w:rFonts w:ascii="Times New Roman" w:hAnsi="Times New Roman" w:cs="Times New Roman" w:eastAsia="Times New Roman"/>
          <w:color w:val="000000" w:themeColor="text1"/>
          <w:sz w:val="28"/>
          <w:lang w:eastAsia="zh-CN"/>
        </w:rPr>
        <w:t xml:space="preserve">призначає і звільняє керівників комунальних підприємств, установ і організацій, що знаходяться у комунальній власності територіальної громади, укладає з ними контракти.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5. Майно, закріплене за комунальними підприємствами, що знаходяться у комунальній власності територіальної громади, належить їм на праві господарського ведення.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6. Майно, закріплене за установами та організаціями, що належать до комунальної власності територіальної громади, знаходиться в їх оперативному управлінні.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7. Передача комунального майна комунальним підприємствам, установам та організаціям, що належать до комунальної власності територіальної громади, здійснюється в порядку, встановленому </w:t>
      </w:r>
      <w:r>
        <w:rPr>
          <w:rFonts w:ascii="Times New Roman" w:hAnsi="Times New Roman" w:cs="Times New Roman" w:eastAsia="Times New Roman"/>
          <w:color w:val="000000" w:themeColor="text1"/>
          <w:sz w:val="28"/>
          <w:lang w:eastAsia="zh-CN"/>
        </w:rPr>
        <w:t xml:space="preserve">міською радою</w:t>
      </w:r>
      <w:r>
        <w:rPr>
          <w:rFonts w:ascii="Times New Roman" w:hAnsi="Times New Roman" w:cs="Times New Roman" w:eastAsia="Times New Roman"/>
          <w:color w:val="000000" w:themeColor="text1"/>
          <w:sz w:val="28"/>
          <w:lang w:eastAsia="zh-CN"/>
        </w:rPr>
        <w:t xml:space="preserve"> відповідно до чинного законодавства.</w:t>
      </w:r>
      <w:r>
        <w:rPr>
          <w:color w:val="000000" w:themeColor="text1"/>
        </w:rPr>
      </w:r>
      <w:r/>
    </w:p>
    <w:p>
      <w:pPr>
        <w:ind w:left="-14" w:firstLine="567"/>
        <w:jc w:val="both"/>
        <w:spacing w:lineRule="auto" w:line="240" w:after="0" w:afterAutospacing="0" w:before="0" w:beforeAutospacing="0"/>
        <w:widowControl w:val="off"/>
        <w:rPr>
          <w:rFonts w:ascii="Times New Roman" w:hAnsi="Times New Roman" w:cs="Times New Roman" w:eastAsia="Times New Roman"/>
          <w:b/>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w:t>
      </w:r>
      <w:r>
        <w:rPr>
          <w:rFonts w:ascii="Times New Roman" w:hAnsi="Times New Roman" w:cs="Times New Roman" w:eastAsia="Times New Roman"/>
          <w:b/>
          <w:color w:val="000000" w:themeColor="text1"/>
          <w:spacing w:val="8"/>
          <w:sz w:val="28"/>
        </w:rPr>
        <w:t xml:space="preserve">67</w:t>
      </w:r>
      <w:r>
        <w:rPr>
          <w:rFonts w:ascii="Times New Roman" w:hAnsi="Times New Roman" w:cs="Times New Roman" w:eastAsia="Times New Roman"/>
          <w:b/>
          <w:color w:val="000000" w:themeColor="text1"/>
          <w:spacing w:val="8"/>
          <w:sz w:val="28"/>
        </w:rPr>
        <w:t xml:space="preserve">. Взаємовідносини органів місцевого самоврядування із суб’єктами власності, яка не є комунальною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В громаді визнаються та захищаються в рівній мірі приватна, державна, комунальна (муніципальна) та інші форми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Відносини власності у громаді регулюються законами України та нормативно-правовими актами органів місцевого самоврядування, цим Статутом.</w:t>
      </w:r>
      <w:r>
        <w:rPr>
          <w:color w:val="000000" w:themeColor="text1"/>
        </w:rPr>
      </w:r>
      <w:r/>
    </w:p>
    <w:p>
      <w:pPr>
        <w:ind w:firstLine="567"/>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Права власника у громаді в установленому порядку здійснюють:</w:t>
      </w:r>
      <w:r>
        <w:rPr>
          <w:color w:val="000000" w:themeColor="text1"/>
        </w:rPr>
      </w:r>
      <w:r/>
    </w:p>
    <w:p>
      <w:pPr>
        <w:ind w:firstLine="567"/>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громадяни – відносно приватної власності;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юридичні особи – відносно приватної та інших форм власності відповідно до законодавства;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держава Україна через державні органи влади – відносно державної власності, що знаходиться на території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органи місцевого самоврядування та місцеві органи виконавчої влади обласного рівня – відносно власності спільного відання з часткою власності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органи місцевого самоврядування – відносно комунальної власності, переданої або придбаної у встановленому законами та цим Статутом порядку;</w:t>
      </w:r>
      <w:r>
        <w:rPr>
          <w:color w:val="000000" w:themeColor="text1"/>
        </w:rPr>
      </w:r>
      <w:r/>
    </w:p>
    <w:p>
      <w:pPr>
        <w:ind w:firstLine="567"/>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інші визначені законом власники.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З підприємствами, установами та організаціями, які не належать до комунальної власності громади, о</w:t>
      </w:r>
      <w:r>
        <w:rPr>
          <w:rFonts w:ascii="Times New Roman" w:hAnsi="Times New Roman" w:cs="Times New Roman" w:eastAsia="Times New Roman"/>
          <w:color w:val="000000" w:themeColor="text1"/>
          <w:sz w:val="28"/>
        </w:rPr>
        <w:t xml:space="preserve">ргани та посадові особи місцевого самоврядування будують свої відносини на договірній та податковій основах, а також на основі підконтрольності у межах повноважень, делегованих органам місцевого самоврядування органами виконавчої влади та наданих законом.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При цьому органи та посадові особи місцевого самоврядування в межах своїх повноважень, визначених законодавством і цим Статутом, можуть ухвалювати рішення щодо:</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надання фінансової д</w:t>
      </w:r>
      <w:r>
        <w:rPr>
          <w:rFonts w:ascii="Times New Roman" w:hAnsi="Times New Roman" w:cs="Times New Roman" w:eastAsia="Times New Roman"/>
          <w:color w:val="000000" w:themeColor="text1"/>
          <w:sz w:val="28"/>
        </w:rPr>
        <w:t xml:space="preserve">опомоги, пільг по податках і зборах, які надходять до місцевого бюджету, для підприємств, установ та організацій, які не належать до комунальної власності, але діяльність яких має важливе значення для соціально-економічного та культурного розвитку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визначення відповідно до чинного законодавства норм і правил ведення підприємствами, установами та організаціями, які не належать до комунальної власності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громади, господарської діяльності з питань екологічної безпеки та впливу на соціально-економічний та культурний розвиток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залучення підприємств, установ та організацій незалежно від форм власності до участі в комплексному соціально-економічному та культурному розвитку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розміщення замовлень на виробництво продукції, виконання робіт та послуг, необхідних для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залучення підприємств до участі в обслуговуванні населення засобами транспорту і зв'язку;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залучення підприємств, ус</w:t>
      </w:r>
      <w:r>
        <w:rPr>
          <w:rFonts w:ascii="Times New Roman" w:hAnsi="Times New Roman" w:cs="Times New Roman" w:eastAsia="Times New Roman"/>
          <w:color w:val="000000" w:themeColor="text1"/>
          <w:sz w:val="28"/>
        </w:rPr>
        <w:t xml:space="preserve">танов та організацій незалежно від форм власності до участі у розвитку потужностей будівельної індустрії та промислових будівельних матеріалів, у створенні, розвитку та реконструкції об'єктів інженерного забезпечення і транспортного обслуговування громади;</w:t>
      </w:r>
      <w:r>
        <w:rPr>
          <w:color w:val="000000" w:themeColor="text1"/>
        </w:rPr>
      </w:r>
      <w:r/>
    </w:p>
    <w:p>
      <w:pPr>
        <w:ind w:firstLine="567"/>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інших передбачених чинним законодавством питань.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5. З питань, віднесених до ведення органів місцевого самоврядування, підприємства, установи та організації, які не належать до комунальної власності, зобов'язані надавати органам місцевого самоврядування необхідну інформацію.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6. Органи місцевого самоврядува</w:t>
      </w:r>
      <w:r>
        <w:rPr>
          <w:rFonts w:ascii="Times New Roman" w:hAnsi="Times New Roman" w:cs="Times New Roman" w:eastAsia="Times New Roman"/>
          <w:color w:val="000000" w:themeColor="text1"/>
          <w:sz w:val="28"/>
        </w:rPr>
        <w:t xml:space="preserve">ння можуть виступати з ініціативою щодо перевірок, а також організовувати проведення перевірок на підприємствах, в установах та організаціях, які не належать до комунальної власності, з питань здійснення делегованих їм повноважень органів виконавчої влади.</w:t>
      </w:r>
      <w:r>
        <w:rPr>
          <w:color w:val="000000" w:themeColor="text1"/>
        </w:rPr>
      </w:r>
      <w:r/>
    </w:p>
    <w:p>
      <w:pPr>
        <w:ind w:left="-14" w:firstLine="567"/>
        <w:jc w:val="both"/>
        <w:spacing w:lineRule="auto" w:line="240" w:after="0" w:afterAutospacing="0" w:before="0" w:beforeAutospacing="0"/>
        <w:shd w:val="clear" w:fill="FFFFFF" w:color="auto"/>
        <w:widowControl w:val="off"/>
        <w:tabs>
          <w:tab w:val="left" w:pos="859" w:leader="none"/>
        </w:tabs>
        <w:rPr>
          <w:rFonts w:ascii="Times New Roman" w:hAnsi="Times New Roman" w:cs="Times New Roman" w:eastAsia="Times New Roman"/>
          <w:color w:val="000000"/>
          <w:spacing w:val="8"/>
          <w:sz w:val="28"/>
        </w:rPr>
        <w:suppressLineNumbers w:val="0"/>
      </w:pPr>
      <w:r>
        <w:rPr>
          <w:rFonts w:ascii="Times New Roman" w:hAnsi="Times New Roman" w:cs="Times New Roman" w:eastAsia="Times New Roman"/>
          <w:b/>
          <w:color w:val="000000" w:themeColor="text1"/>
          <w:spacing w:val="8"/>
          <w:sz w:val="28"/>
        </w:rPr>
        <w:t xml:space="preserve">Стаття </w:t>
      </w:r>
      <w:r>
        <w:rPr>
          <w:rFonts w:ascii="Times New Roman" w:hAnsi="Times New Roman" w:cs="Times New Roman" w:eastAsia="Times New Roman"/>
          <w:b/>
          <w:color w:val="000000" w:themeColor="text1"/>
          <w:spacing w:val="8"/>
          <w:sz w:val="28"/>
        </w:rPr>
        <w:t xml:space="preserve">68</w:t>
      </w:r>
      <w:r>
        <w:rPr>
          <w:rFonts w:ascii="Times New Roman" w:hAnsi="Times New Roman" w:cs="Times New Roman" w:eastAsia="Times New Roman"/>
          <w:b/>
          <w:color w:val="000000" w:themeColor="text1"/>
          <w:spacing w:val="8"/>
          <w:sz w:val="28"/>
        </w:rPr>
        <w:t xml:space="preserve">. Взаємовідносини </w:t>
      </w:r>
      <w:r>
        <w:rPr>
          <w:rFonts w:ascii="Times New Roman" w:hAnsi="Times New Roman" w:cs="Times New Roman" w:eastAsia="Times New Roman"/>
          <w:b/>
          <w:color w:val="000000" w:themeColor="text1"/>
          <w:spacing w:val="8"/>
          <w:sz w:val="28"/>
        </w:rPr>
        <w:t xml:space="preserve">Менської </w:t>
      </w:r>
      <w:r>
        <w:rPr>
          <w:rFonts w:ascii="Times New Roman" w:hAnsi="Times New Roman" w:cs="Times New Roman" w:eastAsia="Times New Roman"/>
          <w:b/>
          <w:color w:val="000000" w:themeColor="text1"/>
          <w:spacing w:val="8"/>
          <w:sz w:val="28"/>
        </w:rPr>
        <w:t xml:space="preserve"> громади із особами, які не є її членами</w:t>
      </w:r>
      <w:r>
        <w:rPr>
          <w:rFonts w:ascii="Times New Roman" w:hAnsi="Times New Roman" w:cs="Times New Roman" w:eastAsia="Times New Roman"/>
          <w:color w:val="000000" w:themeColor="text1"/>
          <w:spacing w:val="8"/>
          <w:sz w:val="28"/>
        </w:rPr>
        <w:t xml:space="preserve">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Особи, які не є членами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громади, мають ті ж права і свободи та виконують ті ж обов'язки, що і члени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громади, за винятком права обирати </w:t>
      </w:r>
      <w:r>
        <w:rPr>
          <w:rFonts w:ascii="Times New Roman" w:hAnsi="Times New Roman" w:cs="Times New Roman" w:eastAsia="Times New Roman"/>
          <w:color w:val="000000" w:themeColor="text1"/>
          <w:sz w:val="28"/>
        </w:rPr>
        <w:t xml:space="preserve">сільського</w:t>
      </w:r>
      <w:r>
        <w:rPr>
          <w:rFonts w:ascii="Times New Roman" w:hAnsi="Times New Roman" w:cs="Times New Roman" w:eastAsia="Times New Roman"/>
          <w:color w:val="000000" w:themeColor="text1"/>
          <w:sz w:val="28"/>
        </w:rPr>
        <w:t xml:space="preserve"> голову, старост та </w:t>
      </w:r>
      <w:r>
        <w:rPr>
          <w:rFonts w:ascii="Times New Roman" w:hAnsi="Times New Roman" w:cs="Times New Roman" w:eastAsia="Times New Roman"/>
          <w:color w:val="000000" w:themeColor="text1"/>
          <w:sz w:val="28"/>
        </w:rPr>
        <w:t xml:space="preserve">сільську</w:t>
      </w:r>
      <w:r>
        <w:rPr>
          <w:rFonts w:ascii="Times New Roman" w:hAnsi="Times New Roman" w:cs="Times New Roman" w:eastAsia="Times New Roman"/>
          <w:color w:val="000000" w:themeColor="text1"/>
          <w:sz w:val="28"/>
        </w:rPr>
        <w:t xml:space="preserve"> раду, брати участь у місцевому референдумі та інших прав та обов’язків, реалізація яких обумовлена реєстрацією місця проживання особи.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2.Відносини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громади з суб’єктами господарювання, що здійснюють свою діяльність на території громади, будуються як на паритетних засадах (шляхом укладення цивільно-правових угод тощо), так і на засадах підпорядкованості (обов’язковості виконання правових актів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та її виконавчих органів на території громади, контролю за їх дотримання) у межах повноважень, наданих </w:t>
      </w:r>
      <w:r>
        <w:rPr>
          <w:rFonts w:ascii="Times New Roman" w:hAnsi="Times New Roman" w:cs="Times New Roman" w:eastAsia="Times New Roman"/>
          <w:color w:val="000000" w:themeColor="text1"/>
          <w:sz w:val="28"/>
        </w:rPr>
        <w:t xml:space="preserve">міській раді  </w:t>
      </w:r>
      <w:r>
        <w:rPr>
          <w:rFonts w:ascii="Times New Roman" w:hAnsi="Times New Roman" w:cs="Times New Roman" w:eastAsia="Times New Roman"/>
          <w:color w:val="000000" w:themeColor="text1"/>
          <w:sz w:val="28"/>
        </w:rPr>
        <w:t xml:space="preserve">та її виконавчим органам чинним законодавством України.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Органи місцевого самоврядування сприяють соціальній адаптації та інтеграції осіб, які не </w:t>
      </w:r>
      <w:r>
        <w:rPr>
          <w:rFonts w:ascii="Times New Roman" w:hAnsi="Times New Roman" w:cs="Times New Roman" w:eastAsia="Times New Roman"/>
          <w:color w:val="000000" w:themeColor="text1"/>
          <w:sz w:val="28"/>
        </w:rPr>
        <w:t xml:space="preserve">є членами територіальної громади, але на законних підставах перебувають на території громади, зокрема є внутрішньо переміщеними особами, надають підтримку громадським інституціям, які займаються питаннями соціальної адаптації та інтеграції вказаних осіб.  </w:t>
      </w:r>
      <w:r>
        <w:rPr>
          <w:color w:val="000000" w:themeColor="text1"/>
        </w:rPr>
      </w:r>
      <w:r/>
    </w:p>
    <w:p>
      <w:pPr>
        <w:ind w:left="-11" w:firstLine="567"/>
        <w:jc w:val="both"/>
        <w:spacing w:lineRule="auto" w:line="240" w:after="0" w:afterAutospacing="0" w:before="0" w:beforeAutospacing="0"/>
        <w:widowControl w:val="off"/>
        <w:rPr>
          <w:rStyle w:val="893"/>
          <w:rFonts w:ascii="Times New Roman" w:hAnsi="Times New Roman" w:cs="Times New Roman" w:eastAsia="Times New Roman"/>
          <w:color w:val="000000"/>
          <w:spacing w:val="8"/>
          <w:sz w:val="28"/>
        </w:rPr>
        <w:suppressLineNumbers w:val="0"/>
      </w:pPr>
      <w:r>
        <w:rPr>
          <w:rStyle w:val="893"/>
          <w:rFonts w:ascii="Times New Roman" w:hAnsi="Times New Roman" w:cs="Times New Roman" w:eastAsia="Times New Roman"/>
          <w:color w:val="000000" w:themeColor="text1"/>
          <w:spacing w:val="8"/>
          <w:sz w:val="28"/>
        </w:rPr>
        <w:t xml:space="preserve">Стаття </w:t>
      </w:r>
      <w:r>
        <w:rPr>
          <w:rStyle w:val="893"/>
          <w:rFonts w:ascii="Times New Roman" w:hAnsi="Times New Roman" w:cs="Times New Roman" w:eastAsia="Times New Roman"/>
          <w:color w:val="000000" w:themeColor="text1"/>
          <w:spacing w:val="8"/>
          <w:sz w:val="28"/>
        </w:rPr>
        <w:t xml:space="preserve">69</w:t>
      </w:r>
      <w:r>
        <w:rPr>
          <w:rStyle w:val="893"/>
          <w:rFonts w:ascii="Times New Roman" w:hAnsi="Times New Roman" w:cs="Times New Roman" w:eastAsia="Times New Roman"/>
          <w:color w:val="000000" w:themeColor="text1"/>
          <w:spacing w:val="8"/>
          <w:sz w:val="28"/>
        </w:rPr>
        <w:t xml:space="preserve">. Підтримка благодійництва, меценатства та спонсорства в громаді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громада та органи місцевого самоврядування, виходячи з історичних традицій та сучасного позитивного досвіду розвитку благодійництва, меценатства та спонсорства</w:t>
      </w:r>
      <w:r>
        <w:rPr>
          <w:rFonts w:ascii="Times New Roman" w:hAnsi="Times New Roman" w:cs="Times New Roman" w:eastAsia="Times New Roman"/>
          <w:color w:val="000000" w:themeColor="text1"/>
          <w:sz w:val="28"/>
        </w:rPr>
        <w:t xml:space="preserve">, в ім’я соціальної підтримки осіб, що потребують допомоги, сприяння талановитим особам, збереження та примноження місцевих культурних духовних та матеріальних цінностей, вважає за необхідне здійснювати підтримку благодійництва, меценатства та спонсорства.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Підтримка благодійництва, меценатства та спонсорства здійснюється за допомогою матеріального та нематеріального заохочення з використанням, у тому числі, системи пільг, передбачених нормативно-правовими актами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цим Статутом, а також шляхом популяризації як діяльності, так і самих благодійників, меценатів та спонсорів серед населення.</w:t>
      </w:r>
      <w:r>
        <w:rPr>
          <w:color w:val="000000" w:themeColor="text1"/>
        </w:rPr>
      </w:r>
      <w:r/>
    </w:p>
    <w:p>
      <w:pPr>
        <w:ind w:left="-14" w:firstLine="567"/>
        <w:jc w:val="both"/>
        <w:spacing w:lineRule="auto" w:line="240" w:after="0" w:afterAutospacing="0" w:before="0" w:beforeAutospacing="0"/>
        <w:widowControl w:val="off"/>
        <w:rPr>
          <w:rFonts w:ascii="Times New Roman" w:hAnsi="Times New Roman" w:cs="Times New Roman" w:eastAsia="Times New Roman"/>
          <w:b/>
          <w:bCs/>
          <w:color w:val="000000"/>
          <w:spacing w:val="8"/>
          <w:sz w:val="28"/>
        </w:rPr>
        <w:suppressLineNumbers w:val="0"/>
      </w:pPr>
      <w:r>
        <w:rPr>
          <w:rFonts w:ascii="Times New Roman" w:hAnsi="Times New Roman" w:cs="Times New Roman" w:eastAsia="Times New Roman"/>
          <w:b/>
          <w:bCs/>
          <w:color w:val="000000" w:themeColor="text1"/>
          <w:spacing w:val="8"/>
          <w:sz w:val="28"/>
        </w:rPr>
        <w:t xml:space="preserve">Стаття 7</w:t>
      </w:r>
      <w:r>
        <w:rPr>
          <w:rFonts w:ascii="Times New Roman" w:hAnsi="Times New Roman" w:cs="Times New Roman" w:eastAsia="Times New Roman"/>
          <w:b/>
          <w:bCs/>
          <w:color w:val="000000" w:themeColor="text1"/>
          <w:spacing w:val="8"/>
          <w:sz w:val="28"/>
        </w:rPr>
        <w:t xml:space="preserve">0</w:t>
      </w:r>
      <w:r>
        <w:rPr>
          <w:rFonts w:ascii="Times New Roman" w:hAnsi="Times New Roman" w:cs="Times New Roman" w:eastAsia="Times New Roman"/>
          <w:b/>
          <w:bCs/>
          <w:color w:val="000000" w:themeColor="text1"/>
          <w:spacing w:val="8"/>
          <w:sz w:val="28"/>
        </w:rPr>
        <w:t xml:space="preserve">. Сприяння розвитку підприємництва в громаді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1. Враховуючи велику значущість малого та середнього підприємництва для розвитку і благополуччя громади, цей Статут закріплює гарантії розвитку цих форм підприємництва і сприяння з боку органів та посадових осіб місцевого самоврядування.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w:t>
      </w:r>
      <w:r>
        <w:rPr>
          <w:rFonts w:ascii="Times New Roman" w:hAnsi="Times New Roman" w:cs="Times New Roman" w:eastAsia="Times New Roman"/>
          <w:color w:val="000000" w:themeColor="text1"/>
          <w:sz w:val="28"/>
          <w:lang w:eastAsia="zh-CN"/>
        </w:rPr>
        <w:t xml:space="preserve">Органи місцевого самоврядування, зокрема </w:t>
      </w:r>
      <w:r>
        <w:rPr>
          <w:rFonts w:ascii="Times New Roman" w:hAnsi="Times New Roman" w:cs="Times New Roman" w:eastAsia="Times New Roman"/>
          <w:color w:val="000000" w:themeColor="text1"/>
          <w:sz w:val="28"/>
          <w:lang w:eastAsia="zh-CN"/>
        </w:rPr>
        <w:t xml:space="preserve">міська рада </w:t>
      </w:r>
      <w:r>
        <w:rPr>
          <w:rFonts w:ascii="Times New Roman" w:hAnsi="Times New Roman" w:cs="Times New Roman" w:eastAsia="Times New Roman"/>
          <w:color w:val="000000" w:themeColor="text1"/>
          <w:sz w:val="28"/>
        </w:rPr>
        <w:t xml:space="preserve">, стар</w:t>
      </w:r>
      <w:r>
        <w:rPr>
          <w:rFonts w:ascii="Times New Roman" w:hAnsi="Times New Roman" w:cs="Times New Roman" w:eastAsia="Times New Roman"/>
          <w:color w:val="000000" w:themeColor="text1"/>
          <w:sz w:val="28"/>
        </w:rPr>
        <w:t xml:space="preserve">оста та виконком, всебічно сприяють розвитку підприємництва на території громади, розширенню виробництва та наданню послуг. На території громади заохочується створення необхідних для гармонійного розвитку економіки підприємств та інших форм господарювання.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w:t>
      </w:r>
      <w:r>
        <w:rPr>
          <w:rFonts w:ascii="Times New Roman" w:hAnsi="Times New Roman" w:cs="Times New Roman" w:eastAsia="Times New Roman"/>
          <w:color w:val="000000" w:themeColor="text1"/>
          <w:sz w:val="28"/>
          <w:lang w:eastAsia="zh-CN"/>
        </w:rPr>
        <w:t xml:space="preserve">З метою створення сприятливих правових та орг</w:t>
      </w:r>
      <w:r>
        <w:rPr>
          <w:rFonts w:ascii="Times New Roman" w:hAnsi="Times New Roman" w:cs="Times New Roman" w:eastAsia="Times New Roman"/>
          <w:color w:val="000000" w:themeColor="text1"/>
          <w:sz w:val="28"/>
          <w:lang w:eastAsia="zh-CN"/>
        </w:rPr>
        <w:t xml:space="preserve">анізаційних умов здійснення підприємницької діяльності в громаді та підвищення добробуту членів територіальної громади рада щорічно приймає «Програму підтримки і розвитку підприємництва». Економічні параметри Програми розраховуються поетапно на термін дії </w:t>
      </w:r>
      <w:r>
        <w:rPr>
          <w:rFonts w:ascii="Times New Roman" w:hAnsi="Times New Roman" w:cs="Times New Roman" w:eastAsia="Times New Roman"/>
          <w:color w:val="000000" w:themeColor="text1"/>
          <w:sz w:val="28"/>
          <w:lang w:eastAsia="zh-CN"/>
        </w:rPr>
        <w:t xml:space="preserve">міської ради </w:t>
      </w:r>
      <w:r>
        <w:rPr>
          <w:rFonts w:ascii="Times New Roman" w:hAnsi="Times New Roman" w:cs="Times New Roman" w:eastAsia="Times New Roman"/>
          <w:color w:val="000000" w:themeColor="text1"/>
          <w:sz w:val="28"/>
          <w:lang w:eastAsia="zh-CN"/>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Розробку проекту Програми здійснюють </w:t>
      </w:r>
      <w:r>
        <w:rPr>
          <w:rFonts w:ascii="Times New Roman" w:hAnsi="Times New Roman" w:cs="Times New Roman" w:eastAsia="Times New Roman"/>
          <w:color w:val="000000" w:themeColor="text1"/>
          <w:sz w:val="28"/>
          <w:lang w:eastAsia="zh-CN"/>
        </w:rPr>
        <w:t xml:space="preserve">виконавчі органи </w:t>
      </w:r>
      <w:r>
        <w:rPr>
          <w:rFonts w:ascii="Times New Roman" w:hAnsi="Times New Roman" w:cs="Times New Roman" w:eastAsia="Times New Roman"/>
          <w:color w:val="000000" w:themeColor="text1"/>
          <w:sz w:val="28"/>
          <w:lang w:eastAsia="zh-CN"/>
        </w:rPr>
        <w:t xml:space="preserve">міської ради </w:t>
      </w:r>
      <w:r>
        <w:rPr>
          <w:rFonts w:ascii="Times New Roman" w:hAnsi="Times New Roman" w:cs="Times New Roman" w:eastAsia="Times New Roman"/>
          <w:color w:val="000000" w:themeColor="text1"/>
          <w:sz w:val="28"/>
          <w:lang w:eastAsia="zh-CN"/>
        </w:rPr>
        <w:t xml:space="preserve"> разом з відповідними депутатськими комісіями та бізнес-асоціаціями і представляють його на затвердження </w:t>
      </w:r>
      <w:r>
        <w:rPr>
          <w:rFonts w:ascii="Times New Roman" w:hAnsi="Times New Roman" w:cs="Times New Roman" w:eastAsia="Times New Roman"/>
          <w:color w:val="000000" w:themeColor="text1"/>
          <w:sz w:val="28"/>
          <w:lang w:eastAsia="zh-CN"/>
        </w:rPr>
        <w:t xml:space="preserve">міської ради </w:t>
      </w:r>
      <w:r>
        <w:rPr>
          <w:rFonts w:ascii="Times New Roman" w:hAnsi="Times New Roman" w:cs="Times New Roman" w:eastAsia="Times New Roman"/>
          <w:color w:val="000000" w:themeColor="text1"/>
          <w:sz w:val="28"/>
          <w:lang w:eastAsia="zh-CN"/>
        </w:rPr>
        <w:t xml:space="preserve">. Проект Програми попередньо обговорюється на громадських слуханнях, до її громадської експертизи залучаються самоврядні організації малого бізнесу.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5. Основними цілями і завданнями Програми має бути: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формування в громаді системи підтримки малого та середнього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усунення адміністративних бар’єрів шляхом удосконалення нормативної бази та організації регуляторної діяльності;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сприяння створенню робочих місць суб’єктами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розвиток соціальної інфраструктури та забезпечення доступності для населення послуг, що надаються підприємствами та установами соціального профілю;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підтримка ділової та інвестиційної активності, розвиток конкуренції на ринку робіт, товарів і послуг;</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забезпечення підприємців кваліфікованими інформаційними, освітніми та консалтинговими послугами;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пошук нових форм фінансування підприємницької діяльності, активізація фінансово-кредитних та інвестиційних механізмів.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6. Програма має містити: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аналіз наявного економічного стану громади та діяльності підприємницьких структур у період, який передує періоду дії Програми, опис проблемних питань розвитку підприємництва в громаді;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прогноз соціально-економічного розвитку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перелік науково-технічних та соціально-економічних програм, планів виробництва та постачання продукції (товарів, робіт, послуг) для потреб громади, у виконанні яких можуть брати участь суб'єкти малого і середнього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пріоритетні напрямки інвестиційної та інноваційної діяльності суб'єктів підприємництва в громаді, рекомендації по перспективних напрямках їх діяльності;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пропозиції щодо використання суб'єктами підприємництва місцевих фінансових, матеріально-технічних, інформаційних та інших ресурсів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заходи щодо сприяння забезпеченню суб'єктів підприємництва сучасними технологіями;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план організації комунікативних заходів: конференцій, симпозіумів, семінарів з питань розвитку та підтримки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план проведення спеціалізованих оптових ринків, ярмарок, виставок для сприяння реалізації продукції, послуг, обміну інформацією підприємців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заходи по створенню інфраструктури та консультативних систем для отримання і обміну необхідною інформацією, опис механізму надання доступу суб'єктам підприємництва до джерел інформації;</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опис системи і механізму фінансово-кредитної підтримки підприємництва з пріоритетним забезпеченням громади якісними товарами і послугами в умовах конкуренції, а також виходу суб'єктів підприємництва на зовнішній ринок;</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перелік приміщень, будівель, устаткування, результатів науково-дослідних та технологічних розробок, які можуть бути надані суб'єктам малого і середнього підприємництва, та умови їхнього надання;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пропозиції щодо усунення правових, адміністративних, економічних та організаційних перешкод на шляху розвитку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заходи з підготовки, перепідготовки та підвищення кваліфікації кадрів для малого та середнього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терміни виконання завдань програми та відповідальні особи.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7. Програма передбачає поетапність реалізації, яка визначається досягненням таких індикативних показників: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зменшення рівня безробіття;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збільшення кількості робочих місць у сфері малого і середнього бізнесу;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збільшення реальних доходів населення;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збільшення надходжень до бюджету;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 збільшення кількості діючих суб'єктів малого та середнього підприємництва, інших показників.</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8. Хід виконання Програми аналізує і контролює </w:t>
      </w:r>
      <w:r>
        <w:rPr>
          <w:rFonts w:ascii="Times New Roman" w:hAnsi="Times New Roman" w:cs="Times New Roman" w:eastAsia="Times New Roman"/>
          <w:color w:val="000000" w:themeColor="text1"/>
          <w:sz w:val="28"/>
          <w:lang w:eastAsia="zh-CN"/>
        </w:rPr>
        <w:t xml:space="preserve">міська рада </w:t>
      </w:r>
      <w:r>
        <w:rPr>
          <w:rFonts w:ascii="Times New Roman" w:hAnsi="Times New Roman" w:cs="Times New Roman" w:eastAsia="Times New Roman"/>
          <w:color w:val="000000" w:themeColor="text1"/>
          <w:sz w:val="28"/>
          <w:lang w:eastAsia="zh-CN"/>
        </w:rPr>
        <w:t xml:space="preserve">. </w:t>
      </w:r>
      <w:r>
        <w:rPr>
          <w:rFonts w:ascii="Times New Roman" w:hAnsi="Times New Roman" w:cs="Times New Roman" w:eastAsia="Times New Roman"/>
          <w:color w:val="000000" w:themeColor="text1"/>
          <w:sz w:val="28"/>
          <w:lang w:eastAsia="zh-CN"/>
        </w:rPr>
        <w:t xml:space="preserve">Міський голова</w:t>
      </w:r>
      <w:r>
        <w:rPr>
          <w:rFonts w:ascii="Times New Roman" w:hAnsi="Times New Roman" w:cs="Times New Roman" w:eastAsia="Times New Roman"/>
          <w:color w:val="000000" w:themeColor="text1"/>
          <w:sz w:val="28"/>
          <w:lang w:eastAsia="zh-CN"/>
        </w:rPr>
        <w:t xml:space="preserve">звітує перед радою про хід виконання Програми.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9. Органи місцевого самоврядування вживають заходів щодо захисту в межах своїх повноважень прав та інтересів суб'єктів підприємництва, сприяють створенню нових та організації діяльності існуючих суб'єктів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lang w:eastAsia="zh-CN"/>
        </w:rPr>
        <w:t xml:space="preserve">10. З метою організації взаємодії між органами місцевого самоврядування і бізнес-структурами громадами при </w:t>
      </w:r>
      <w:r>
        <w:rPr>
          <w:rFonts w:ascii="Times New Roman" w:hAnsi="Times New Roman" w:cs="Times New Roman" w:eastAsia="Times New Roman"/>
          <w:color w:val="000000" w:themeColor="text1"/>
          <w:sz w:val="28"/>
          <w:lang w:eastAsia="zh-CN"/>
        </w:rPr>
        <w:t xml:space="preserve">сільському</w:t>
      </w:r>
      <w:r>
        <w:rPr>
          <w:rFonts w:ascii="Times New Roman" w:hAnsi="Times New Roman" w:cs="Times New Roman" w:eastAsia="Times New Roman"/>
          <w:color w:val="000000" w:themeColor="text1"/>
          <w:sz w:val="28"/>
          <w:lang w:eastAsia="zh-CN"/>
        </w:rPr>
        <w:t xml:space="preserve"> голові створюється Консультативна рада з питань підтримки та розвитку підприємництва.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11.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та її виконавчі органи використовують передбачені законодавством пільги для сприяння розміщенню нових виробництв товарів, робіт, послуг, створюють для них сприятливі режими кредитування, оподаткування та вживають інші форми стимулювання.</w:t>
      </w:r>
      <w:r>
        <w:rPr>
          <w:color w:val="000000" w:themeColor="text1"/>
        </w:rPr>
      </w:r>
      <w:r/>
    </w:p>
    <w:p>
      <w:pPr>
        <w:ind w:left="-14" w:firstLine="567"/>
        <w:jc w:val="both"/>
        <w:spacing w:lineRule="auto" w:line="240" w:after="0" w:afterAutospacing="0" w:before="0" w:beforeAutospacing="0"/>
        <w:widowControl w:val="off"/>
        <w:rPr>
          <w:rFonts w:ascii="Times New Roman" w:hAnsi="Times New Roman" w:cs="Times New Roman" w:eastAsia="Times New Roman"/>
          <w:bCs/>
          <w:color w:val="000000"/>
          <w:spacing w:val="8"/>
          <w:sz w:val="28"/>
        </w:rPr>
        <w:suppressLineNumbers w:val="0"/>
      </w:pPr>
      <w:r>
        <w:rPr>
          <w:rFonts w:ascii="Times New Roman" w:hAnsi="Times New Roman" w:cs="Times New Roman" w:eastAsia="Times New Roman"/>
          <w:b/>
          <w:bCs/>
          <w:color w:val="000000" w:themeColor="text1"/>
          <w:spacing w:val="8"/>
          <w:sz w:val="28"/>
        </w:rPr>
        <w:t xml:space="preserve">Стаття 7</w:t>
      </w:r>
      <w:r>
        <w:rPr>
          <w:rFonts w:ascii="Times New Roman" w:hAnsi="Times New Roman" w:cs="Times New Roman" w:eastAsia="Times New Roman"/>
          <w:b/>
          <w:bCs/>
          <w:color w:val="000000" w:themeColor="text1"/>
          <w:spacing w:val="8"/>
          <w:sz w:val="28"/>
        </w:rPr>
        <w:t xml:space="preserve">1</w:t>
      </w:r>
      <w:r>
        <w:rPr>
          <w:rFonts w:ascii="Times New Roman" w:hAnsi="Times New Roman" w:cs="Times New Roman" w:eastAsia="Times New Roman"/>
          <w:b/>
          <w:bCs/>
          <w:color w:val="000000" w:themeColor="text1"/>
          <w:spacing w:val="8"/>
          <w:sz w:val="28"/>
        </w:rPr>
        <w:t xml:space="preserve">. Залучення капіталу та інвестицій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На території громади заохочуються будь-які законні форми залучення капіталу та інвестицій, які сприяють розвитку економіки в громаді, у першу чергу, галузей з надання соціальних послуг та об’єктів соціальної інфраструктури.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bCs/>
          <w:color w:val="000000"/>
          <w:sz w:val="28"/>
        </w:rPr>
        <w:suppressLineNumbers w:val="0"/>
      </w:pPr>
      <w:r>
        <w:rPr>
          <w:rFonts w:ascii="Times New Roman" w:hAnsi="Times New Roman" w:cs="Times New Roman" w:eastAsia="Times New Roman"/>
          <w:b/>
          <w:bCs/>
          <w:color w:val="000000" w:themeColor="text1"/>
          <w:sz w:val="28"/>
        </w:rPr>
        <w:t xml:space="preserve">РОЗДІЛ </w:t>
      </w:r>
      <w:r>
        <w:rPr>
          <w:rFonts w:ascii="Times New Roman" w:hAnsi="Times New Roman" w:cs="Times New Roman" w:eastAsia="Times New Roman"/>
          <w:b/>
          <w:bCs/>
          <w:color w:val="000000" w:themeColor="text1"/>
          <w:sz w:val="28"/>
          <w:lang w:val="en-US"/>
        </w:rPr>
        <w:t xml:space="preserve">V</w:t>
      </w:r>
      <w:r>
        <w:rPr>
          <w:rFonts w:ascii="Times New Roman" w:hAnsi="Times New Roman" w:cs="Times New Roman" w:eastAsia="Times New Roman"/>
          <w:b/>
          <w:bCs/>
          <w:color w:val="000000" w:themeColor="text1"/>
          <w:sz w:val="28"/>
        </w:rPr>
        <w:t xml:space="preserve">ІІІ. </w:t>
      </w:r>
      <w:r>
        <w:rPr>
          <w:rFonts w:ascii="Times New Roman" w:hAnsi="Times New Roman" w:cs="Times New Roman" w:eastAsia="Times New Roman"/>
          <w:b/>
          <w:bCs/>
          <w:color w:val="000000" w:themeColor="text1"/>
          <w:sz w:val="28"/>
        </w:rPr>
        <w:t xml:space="preserve">ВІДПОВІДАЛЬНІСТЬ ОРГАНІВ МІСЦЕВОГО САМОВРЯДУВАННЯ ТА ЇХНІХ</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b/>
          <w:bCs/>
          <w:color w:val="000000" w:themeColor="text1"/>
          <w:sz w:val="28"/>
        </w:rPr>
        <w:t xml:space="preserve">ПОСАДОВИХ ОСІБ. КОНТРОЛЬ ТЕРИТОРІАЛЬНОЇ ГРОМАДИ ЗА ДІЯЛЬНІСТЮ ОРГАНІ МІСЦЕВОГО САМОВРЯДУВАННЯ ТА ЇХ ПОСАДОВИХ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Стаття 7</w:t>
      </w:r>
      <w:r>
        <w:rPr>
          <w:rFonts w:ascii="Times New Roman" w:hAnsi="Times New Roman" w:cs="Times New Roman" w:eastAsia="Times New Roman"/>
          <w:b/>
          <w:bCs/>
          <w:color w:val="000000" w:themeColor="text1"/>
          <w:sz w:val="28"/>
        </w:rPr>
        <w:t xml:space="preserve">2</w:t>
      </w:r>
      <w:r>
        <w:rPr>
          <w:rFonts w:ascii="Times New Roman" w:hAnsi="Times New Roman" w:cs="Times New Roman" w:eastAsia="Times New Roman"/>
          <w:b/>
          <w:bCs/>
          <w:color w:val="000000" w:themeColor="text1"/>
          <w:sz w:val="28"/>
        </w:rPr>
        <w:t xml:space="preserve">. Підстави та види відповідальності органів місцевого самоврядування та їхніх посадових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Органи та посадові особи місцевого самоврядування, органи самоорганізації населення, дозвіл на утворення яких надала </w:t>
      </w:r>
      <w:r>
        <w:rPr>
          <w:rFonts w:ascii="Times New Roman" w:hAnsi="Times New Roman" w:cs="Times New Roman" w:eastAsia="Times New Roman"/>
          <w:color w:val="000000" w:themeColor="text1"/>
          <w:sz w:val="28"/>
        </w:rPr>
        <w:t xml:space="preserve">міська рада </w:t>
      </w:r>
      <w:r>
        <w:rPr>
          <w:rFonts w:ascii="Times New Roman" w:hAnsi="Times New Roman" w:cs="Times New Roman" w:eastAsia="Times New Roman"/>
          <w:color w:val="000000" w:themeColor="text1"/>
          <w:sz w:val="28"/>
        </w:rPr>
        <w:t xml:space="preserve"> несуть відповідальність за свою діяльність перед територіальною громадою, державою, юридичними і фізичними особами. Підстави, види і порядок їх відповідальності визначаються Конституцією та законами України, цим Статутом.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Територіальна громада у будь-який час може</w:t>
      </w:r>
      <w:r>
        <w:rPr>
          <w:rFonts w:ascii="Times New Roman" w:hAnsi="Times New Roman" w:cs="Times New Roman" w:eastAsia="Times New Roman"/>
          <w:color w:val="000000" w:themeColor="text1"/>
          <w:sz w:val="28"/>
        </w:rPr>
        <w:t xml:space="preserve"> достроково припинити повноваження органів та посадових осіб місцевого самоврядування територіальної громади, якщо вони порушують Конституцію або закони України, обмежують права і свободи громадян, не забезпечують здійснення наданих їм законом повноважень.</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Шкода, заподіяна юридичним і фізичним особам в результаті неправомірних рішень, дій або бездіяльності органів місцевого самоврядування територіальної громади, відшко</w:t>
      </w:r>
      <w:r>
        <w:rPr>
          <w:rFonts w:ascii="Times New Roman" w:hAnsi="Times New Roman" w:cs="Times New Roman" w:eastAsia="Times New Roman"/>
          <w:color w:val="000000" w:themeColor="text1"/>
          <w:sz w:val="28"/>
        </w:rPr>
        <w:t xml:space="preserve">довується за рахунок коштів місцевого бюджету територіальної громади, а в результаті неправомірних рішень, дій або бездіяльності посадових осіб місцевого самоврядування територіальної громади - за рахунок їх власних коштів у порядку, встановленому законом.</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Спори про поновлення порушених прав юридичних і фізичних осіб, що виникають в результаті рішень, дій чи бездіяльності органів або посадових осіб місцевого самоврядування територіальної громади, вирішуються в судовому порядку.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bCs/>
          <w:color w:val="000000" w:themeColor="text1"/>
          <w:sz w:val="28"/>
        </w:rPr>
        <w:t xml:space="preserve">Стаття 7</w:t>
      </w:r>
      <w:r>
        <w:rPr>
          <w:rFonts w:ascii="Times New Roman" w:hAnsi="Times New Roman" w:cs="Times New Roman" w:eastAsia="Times New Roman"/>
          <w:b/>
          <w:bCs/>
          <w:color w:val="000000" w:themeColor="text1"/>
          <w:sz w:val="28"/>
        </w:rPr>
        <w:t xml:space="preserve">3</w:t>
      </w:r>
      <w:r>
        <w:rPr>
          <w:rFonts w:ascii="Times New Roman" w:hAnsi="Times New Roman" w:cs="Times New Roman" w:eastAsia="Times New Roman"/>
          <w:b/>
          <w:bCs/>
          <w:color w:val="000000" w:themeColor="text1"/>
          <w:sz w:val="28"/>
        </w:rPr>
        <w:t xml:space="preserve">. Форми громадського контролю за діяльністю органів місцевого</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b/>
          <w:bCs/>
          <w:color w:val="000000" w:themeColor="text1"/>
          <w:sz w:val="28"/>
        </w:rPr>
        <w:t xml:space="preserve">самоврядування та їхніх посадових осіб</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Громадський </w:t>
      </w:r>
      <w:r>
        <w:rPr>
          <w:rFonts w:ascii="Times New Roman" w:hAnsi="Times New Roman" w:cs="Times New Roman" w:eastAsia="Times New Roman"/>
          <w:bCs/>
          <w:color w:val="000000" w:themeColor="text1"/>
          <w:sz w:val="28"/>
        </w:rPr>
        <w:t xml:space="preserve">к</w:t>
      </w:r>
      <w:r>
        <w:rPr>
          <w:rFonts w:ascii="Times New Roman" w:hAnsi="Times New Roman" w:cs="Times New Roman" w:eastAsia="Times New Roman"/>
          <w:color w:val="000000" w:themeColor="text1"/>
          <w:sz w:val="28"/>
        </w:rPr>
        <w:t xml:space="preserve">онтроль за діяльністю органів місцевого самоврядування та їхніх посадових осіб здійснюють громадські організації, що діють на території громади чи безпосередньо члени територіальної громади (далі: суб’єкти громадського контролю).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Суб’єкти громадського контролю можуть використовувати такі способи контролю:</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аналіз інф</w:t>
      </w:r>
      <w:r>
        <w:rPr>
          <w:rFonts w:ascii="Times New Roman" w:hAnsi="Times New Roman" w:cs="Times New Roman" w:eastAsia="Times New Roman"/>
          <w:color w:val="000000" w:themeColor="text1"/>
          <w:sz w:val="28"/>
        </w:rPr>
        <w:t xml:space="preserve">ормації, що має знаходитися у відкритому доступі, згідно норм законодавства України та цього Статуту; надсилання до органів місцевого самоврядування територіальної громади та їхніх посадових осіб інформаційних запитів з приводу будь-якої їхньої діяльності;</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ініціювання звіту будь-якого представника органів місцевого самоврядування на зборах (конференції) членів 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 створення за рішенням Загальних зборів (конференції) територіальної громади громадських контрольних інспекцій (екологічної, транспортної тощо); ініціювання та проведення громадських слухань; здійснення інших незаборонених законом контрольних заходів.</w:t>
      </w:r>
      <w:r>
        <w:rPr>
          <w:color w:val="000000" w:themeColor="text1"/>
        </w:rPr>
      </w:r>
      <w:r/>
    </w:p>
    <w:p>
      <w:pPr>
        <w:ind w:firstLine="567"/>
        <w:jc w:val="center"/>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РОЗДІЛ І</w:t>
      </w:r>
      <w:r>
        <w:rPr>
          <w:rFonts w:ascii="Times New Roman" w:hAnsi="Times New Roman" w:cs="Times New Roman" w:eastAsia="Times New Roman"/>
          <w:b/>
          <w:color w:val="000000" w:themeColor="text1"/>
          <w:sz w:val="28"/>
          <w:lang w:val="en-US"/>
        </w:rPr>
        <w:t xml:space="preserve">X</w:t>
      </w:r>
      <w:r>
        <w:rPr>
          <w:rFonts w:ascii="Times New Roman" w:hAnsi="Times New Roman" w:cs="Times New Roman" w:eastAsia="Times New Roman"/>
          <w:b/>
          <w:color w:val="000000" w:themeColor="text1"/>
          <w:sz w:val="28"/>
        </w:rPr>
        <w:t xml:space="preserve">. ЗАКЛЮЧНІ ПОЛОЖЕННЯ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74</w:t>
      </w:r>
      <w:r>
        <w:rPr>
          <w:rFonts w:ascii="Times New Roman" w:hAnsi="Times New Roman" w:cs="Times New Roman" w:eastAsia="Times New Roman"/>
          <w:b/>
          <w:color w:val="000000" w:themeColor="text1"/>
          <w:sz w:val="28"/>
        </w:rPr>
        <w:t xml:space="preserve">. Порядок прийняття та реєстрації Статуту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Статут приймається на пленарному засіданні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більшістю депутатів від загального складу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Статут </w:t>
      </w:r>
      <w:r>
        <w:rPr>
          <w:rFonts w:ascii="Times New Roman" w:hAnsi="Times New Roman" w:cs="Times New Roman" w:eastAsia="Times New Roman"/>
          <w:color w:val="000000" w:themeColor="text1"/>
          <w:sz w:val="28"/>
        </w:rPr>
        <w:t xml:space="preserve">Менської </w:t>
      </w:r>
      <w:r>
        <w:rPr>
          <w:rFonts w:ascii="Times New Roman" w:hAnsi="Times New Roman" w:cs="Times New Roman" w:eastAsia="Times New Roman"/>
          <w:color w:val="000000" w:themeColor="text1"/>
          <w:sz w:val="28"/>
        </w:rPr>
        <w:t xml:space="preserve"> територіальної громади набирає чинності після його офіційного оприлюднення.</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3. Дія Статуту поширюється на всю територію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територіальної громади.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4. Статут є постійно діючим нормативно-правовим актом і не підлягає затвердженню новообраним складом </w:t>
      </w:r>
      <w:r>
        <w:rPr>
          <w:rFonts w:ascii="Times New Roman" w:hAnsi="Times New Roman" w:cs="Times New Roman" w:eastAsia="Times New Roman"/>
          <w:color w:val="000000" w:themeColor="text1"/>
          <w:sz w:val="28"/>
        </w:rPr>
        <w:t xml:space="preserve">міської</w:t>
      </w:r>
      <w:r>
        <w:rPr>
          <w:rFonts w:ascii="Times New Roman" w:hAnsi="Times New Roman" w:cs="Times New Roman" w:eastAsia="Times New Roman"/>
          <w:color w:val="000000" w:themeColor="text1"/>
          <w:sz w:val="28"/>
        </w:rPr>
        <w:t xml:space="preserve"> ради.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75</w:t>
      </w:r>
      <w:r>
        <w:rPr>
          <w:rFonts w:ascii="Times New Roman" w:hAnsi="Times New Roman" w:cs="Times New Roman" w:eastAsia="Times New Roman"/>
          <w:b/>
          <w:color w:val="000000" w:themeColor="text1"/>
          <w:sz w:val="28"/>
        </w:rPr>
        <w:t xml:space="preserve">. Порядок внесення змін та доповнень до Статуту</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Внесення змін і доповнень до Статуту здійснюється </w:t>
      </w:r>
      <w:r>
        <w:rPr>
          <w:rFonts w:ascii="Times New Roman" w:hAnsi="Times New Roman" w:cs="Times New Roman" w:eastAsia="Times New Roman"/>
          <w:color w:val="000000" w:themeColor="text1"/>
          <w:sz w:val="28"/>
        </w:rPr>
        <w:t xml:space="preserve">Менською міською</w:t>
      </w:r>
      <w:r>
        <w:rPr>
          <w:rFonts w:ascii="Times New Roman" w:hAnsi="Times New Roman" w:cs="Times New Roman" w:eastAsia="Times New Roman"/>
          <w:color w:val="000000" w:themeColor="text1"/>
          <w:sz w:val="28"/>
        </w:rPr>
        <w:t xml:space="preserve"> радою більшістю від загального складу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2. Пропозиції щодо внесення змін та доповнень до Статуту мають право подавати на розгляд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Менський міський </w:t>
      </w:r>
      <w:r>
        <w:rPr>
          <w:rFonts w:ascii="Times New Roman" w:hAnsi="Times New Roman" w:cs="Times New Roman" w:eastAsia="Times New Roman"/>
          <w:color w:val="000000" w:themeColor="text1"/>
          <w:sz w:val="28"/>
        </w:rPr>
        <w:t xml:space="preserve">голова, не менше однієї третини депутатів </w:t>
      </w:r>
      <w:r>
        <w:rPr>
          <w:rFonts w:ascii="Times New Roman" w:hAnsi="Times New Roman" w:cs="Times New Roman" w:eastAsia="Times New Roman"/>
          <w:color w:val="000000" w:themeColor="text1"/>
          <w:sz w:val="28"/>
        </w:rPr>
        <w:t xml:space="preserve">міської ради </w:t>
      </w:r>
      <w:r>
        <w:rPr>
          <w:rFonts w:ascii="Times New Roman" w:hAnsi="Times New Roman" w:cs="Times New Roman" w:eastAsia="Times New Roman"/>
          <w:color w:val="000000" w:themeColor="text1"/>
          <w:sz w:val="28"/>
        </w:rPr>
        <w:t xml:space="preserve">, виконавчий комітет </w:t>
      </w:r>
      <w:r>
        <w:rPr>
          <w:rFonts w:ascii="Times New Roman" w:hAnsi="Times New Roman" w:cs="Times New Roman" w:eastAsia="Times New Roman"/>
          <w:color w:val="000000" w:themeColor="text1"/>
          <w:sz w:val="28"/>
        </w:rPr>
        <w:t xml:space="preserve">Менської міської </w:t>
      </w:r>
      <w:r>
        <w:rPr>
          <w:rFonts w:ascii="Times New Roman" w:hAnsi="Times New Roman" w:cs="Times New Roman" w:eastAsia="Times New Roman"/>
          <w:color w:val="000000" w:themeColor="text1"/>
          <w:sz w:val="28"/>
        </w:rPr>
        <w:t xml:space="preserve"> ради та члени територіальної громади в порядку місцевої ініціативи.</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76</w:t>
      </w:r>
      <w:r>
        <w:rPr>
          <w:rFonts w:ascii="Times New Roman" w:hAnsi="Times New Roman" w:cs="Times New Roman" w:eastAsia="Times New Roman"/>
          <w:b/>
          <w:color w:val="000000" w:themeColor="text1"/>
          <w:sz w:val="28"/>
        </w:rPr>
        <w:t xml:space="preserve">. Тлумачення норм Статуту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Офіційне тлумачення норм Статуту може здійснювати лише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 </w:t>
      </w:r>
      <w:r>
        <w:rPr>
          <w:rFonts w:ascii="Times New Roman" w:hAnsi="Times New Roman" w:cs="Times New Roman" w:eastAsia="Times New Roman"/>
          <w:color w:val="000000" w:themeColor="text1"/>
          <w:sz w:val="28"/>
        </w:rPr>
        <w:t xml:space="preserve">рада.</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b/>
          <w:color w:val="000000"/>
          <w:sz w:val="28"/>
        </w:rPr>
        <w:suppressLineNumbers w:val="0"/>
      </w:pPr>
      <w:r>
        <w:rPr>
          <w:rFonts w:ascii="Times New Roman" w:hAnsi="Times New Roman" w:cs="Times New Roman" w:eastAsia="Times New Roman"/>
          <w:b/>
          <w:color w:val="000000" w:themeColor="text1"/>
          <w:sz w:val="28"/>
        </w:rPr>
        <w:t xml:space="preserve">Стаття </w:t>
      </w:r>
      <w:r>
        <w:rPr>
          <w:rFonts w:ascii="Times New Roman" w:hAnsi="Times New Roman" w:cs="Times New Roman" w:eastAsia="Times New Roman"/>
          <w:b/>
          <w:color w:val="000000" w:themeColor="text1"/>
          <w:sz w:val="28"/>
        </w:rPr>
        <w:t xml:space="preserve">77</w:t>
      </w:r>
      <w:r>
        <w:rPr>
          <w:rFonts w:ascii="Times New Roman" w:hAnsi="Times New Roman" w:cs="Times New Roman" w:eastAsia="Times New Roman"/>
          <w:b/>
          <w:color w:val="000000" w:themeColor="text1"/>
          <w:sz w:val="28"/>
        </w:rPr>
        <w:t xml:space="preserve">. Контроль за виконанням Статуту </w:t>
      </w:r>
      <w:r>
        <w:rPr>
          <w:color w:val="000000" w:themeColor="text1"/>
        </w:rPr>
      </w:r>
      <w:r/>
    </w:p>
    <w:p>
      <w:pPr>
        <w:ind w:firstLine="567"/>
        <w:jc w:val="both"/>
        <w:spacing w:lineRule="auto" w:line="240" w:after="0" w:afterAutospacing="0" w:before="0" w:beforeAutospacing="0"/>
        <w:rPr>
          <w:rFonts w:ascii="Times New Roman" w:hAnsi="Times New Roman" w:cs="Times New Roman" w:eastAsia="Times New Roman"/>
          <w:color w:val="000000"/>
          <w:sz w:val="28"/>
        </w:rPr>
        <w:suppressLineNumbers w:val="0"/>
      </w:pPr>
      <w:r>
        <w:rPr>
          <w:rFonts w:ascii="Times New Roman" w:hAnsi="Times New Roman" w:cs="Times New Roman" w:eastAsia="Times New Roman"/>
          <w:color w:val="000000" w:themeColor="text1"/>
          <w:sz w:val="28"/>
        </w:rPr>
        <w:t xml:space="preserve">1. Контроль за виконанням Статуту територіальної громади здійснюють </w:t>
      </w:r>
      <w:r>
        <w:rPr>
          <w:rFonts w:ascii="Times New Roman" w:hAnsi="Times New Roman" w:cs="Times New Roman" w:eastAsia="Times New Roman"/>
          <w:color w:val="000000" w:themeColor="text1"/>
          <w:sz w:val="28"/>
        </w:rPr>
        <w:t xml:space="preserve">Менської</w:t>
      </w:r>
      <w:r>
        <w:rPr>
          <w:rFonts w:ascii="Times New Roman" w:hAnsi="Times New Roman" w:cs="Times New Roman" w:eastAsia="Times New Roman"/>
          <w:color w:val="000000" w:themeColor="text1"/>
          <w:sz w:val="28"/>
        </w:rPr>
        <w:t xml:space="preserve"> міська</w:t>
      </w:r>
      <w:r>
        <w:rPr>
          <w:rFonts w:ascii="Times New Roman" w:hAnsi="Times New Roman" w:cs="Times New Roman" w:eastAsia="Times New Roman"/>
          <w:color w:val="000000" w:themeColor="text1"/>
          <w:sz w:val="28"/>
        </w:rPr>
        <w:t xml:space="preserve">рада, </w:t>
      </w:r>
      <w:r>
        <w:rPr>
          <w:rFonts w:ascii="Times New Roman" w:hAnsi="Times New Roman" w:cs="Times New Roman" w:eastAsia="Times New Roman"/>
          <w:color w:val="000000" w:themeColor="text1"/>
          <w:sz w:val="28"/>
        </w:rPr>
        <w:t xml:space="preserve">Менський міський </w:t>
      </w:r>
      <w:r>
        <w:rPr>
          <w:rFonts w:ascii="Times New Roman" w:hAnsi="Times New Roman" w:cs="Times New Roman" w:eastAsia="Times New Roman"/>
          <w:color w:val="000000" w:themeColor="text1"/>
          <w:sz w:val="28"/>
        </w:rPr>
        <w:t xml:space="preserve">голова, члени територіальної громади.</w:t>
      </w:r>
      <w:r>
        <w:rPr>
          <w:color w:val="000000" w:themeColor="text1"/>
        </w:rPr>
      </w:r>
      <w:r/>
    </w:p>
    <w:p>
      <w:pPr>
        <w:ind w:firstLine="567"/>
        <w:spacing w:lineRule="auto" w:line="240" w:after="0" w:afterAutospacing="0" w:before="0" w:beforeAutospacing="0"/>
        <w:tabs>
          <w:tab w:val="left" w:pos="1483" w:leader="none"/>
        </w:tabs>
        <w:rPr>
          <w:rFonts w:ascii="Times New Roman" w:hAnsi="Times New Roman" w:cs="Times New Roman" w:eastAsia="Times New Roman"/>
          <w:color w:val="000000"/>
          <w:sz w:val="28"/>
          <w:szCs w:val="24"/>
        </w:rPr>
        <w:suppressLineNumbers w:val="0"/>
      </w:pPr>
      <w:r>
        <w:rPr>
          <w:rFonts w:ascii="Times New Roman" w:hAnsi="Times New Roman" w:cs="Times New Roman" w:eastAsia="Times New Roman"/>
          <w:color w:val="000000" w:themeColor="text1"/>
          <w:sz w:val="28"/>
          <w:szCs w:val="24"/>
        </w:rPr>
      </w:r>
      <w:r>
        <w:rPr>
          <w:color w:val="000000" w:themeColor="text1"/>
        </w:rPr>
      </w:r>
      <w:r/>
    </w:p>
    <w:p>
      <w:pPr>
        <w:ind w:firstLine="567"/>
        <w:jc w:val="right"/>
        <w:spacing w:lineRule="auto" w:line="240" w:after="0" w:afterAutospacing="0" w:before="0" w:beforeAutospacing="0"/>
        <w:rPr>
          <w:rFonts w:ascii="Times New Roman" w:hAnsi="Times New Roman" w:cs="Times New Roman" w:eastAsia="Times New Roman"/>
          <w:color w:val="000000"/>
          <w:sz w:val="28"/>
          <w:szCs w:val="50"/>
        </w:rPr>
        <w:suppressLineNumbers w:val="0"/>
      </w:pPr>
      <w:r>
        <w:rPr>
          <w:rFonts w:ascii="Times New Roman" w:hAnsi="Times New Roman" w:cs="Times New Roman" w:eastAsia="Times New Roman"/>
          <w:color w:val="000000" w:themeColor="text1"/>
          <w:sz w:val="28"/>
          <w:szCs w:val="50"/>
        </w:rPr>
      </w:r>
      <w:r>
        <w:rPr>
          <w:color w:val="000000" w:themeColor="text1"/>
        </w:rPr>
      </w:r>
      <w:r/>
    </w:p>
    <w:sectPr>
      <w:headerReference w:type="default" r:id="rId9"/>
      <w:headerReference w:type="first" r:id="rId10"/>
      <w:footerReference w:type="default" r:id="rId11"/>
      <w:footerReference w:type="first" r:id="rId12"/>
      <w:footnotePr/>
      <w:endnotePr/>
      <w:type w:val="nextPage"/>
      <w:pgSz w:w="11906" w:h="16838" w:orient="portrait"/>
      <w:pgMar w:top="1134" w:right="567" w:bottom="1134" w:left="1701" w:header="708" w:footer="708" w:gutter="0"/>
      <w:pgNumType w:start="1"/>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Batang">
    <w:panose1 w:val="02020603020101020101"/>
  </w:font>
  <w:font w:name="Times New Roman">
    <w:panose1 w:val="02020603050405020304"/>
  </w:font>
  <w:font w:name="Arial">
    <w:panose1 w:val="020B0604020202020204"/>
  </w:font>
  <w:font w:name="Calibri">
    <w:panose1 w:val="020F050202020403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5"/>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5"/>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3"/>
      <w:jc w:val="center"/>
    </w:pPr>
    <w:fldSimple w:instr="PAGE \* MERGEFORMAT">
      <w:r>
        <w:t xml:space="preserve">1</w:t>
      </w:r>
    </w:fldSimple>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0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tabs>
          <w:tab w:val="num" w:pos="720" w:leader="none"/>
        </w:tabs>
      </w:pPr>
      <w:rPr>
        <w:rFonts w:ascii="Times New Roman" w:hAnsi="Times New Roman" w:hint="default"/>
      </w:rPr>
    </w:lvl>
    <w:lvl w:ilvl="1">
      <w:start w:val="1"/>
      <w:numFmt w:val="bullet"/>
      <w:isLgl w:val="false"/>
      <w:suff w:val="tab"/>
      <w:lvlText w:val="-"/>
      <w:lvlJc w:val="left"/>
      <w:pPr>
        <w:ind w:left="1440" w:hanging="360"/>
        <w:tabs>
          <w:tab w:val="num" w:pos="1440" w:leader="none"/>
        </w:tabs>
      </w:pPr>
      <w:rPr>
        <w:rFonts w:ascii="Times New Roman" w:hAnsi="Times New Roman" w:hint="default"/>
      </w:rPr>
    </w:lvl>
    <w:lvl w:ilvl="2">
      <w:start w:val="1"/>
      <w:numFmt w:val="bullet"/>
      <w:isLgl w:val="false"/>
      <w:suff w:val="tab"/>
      <w:lvlText w:val="-"/>
      <w:lvlJc w:val="left"/>
      <w:pPr>
        <w:ind w:left="2160" w:hanging="360"/>
        <w:tabs>
          <w:tab w:val="num" w:pos="2160" w:leader="none"/>
        </w:tabs>
      </w:pPr>
      <w:rPr>
        <w:rFonts w:ascii="Times New Roman" w:hAnsi="Times New Roman" w:hint="default"/>
      </w:rPr>
    </w:lvl>
    <w:lvl w:ilvl="3">
      <w:start w:val="1"/>
      <w:numFmt w:val="bullet"/>
      <w:isLgl w:val="false"/>
      <w:suff w:val="tab"/>
      <w:lvlText w:val="-"/>
      <w:lvlJc w:val="left"/>
      <w:pPr>
        <w:ind w:left="2880" w:hanging="360"/>
        <w:tabs>
          <w:tab w:val="num" w:pos="2880" w:leader="none"/>
        </w:tabs>
      </w:pPr>
      <w:rPr>
        <w:rFonts w:ascii="Times New Roman" w:hAnsi="Times New Roman" w:hint="default"/>
      </w:rPr>
    </w:lvl>
    <w:lvl w:ilvl="4">
      <w:start w:val="1"/>
      <w:numFmt w:val="bullet"/>
      <w:isLgl w:val="false"/>
      <w:suff w:val="tab"/>
      <w:lvlText w:val="-"/>
      <w:lvlJc w:val="left"/>
      <w:pPr>
        <w:ind w:left="3600" w:hanging="360"/>
        <w:tabs>
          <w:tab w:val="num" w:pos="3600" w:leader="none"/>
        </w:tabs>
      </w:pPr>
      <w:rPr>
        <w:rFonts w:ascii="Times New Roman" w:hAnsi="Times New Roman" w:hint="default"/>
      </w:rPr>
    </w:lvl>
    <w:lvl w:ilvl="5">
      <w:start w:val="1"/>
      <w:numFmt w:val="bullet"/>
      <w:isLgl w:val="false"/>
      <w:suff w:val="tab"/>
      <w:lvlText w:val="-"/>
      <w:lvlJc w:val="left"/>
      <w:pPr>
        <w:ind w:left="4320" w:hanging="360"/>
        <w:tabs>
          <w:tab w:val="num" w:pos="4320" w:leader="none"/>
        </w:tabs>
      </w:pPr>
      <w:rPr>
        <w:rFonts w:ascii="Times New Roman" w:hAnsi="Times New Roman" w:hint="default"/>
      </w:rPr>
    </w:lvl>
    <w:lvl w:ilvl="6">
      <w:start w:val="1"/>
      <w:numFmt w:val="bullet"/>
      <w:isLgl w:val="false"/>
      <w:suff w:val="tab"/>
      <w:lvlText w:val="-"/>
      <w:lvlJc w:val="left"/>
      <w:pPr>
        <w:ind w:left="5040" w:hanging="360"/>
        <w:tabs>
          <w:tab w:val="num" w:pos="5040" w:leader="none"/>
        </w:tabs>
      </w:pPr>
      <w:rPr>
        <w:rFonts w:ascii="Times New Roman" w:hAnsi="Times New Roman" w:hint="default"/>
      </w:rPr>
    </w:lvl>
    <w:lvl w:ilvl="7">
      <w:start w:val="1"/>
      <w:numFmt w:val="bullet"/>
      <w:isLgl w:val="false"/>
      <w:suff w:val="tab"/>
      <w:lvlText w:val="-"/>
      <w:lvlJc w:val="left"/>
      <w:pPr>
        <w:ind w:left="5760" w:hanging="360"/>
        <w:tabs>
          <w:tab w:val="num" w:pos="5760" w:leader="none"/>
        </w:tabs>
      </w:pPr>
      <w:rPr>
        <w:rFonts w:ascii="Times New Roman" w:hAnsi="Times New Roman" w:hint="default"/>
      </w:rPr>
    </w:lvl>
    <w:lvl w:ilvl="8">
      <w:start w:val="1"/>
      <w:numFmt w:val="bullet"/>
      <w:isLgl w:val="false"/>
      <w:suff w:val="tab"/>
      <w:lvlText w:val="-"/>
      <w:lvlJc w:val="left"/>
      <w:pPr>
        <w:ind w:left="6480" w:hanging="360"/>
        <w:tabs>
          <w:tab w:val="num" w:pos="6480" w:leader="none"/>
        </w:tabs>
      </w:pPr>
      <w:rPr>
        <w:rFonts w:ascii="Times New Roman" w:hAnsi="Times New Roman" w:hint="default"/>
      </w:r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720" w:hanging="360"/>
        <w:tabs>
          <w:tab w:val="num" w:pos="720" w:leader="none"/>
        </w:tabs>
      </w:pPr>
      <w:rPr>
        <w:rFonts w:ascii="Times New Roman" w:hAnsi="Times New Roman" w:hint="default"/>
      </w:rPr>
    </w:lvl>
    <w:lvl w:ilvl="1">
      <w:start w:val="1"/>
      <w:numFmt w:val="bullet"/>
      <w:isLgl w:val="false"/>
      <w:suff w:val="tab"/>
      <w:lvlText w:val="-"/>
      <w:lvlJc w:val="left"/>
      <w:pPr>
        <w:ind w:left="1440" w:hanging="360"/>
        <w:tabs>
          <w:tab w:val="num" w:pos="1440" w:leader="none"/>
        </w:tabs>
      </w:pPr>
      <w:rPr>
        <w:rFonts w:ascii="Times New Roman" w:hAnsi="Times New Roman" w:hint="default"/>
      </w:rPr>
    </w:lvl>
    <w:lvl w:ilvl="2">
      <w:start w:val="1"/>
      <w:numFmt w:val="bullet"/>
      <w:isLgl w:val="false"/>
      <w:suff w:val="tab"/>
      <w:lvlText w:val="-"/>
      <w:lvlJc w:val="left"/>
      <w:pPr>
        <w:ind w:left="2160" w:hanging="360"/>
        <w:tabs>
          <w:tab w:val="num" w:pos="2160" w:leader="none"/>
        </w:tabs>
      </w:pPr>
      <w:rPr>
        <w:rFonts w:ascii="Times New Roman" w:hAnsi="Times New Roman" w:hint="default"/>
      </w:rPr>
    </w:lvl>
    <w:lvl w:ilvl="3">
      <w:start w:val="1"/>
      <w:numFmt w:val="bullet"/>
      <w:isLgl w:val="false"/>
      <w:suff w:val="tab"/>
      <w:lvlText w:val="-"/>
      <w:lvlJc w:val="left"/>
      <w:pPr>
        <w:ind w:left="2880" w:hanging="360"/>
        <w:tabs>
          <w:tab w:val="num" w:pos="2880" w:leader="none"/>
        </w:tabs>
      </w:pPr>
      <w:rPr>
        <w:rFonts w:ascii="Times New Roman" w:hAnsi="Times New Roman" w:hint="default"/>
      </w:rPr>
    </w:lvl>
    <w:lvl w:ilvl="4">
      <w:start w:val="1"/>
      <w:numFmt w:val="bullet"/>
      <w:isLgl w:val="false"/>
      <w:suff w:val="tab"/>
      <w:lvlText w:val="-"/>
      <w:lvlJc w:val="left"/>
      <w:pPr>
        <w:ind w:left="3600" w:hanging="360"/>
        <w:tabs>
          <w:tab w:val="num" w:pos="3600" w:leader="none"/>
        </w:tabs>
      </w:pPr>
      <w:rPr>
        <w:rFonts w:ascii="Times New Roman" w:hAnsi="Times New Roman" w:hint="default"/>
      </w:rPr>
    </w:lvl>
    <w:lvl w:ilvl="5">
      <w:start w:val="1"/>
      <w:numFmt w:val="bullet"/>
      <w:isLgl w:val="false"/>
      <w:suff w:val="tab"/>
      <w:lvlText w:val="-"/>
      <w:lvlJc w:val="left"/>
      <w:pPr>
        <w:ind w:left="4320" w:hanging="360"/>
        <w:tabs>
          <w:tab w:val="num" w:pos="4320" w:leader="none"/>
        </w:tabs>
      </w:pPr>
      <w:rPr>
        <w:rFonts w:ascii="Times New Roman" w:hAnsi="Times New Roman" w:hint="default"/>
      </w:rPr>
    </w:lvl>
    <w:lvl w:ilvl="6">
      <w:start w:val="1"/>
      <w:numFmt w:val="bullet"/>
      <w:isLgl w:val="false"/>
      <w:suff w:val="tab"/>
      <w:lvlText w:val="-"/>
      <w:lvlJc w:val="left"/>
      <w:pPr>
        <w:ind w:left="5040" w:hanging="360"/>
        <w:tabs>
          <w:tab w:val="num" w:pos="5040" w:leader="none"/>
        </w:tabs>
      </w:pPr>
      <w:rPr>
        <w:rFonts w:ascii="Times New Roman" w:hAnsi="Times New Roman" w:hint="default"/>
      </w:rPr>
    </w:lvl>
    <w:lvl w:ilvl="7">
      <w:start w:val="1"/>
      <w:numFmt w:val="bullet"/>
      <w:isLgl w:val="false"/>
      <w:suff w:val="tab"/>
      <w:lvlText w:val="-"/>
      <w:lvlJc w:val="left"/>
      <w:pPr>
        <w:ind w:left="5760" w:hanging="360"/>
        <w:tabs>
          <w:tab w:val="num" w:pos="5760" w:leader="none"/>
        </w:tabs>
      </w:pPr>
      <w:rPr>
        <w:rFonts w:ascii="Times New Roman" w:hAnsi="Times New Roman" w:hint="default"/>
      </w:rPr>
    </w:lvl>
    <w:lvl w:ilvl="8">
      <w:start w:val="1"/>
      <w:numFmt w:val="bullet"/>
      <w:isLgl w:val="false"/>
      <w:suff w:val="tab"/>
      <w:lvlText w:val="-"/>
      <w:lvlJc w:val="left"/>
      <w:pPr>
        <w:ind w:left="6480" w:hanging="360"/>
        <w:tabs>
          <w:tab w:val="num" w:pos="6480" w:leader="none"/>
        </w:tabs>
      </w:pPr>
      <w:rPr>
        <w:rFonts w:ascii="Times New Roman" w:hAnsi="Times New Roman" w:hint="default"/>
      </w:rPr>
    </w:lvl>
  </w:abstractNum>
  <w:abstractNum w:abstractNumId="3">
    <w:multiLevelType w:val="hybridMultilevel"/>
    <w:lvl w:ilvl="0">
      <w:start w:val="1"/>
      <w:numFmt w:val="decimal"/>
      <w:isLgl w:val="false"/>
      <w:suff w:val="tab"/>
      <w:lvlText w:val="%1."/>
      <w:lvlJc w:val="left"/>
      <w:pPr>
        <w:ind w:left="435" w:hanging="435"/>
      </w:pPr>
      <w:rPr>
        <w:rFonts w:hint="default"/>
        <w:color w:val="auto"/>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9"/>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0"/>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abstractNum w:abstractNumId="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5"/>
  </w:num>
  <w:num w:numId="2">
    <w:abstractNumId w:val="1"/>
  </w:num>
  <w:num w:numId="3">
    <w:abstractNumId w:val="8"/>
  </w:num>
  <w:num w:numId="4">
    <w:abstractNumId w:val="10"/>
  </w:num>
  <w:num w:numId="5">
    <w:abstractNumId w:val="7"/>
  </w:num>
  <w:num w:numId="6">
    <w:abstractNumId w:val="9"/>
  </w:num>
  <w:num w:numId="7">
    <w:abstractNumId w:val="6"/>
  </w:num>
  <w:num w:numId="8">
    <w:abstractNumId w:val="2"/>
  </w:num>
  <w:num w:numId="9">
    <w:abstractNumId w:val="0"/>
  </w:num>
  <w:num w:numId="10">
    <w:abstractNumId w:val="3"/>
  </w:num>
  <w:num w:numId="11">
    <w:abstractNumId w:val="4"/>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uk-UA"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10">
    <w:name w:val="Heading 1 Char"/>
    <w:basedOn w:val="883"/>
    <w:link w:val="882"/>
    <w:uiPriority w:val="9"/>
    <w:rPr>
      <w:rFonts w:ascii="Arial" w:hAnsi="Arial" w:cs="Arial" w:eastAsia="Arial"/>
      <w:sz w:val="40"/>
      <w:szCs w:val="40"/>
    </w:rPr>
  </w:style>
  <w:style w:type="paragraph" w:styleId="711">
    <w:name w:val="Heading 2"/>
    <w:basedOn w:val="881"/>
    <w:next w:val="881"/>
    <w:link w:val="712"/>
    <w:qFormat/>
    <w:uiPriority w:val="9"/>
    <w:unhideWhenUsed/>
    <w:rPr>
      <w:rFonts w:ascii="Arial" w:hAnsi="Arial" w:cs="Arial" w:eastAsia="Arial"/>
      <w:sz w:val="34"/>
    </w:rPr>
    <w:pPr>
      <w:keepLines/>
      <w:keepNext/>
      <w:spacing w:after="200" w:before="360"/>
      <w:outlineLvl w:val="1"/>
    </w:pPr>
  </w:style>
  <w:style w:type="character" w:styleId="712">
    <w:name w:val="Heading 2 Char"/>
    <w:basedOn w:val="883"/>
    <w:link w:val="711"/>
    <w:uiPriority w:val="9"/>
    <w:rPr>
      <w:rFonts w:ascii="Arial" w:hAnsi="Arial" w:cs="Arial" w:eastAsia="Arial"/>
      <w:sz w:val="34"/>
    </w:rPr>
  </w:style>
  <w:style w:type="paragraph" w:styleId="713">
    <w:name w:val="Heading 3"/>
    <w:basedOn w:val="881"/>
    <w:next w:val="881"/>
    <w:link w:val="714"/>
    <w:qFormat/>
    <w:uiPriority w:val="9"/>
    <w:unhideWhenUsed/>
    <w:rPr>
      <w:rFonts w:ascii="Arial" w:hAnsi="Arial" w:cs="Arial" w:eastAsia="Arial"/>
      <w:sz w:val="30"/>
      <w:szCs w:val="30"/>
    </w:rPr>
    <w:pPr>
      <w:keepLines/>
      <w:keepNext/>
      <w:spacing w:after="200" w:before="320"/>
      <w:outlineLvl w:val="2"/>
    </w:pPr>
  </w:style>
  <w:style w:type="character" w:styleId="714">
    <w:name w:val="Heading 3 Char"/>
    <w:basedOn w:val="883"/>
    <w:link w:val="713"/>
    <w:uiPriority w:val="9"/>
    <w:rPr>
      <w:rFonts w:ascii="Arial" w:hAnsi="Arial" w:cs="Arial" w:eastAsia="Arial"/>
      <w:sz w:val="30"/>
      <w:szCs w:val="30"/>
    </w:rPr>
  </w:style>
  <w:style w:type="paragraph" w:styleId="715">
    <w:name w:val="Heading 4"/>
    <w:basedOn w:val="881"/>
    <w:next w:val="881"/>
    <w:link w:val="716"/>
    <w:qFormat/>
    <w:uiPriority w:val="9"/>
    <w:unhideWhenUsed/>
    <w:rPr>
      <w:rFonts w:ascii="Arial" w:hAnsi="Arial" w:cs="Arial" w:eastAsia="Arial"/>
      <w:b/>
      <w:bCs/>
      <w:sz w:val="26"/>
      <w:szCs w:val="26"/>
    </w:rPr>
    <w:pPr>
      <w:keepLines/>
      <w:keepNext/>
      <w:spacing w:after="200" w:before="320"/>
      <w:outlineLvl w:val="3"/>
    </w:pPr>
  </w:style>
  <w:style w:type="character" w:styleId="716">
    <w:name w:val="Heading 4 Char"/>
    <w:basedOn w:val="883"/>
    <w:link w:val="715"/>
    <w:uiPriority w:val="9"/>
    <w:rPr>
      <w:rFonts w:ascii="Arial" w:hAnsi="Arial" w:cs="Arial" w:eastAsia="Arial"/>
      <w:b/>
      <w:bCs/>
      <w:sz w:val="26"/>
      <w:szCs w:val="26"/>
    </w:rPr>
  </w:style>
  <w:style w:type="paragraph" w:styleId="717">
    <w:name w:val="Heading 5"/>
    <w:basedOn w:val="881"/>
    <w:next w:val="881"/>
    <w:link w:val="718"/>
    <w:qFormat/>
    <w:uiPriority w:val="9"/>
    <w:unhideWhenUsed/>
    <w:rPr>
      <w:rFonts w:ascii="Arial" w:hAnsi="Arial" w:cs="Arial" w:eastAsia="Arial"/>
      <w:b/>
      <w:bCs/>
      <w:sz w:val="24"/>
      <w:szCs w:val="24"/>
    </w:rPr>
    <w:pPr>
      <w:keepLines/>
      <w:keepNext/>
      <w:spacing w:after="200" w:before="320"/>
      <w:outlineLvl w:val="4"/>
    </w:pPr>
  </w:style>
  <w:style w:type="character" w:styleId="718">
    <w:name w:val="Heading 5 Char"/>
    <w:basedOn w:val="883"/>
    <w:link w:val="717"/>
    <w:uiPriority w:val="9"/>
    <w:rPr>
      <w:rFonts w:ascii="Arial" w:hAnsi="Arial" w:cs="Arial" w:eastAsia="Arial"/>
      <w:b/>
      <w:bCs/>
      <w:sz w:val="24"/>
      <w:szCs w:val="24"/>
    </w:rPr>
  </w:style>
  <w:style w:type="paragraph" w:styleId="719">
    <w:name w:val="Heading 6"/>
    <w:basedOn w:val="881"/>
    <w:next w:val="881"/>
    <w:link w:val="720"/>
    <w:qFormat/>
    <w:uiPriority w:val="9"/>
    <w:unhideWhenUsed/>
    <w:rPr>
      <w:rFonts w:ascii="Arial" w:hAnsi="Arial" w:cs="Arial" w:eastAsia="Arial"/>
      <w:b/>
      <w:bCs/>
      <w:sz w:val="22"/>
      <w:szCs w:val="22"/>
    </w:rPr>
    <w:pPr>
      <w:keepLines/>
      <w:keepNext/>
      <w:spacing w:after="200" w:before="320"/>
      <w:outlineLvl w:val="5"/>
    </w:pPr>
  </w:style>
  <w:style w:type="character" w:styleId="720">
    <w:name w:val="Heading 6 Char"/>
    <w:basedOn w:val="883"/>
    <w:link w:val="719"/>
    <w:uiPriority w:val="9"/>
    <w:rPr>
      <w:rFonts w:ascii="Arial" w:hAnsi="Arial" w:cs="Arial" w:eastAsia="Arial"/>
      <w:b/>
      <w:bCs/>
      <w:sz w:val="22"/>
      <w:szCs w:val="22"/>
    </w:rPr>
  </w:style>
  <w:style w:type="paragraph" w:styleId="721">
    <w:name w:val="Heading 7"/>
    <w:basedOn w:val="881"/>
    <w:next w:val="881"/>
    <w:link w:val="722"/>
    <w:qFormat/>
    <w:uiPriority w:val="9"/>
    <w:unhideWhenUsed/>
    <w:rPr>
      <w:rFonts w:ascii="Arial" w:hAnsi="Arial" w:cs="Arial" w:eastAsia="Arial"/>
      <w:b/>
      <w:bCs/>
      <w:i/>
      <w:iCs/>
      <w:sz w:val="22"/>
      <w:szCs w:val="22"/>
    </w:rPr>
    <w:pPr>
      <w:keepLines/>
      <w:keepNext/>
      <w:spacing w:after="200" w:before="320"/>
      <w:outlineLvl w:val="6"/>
    </w:pPr>
  </w:style>
  <w:style w:type="character" w:styleId="722">
    <w:name w:val="Heading 7 Char"/>
    <w:basedOn w:val="883"/>
    <w:link w:val="721"/>
    <w:uiPriority w:val="9"/>
    <w:rPr>
      <w:rFonts w:ascii="Arial" w:hAnsi="Arial" w:cs="Arial" w:eastAsia="Arial"/>
      <w:b/>
      <w:bCs/>
      <w:i/>
      <w:iCs/>
      <w:sz w:val="22"/>
      <w:szCs w:val="22"/>
    </w:rPr>
  </w:style>
  <w:style w:type="paragraph" w:styleId="723">
    <w:name w:val="Heading 8"/>
    <w:basedOn w:val="881"/>
    <w:next w:val="881"/>
    <w:link w:val="724"/>
    <w:qFormat/>
    <w:uiPriority w:val="9"/>
    <w:unhideWhenUsed/>
    <w:rPr>
      <w:rFonts w:ascii="Arial" w:hAnsi="Arial" w:cs="Arial" w:eastAsia="Arial"/>
      <w:i/>
      <w:iCs/>
      <w:sz w:val="22"/>
      <w:szCs w:val="22"/>
    </w:rPr>
    <w:pPr>
      <w:keepLines/>
      <w:keepNext/>
      <w:spacing w:after="200" w:before="320"/>
      <w:outlineLvl w:val="7"/>
    </w:pPr>
  </w:style>
  <w:style w:type="character" w:styleId="724">
    <w:name w:val="Heading 8 Char"/>
    <w:basedOn w:val="883"/>
    <w:link w:val="723"/>
    <w:uiPriority w:val="9"/>
    <w:rPr>
      <w:rFonts w:ascii="Arial" w:hAnsi="Arial" w:cs="Arial" w:eastAsia="Arial"/>
      <w:i/>
      <w:iCs/>
      <w:sz w:val="22"/>
      <w:szCs w:val="22"/>
    </w:rPr>
  </w:style>
  <w:style w:type="paragraph" w:styleId="725">
    <w:name w:val="Heading 9"/>
    <w:basedOn w:val="881"/>
    <w:next w:val="881"/>
    <w:link w:val="726"/>
    <w:qFormat/>
    <w:uiPriority w:val="9"/>
    <w:unhideWhenUsed/>
    <w:rPr>
      <w:rFonts w:ascii="Arial" w:hAnsi="Arial" w:cs="Arial" w:eastAsia="Arial"/>
      <w:i/>
      <w:iCs/>
      <w:sz w:val="21"/>
      <w:szCs w:val="21"/>
    </w:rPr>
    <w:pPr>
      <w:keepLines/>
      <w:keepNext/>
      <w:spacing w:after="200" w:before="320"/>
      <w:outlineLvl w:val="8"/>
    </w:pPr>
  </w:style>
  <w:style w:type="character" w:styleId="726">
    <w:name w:val="Heading 9 Char"/>
    <w:basedOn w:val="883"/>
    <w:link w:val="725"/>
    <w:uiPriority w:val="9"/>
    <w:rPr>
      <w:rFonts w:ascii="Arial" w:hAnsi="Arial" w:cs="Arial" w:eastAsia="Arial"/>
      <w:i/>
      <w:iCs/>
      <w:sz w:val="21"/>
      <w:szCs w:val="21"/>
    </w:rPr>
  </w:style>
  <w:style w:type="paragraph" w:styleId="727">
    <w:name w:val="Title"/>
    <w:basedOn w:val="881"/>
    <w:next w:val="881"/>
    <w:link w:val="728"/>
    <w:qFormat/>
    <w:uiPriority w:val="10"/>
    <w:rPr>
      <w:sz w:val="48"/>
      <w:szCs w:val="48"/>
    </w:rPr>
    <w:pPr>
      <w:contextualSpacing w:val="true"/>
      <w:spacing w:after="200" w:before="300"/>
    </w:pPr>
  </w:style>
  <w:style w:type="character" w:styleId="728">
    <w:name w:val="Title Char"/>
    <w:basedOn w:val="883"/>
    <w:link w:val="727"/>
    <w:uiPriority w:val="10"/>
    <w:rPr>
      <w:sz w:val="48"/>
      <w:szCs w:val="48"/>
    </w:rPr>
  </w:style>
  <w:style w:type="paragraph" w:styleId="729">
    <w:name w:val="Subtitle"/>
    <w:basedOn w:val="881"/>
    <w:next w:val="881"/>
    <w:link w:val="730"/>
    <w:qFormat/>
    <w:uiPriority w:val="11"/>
    <w:rPr>
      <w:sz w:val="24"/>
      <w:szCs w:val="24"/>
    </w:rPr>
    <w:pPr>
      <w:spacing w:after="200" w:before="200"/>
    </w:pPr>
  </w:style>
  <w:style w:type="character" w:styleId="730">
    <w:name w:val="Subtitle Char"/>
    <w:basedOn w:val="883"/>
    <w:link w:val="729"/>
    <w:uiPriority w:val="11"/>
    <w:rPr>
      <w:sz w:val="24"/>
      <w:szCs w:val="24"/>
    </w:rPr>
  </w:style>
  <w:style w:type="paragraph" w:styleId="731">
    <w:name w:val="Quote"/>
    <w:basedOn w:val="881"/>
    <w:next w:val="881"/>
    <w:link w:val="732"/>
    <w:qFormat/>
    <w:uiPriority w:val="29"/>
    <w:rPr>
      <w:i/>
    </w:rPr>
    <w:pPr>
      <w:ind w:left="720" w:right="720"/>
    </w:pPr>
  </w:style>
  <w:style w:type="character" w:styleId="732">
    <w:name w:val="Quote Char"/>
    <w:link w:val="731"/>
    <w:uiPriority w:val="29"/>
    <w:rPr>
      <w:i/>
    </w:rPr>
  </w:style>
  <w:style w:type="paragraph" w:styleId="733">
    <w:name w:val="Intense Quote"/>
    <w:basedOn w:val="881"/>
    <w:next w:val="881"/>
    <w:link w:val="734"/>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734">
    <w:name w:val="Intense Quote Char"/>
    <w:link w:val="733"/>
    <w:uiPriority w:val="30"/>
    <w:rPr>
      <w:i/>
    </w:rPr>
  </w:style>
  <w:style w:type="character" w:styleId="735">
    <w:name w:val="Header Char"/>
    <w:basedOn w:val="883"/>
    <w:link w:val="903"/>
    <w:uiPriority w:val="99"/>
  </w:style>
  <w:style w:type="character" w:styleId="736">
    <w:name w:val="Footer Char"/>
    <w:basedOn w:val="883"/>
    <w:link w:val="905"/>
    <w:uiPriority w:val="99"/>
  </w:style>
  <w:style w:type="paragraph" w:styleId="737">
    <w:name w:val="Caption"/>
    <w:basedOn w:val="881"/>
    <w:next w:val="881"/>
    <w:qFormat/>
    <w:uiPriority w:val="35"/>
    <w:semiHidden/>
    <w:unhideWhenUsed/>
    <w:rPr>
      <w:b/>
      <w:bCs/>
      <w:color w:val="4F81BD" w:themeColor="accent1"/>
      <w:sz w:val="18"/>
      <w:szCs w:val="18"/>
    </w:rPr>
    <w:pPr>
      <w:spacing w:lineRule="auto" w:line="276"/>
    </w:pPr>
  </w:style>
  <w:style w:type="character" w:styleId="738">
    <w:name w:val="Caption Char"/>
    <w:basedOn w:val="737"/>
    <w:link w:val="905"/>
    <w:uiPriority w:val="99"/>
  </w:style>
  <w:style w:type="table" w:styleId="739">
    <w:name w:val="Table Grid Light"/>
    <w:basedOn w:val="884"/>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740">
    <w:name w:val="Plain Table 1"/>
    <w:basedOn w:val="884"/>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41">
    <w:name w:val="Plain Table 2"/>
    <w:basedOn w:val="884"/>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42">
    <w:name w:val="Plain Table 3"/>
    <w:basedOn w:val="88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743">
    <w:name w:val="Plain Table 4"/>
    <w:basedOn w:val="88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44">
    <w:name w:val="Plain Table 5"/>
    <w:basedOn w:val="884"/>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745">
    <w:name w:val="Grid Table 1 Light"/>
    <w:basedOn w:val="884"/>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46">
    <w:name w:val="Grid Table 1 Light - Accent 1"/>
    <w:basedOn w:val="884"/>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47">
    <w:name w:val="Grid Table 1 Light - Accent 2"/>
    <w:basedOn w:val="884"/>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48">
    <w:name w:val="Grid Table 1 Light - Accent 3"/>
    <w:basedOn w:val="884"/>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49">
    <w:name w:val="Grid Table 1 Light - Accent 4"/>
    <w:basedOn w:val="88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50">
    <w:name w:val="Grid Table 1 Light - Accent 5"/>
    <w:basedOn w:val="884"/>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51">
    <w:name w:val="Grid Table 1 Light - Accent 6"/>
    <w:basedOn w:val="884"/>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52">
    <w:name w:val="Grid Table 2"/>
    <w:basedOn w:val="884"/>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753">
    <w:name w:val="Grid Table 2 - Accent 1"/>
    <w:basedOn w:val="884"/>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54">
    <w:name w:val="Grid Table 2 - Accent 2"/>
    <w:basedOn w:val="884"/>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55">
    <w:name w:val="Grid Table 2 - Accent 3"/>
    <w:basedOn w:val="884"/>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56">
    <w:name w:val="Grid Table 2 - Accent 4"/>
    <w:basedOn w:val="88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57">
    <w:name w:val="Grid Table 2 - Accent 5"/>
    <w:basedOn w:val="884"/>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758">
    <w:name w:val="Grid Table 2 - Accent 6"/>
    <w:basedOn w:val="884"/>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759">
    <w:name w:val="Grid Table 3"/>
    <w:basedOn w:val="884"/>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60">
    <w:name w:val="Grid Table 3 - Accent 1"/>
    <w:basedOn w:val="884"/>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61">
    <w:name w:val="Grid Table 3 - Accent 2"/>
    <w:basedOn w:val="884"/>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62">
    <w:name w:val="Grid Table 3 - Accent 3"/>
    <w:basedOn w:val="884"/>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63">
    <w:name w:val="Grid Table 3 - Accent 4"/>
    <w:basedOn w:val="884"/>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64">
    <w:name w:val="Grid Table 3 - Accent 5"/>
    <w:basedOn w:val="884"/>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65">
    <w:name w:val="Grid Table 3 - Accent 6"/>
    <w:basedOn w:val="884"/>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66">
    <w:name w:val="Grid Table 4"/>
    <w:basedOn w:val="884"/>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67">
    <w:name w:val="Grid Table 4 - Accent 1"/>
    <w:basedOn w:val="884"/>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8">
    <w:name w:val="Grid Table 4 - Accent 2"/>
    <w:basedOn w:val="884"/>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69">
    <w:name w:val="Grid Table 4 - Accent 3"/>
    <w:basedOn w:val="884"/>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70">
    <w:name w:val="Grid Table 4 - Accent 4"/>
    <w:basedOn w:val="884"/>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71">
    <w:name w:val="Grid Table 4 - Accent 5"/>
    <w:basedOn w:val="884"/>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72">
    <w:name w:val="Grid Table 4 - Accent 6"/>
    <w:basedOn w:val="884"/>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73">
    <w:name w:val="Grid Table 5 Dark"/>
    <w:basedOn w:val="88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774">
    <w:name w:val="Grid Table 5 Dark- Accent 1"/>
    <w:basedOn w:val="88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775">
    <w:name w:val="Grid Table 5 Dark - Accent 2"/>
    <w:basedOn w:val="88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776">
    <w:name w:val="Grid Table 5 Dark - Accent 3"/>
    <w:basedOn w:val="88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777">
    <w:name w:val="Grid Table 5 Dark- Accent 4"/>
    <w:basedOn w:val="88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778">
    <w:name w:val="Grid Table 5 Dark - Accent 5"/>
    <w:basedOn w:val="88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779">
    <w:name w:val="Grid Table 5 Dark - Accent 6"/>
    <w:basedOn w:val="884"/>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780">
    <w:name w:val="Grid Table 6 Colorful"/>
    <w:basedOn w:val="884"/>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81">
    <w:name w:val="Grid Table 6 Colorful - Accent 1"/>
    <w:basedOn w:val="884"/>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82">
    <w:name w:val="Grid Table 6 Colorful - Accent 2"/>
    <w:basedOn w:val="884"/>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83">
    <w:name w:val="Grid Table 6 Colorful - Accent 3"/>
    <w:basedOn w:val="884"/>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84">
    <w:name w:val="Grid Table 6 Colorful - Accent 4"/>
    <w:basedOn w:val="88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85">
    <w:name w:val="Grid Table 6 Colorful - Accent 5"/>
    <w:basedOn w:val="884"/>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86">
    <w:name w:val="Grid Table 6 Colorful - Accent 6"/>
    <w:basedOn w:val="884"/>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87">
    <w:name w:val="Grid Table 7 Colorful"/>
    <w:basedOn w:val="884"/>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788">
    <w:name w:val="Grid Table 7 Colorful - Accent 1"/>
    <w:basedOn w:val="884"/>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color="FFFFFF"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789">
    <w:name w:val="Grid Table 7 Colorful - Accent 2"/>
    <w:basedOn w:val="884"/>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790">
    <w:name w:val="Grid Table 7 Colorful - Accent 3"/>
    <w:basedOn w:val="884"/>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color="FFFFFF"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791">
    <w:name w:val="Grid Table 7 Colorful - Accent 4"/>
    <w:basedOn w:val="884"/>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792">
    <w:name w:val="Grid Table 7 Colorful - Accent 5"/>
    <w:basedOn w:val="884"/>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color="FFFFFF"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793">
    <w:name w:val="Grid Table 7 Colorful - Accent 6"/>
    <w:basedOn w:val="884"/>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color="FFFFFF"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794">
    <w:name w:val="List Table 1 Light"/>
    <w:basedOn w:val="884"/>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95">
    <w:name w:val="List Table 1 Light - Accent 1"/>
    <w:basedOn w:val="884"/>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96">
    <w:name w:val="List Table 1 Light - Accent 2"/>
    <w:basedOn w:val="884"/>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97">
    <w:name w:val="List Table 1 Light - Accent 3"/>
    <w:basedOn w:val="884"/>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98">
    <w:name w:val="List Table 1 Light - Accent 4"/>
    <w:basedOn w:val="884"/>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99">
    <w:name w:val="List Table 1 Light - Accent 5"/>
    <w:basedOn w:val="884"/>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800">
    <w:name w:val="List Table 1 Light - Accent 6"/>
    <w:basedOn w:val="884"/>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801">
    <w:name w:val="List Table 2"/>
    <w:basedOn w:val="884"/>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802">
    <w:name w:val="List Table 2 - Accent 1"/>
    <w:basedOn w:val="884"/>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803">
    <w:name w:val="List Table 2 - Accent 2"/>
    <w:basedOn w:val="884"/>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804">
    <w:name w:val="List Table 2 - Accent 3"/>
    <w:basedOn w:val="884"/>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805">
    <w:name w:val="List Table 2 - Accent 4"/>
    <w:basedOn w:val="884"/>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806">
    <w:name w:val="List Table 2 - Accent 5"/>
    <w:basedOn w:val="884"/>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807">
    <w:name w:val="List Table 2 - Accent 6"/>
    <w:basedOn w:val="884"/>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808">
    <w:name w:val="List Table 3"/>
    <w:basedOn w:val="884"/>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809">
    <w:name w:val="List Table 3 - Accent 1"/>
    <w:basedOn w:val="884"/>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810">
    <w:name w:val="List Table 3 - Accent 2"/>
    <w:basedOn w:val="884"/>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811">
    <w:name w:val="List Table 3 - Accent 3"/>
    <w:basedOn w:val="884"/>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812">
    <w:name w:val="List Table 3 - Accent 4"/>
    <w:basedOn w:val="884"/>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813">
    <w:name w:val="List Table 3 - Accent 5"/>
    <w:basedOn w:val="884"/>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814">
    <w:name w:val="List Table 3 - Accent 6"/>
    <w:basedOn w:val="884"/>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815">
    <w:name w:val="List Table 4"/>
    <w:basedOn w:val="884"/>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816">
    <w:name w:val="List Table 4 - Accent 1"/>
    <w:basedOn w:val="884"/>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817">
    <w:name w:val="List Table 4 - Accent 2"/>
    <w:basedOn w:val="884"/>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818">
    <w:name w:val="List Table 4 - Accent 3"/>
    <w:basedOn w:val="884"/>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819">
    <w:name w:val="List Table 4 - Accent 4"/>
    <w:basedOn w:val="884"/>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820">
    <w:name w:val="List Table 4 - Accent 5"/>
    <w:basedOn w:val="884"/>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821">
    <w:name w:val="List Table 4 - Accent 6"/>
    <w:basedOn w:val="884"/>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822">
    <w:name w:val="List Table 5 Dark"/>
    <w:basedOn w:val="884"/>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23">
    <w:name w:val="List Table 5 Dark - Accent 1"/>
    <w:basedOn w:val="884"/>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24">
    <w:name w:val="List Table 5 Dark - Accent 2"/>
    <w:basedOn w:val="884"/>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25">
    <w:name w:val="List Table 5 Dark - Accent 3"/>
    <w:basedOn w:val="884"/>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26">
    <w:name w:val="List Table 5 Dark - Accent 4"/>
    <w:basedOn w:val="884"/>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27">
    <w:name w:val="List Table 5 Dark - Accent 5"/>
    <w:basedOn w:val="884"/>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28">
    <w:name w:val="List Table 5 Dark - Accent 6"/>
    <w:basedOn w:val="884"/>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29">
    <w:name w:val="List Table 6 Colorful"/>
    <w:basedOn w:val="884"/>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830">
    <w:name w:val="List Table 6 Colorful - Accent 1"/>
    <w:basedOn w:val="884"/>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831">
    <w:name w:val="List Table 6 Colorful - Accent 2"/>
    <w:basedOn w:val="884"/>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832">
    <w:name w:val="List Table 6 Colorful - Accent 3"/>
    <w:basedOn w:val="884"/>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833">
    <w:name w:val="List Table 6 Colorful - Accent 4"/>
    <w:basedOn w:val="884"/>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834">
    <w:name w:val="List Table 6 Colorful - Accent 5"/>
    <w:basedOn w:val="884"/>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835">
    <w:name w:val="List Table 6 Colorful - Accent 6"/>
    <w:basedOn w:val="884"/>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836">
    <w:name w:val="List Table 7 Colorful"/>
    <w:basedOn w:val="884"/>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837">
    <w:name w:val="List Table 7 Colorful - Accent 1"/>
    <w:basedOn w:val="884"/>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color="FFFFFF"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838">
    <w:name w:val="List Table 7 Colorful - Accent 2"/>
    <w:basedOn w:val="884"/>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839">
    <w:name w:val="List Table 7 Colorful - Accent 3"/>
    <w:basedOn w:val="884"/>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color="FFFFFF"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840">
    <w:name w:val="List Table 7 Colorful - Accent 4"/>
    <w:basedOn w:val="884"/>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841">
    <w:name w:val="List Table 7 Colorful - Accent 5"/>
    <w:basedOn w:val="884"/>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color="FFFFFF"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842">
    <w:name w:val="List Table 7 Colorful - Accent 6"/>
    <w:basedOn w:val="884"/>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color="FFFFFF"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table" w:styleId="843">
    <w:name w:val="Lined - Accent"/>
    <w:basedOn w:val="88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844">
    <w:name w:val="Lined - Accent 1"/>
    <w:basedOn w:val="88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845">
    <w:name w:val="Lined - Accent 2"/>
    <w:basedOn w:val="88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846">
    <w:name w:val="Lined - Accent 3"/>
    <w:basedOn w:val="88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847">
    <w:name w:val="Lined - Accent 4"/>
    <w:basedOn w:val="88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848">
    <w:name w:val="Lined - Accent 5"/>
    <w:basedOn w:val="88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849">
    <w:name w:val="Lined - Accent 6"/>
    <w:basedOn w:val="884"/>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850">
    <w:name w:val="Bordered &amp; Lined - Accent"/>
    <w:basedOn w:val="884"/>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851">
    <w:name w:val="Bordered &amp; Lined - Accent 1"/>
    <w:basedOn w:val="884"/>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852">
    <w:name w:val="Bordered &amp; Lined - Accent 2"/>
    <w:basedOn w:val="884"/>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853">
    <w:name w:val="Bordered &amp; Lined - Accent 3"/>
    <w:basedOn w:val="884"/>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854">
    <w:name w:val="Bordered &amp; Lined - Accent 4"/>
    <w:basedOn w:val="884"/>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855">
    <w:name w:val="Bordered &amp; Lined - Accent 5"/>
    <w:basedOn w:val="884"/>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856">
    <w:name w:val="Bordered &amp; Lined - Accent 6"/>
    <w:basedOn w:val="884"/>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857">
    <w:name w:val="Bordered"/>
    <w:basedOn w:val="884"/>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58">
    <w:name w:val="Bordered - Accent 1"/>
    <w:basedOn w:val="884"/>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59">
    <w:name w:val="Bordered - Accent 2"/>
    <w:basedOn w:val="884"/>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60">
    <w:name w:val="Bordered - Accent 3"/>
    <w:basedOn w:val="884"/>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61">
    <w:name w:val="Bordered - Accent 4"/>
    <w:basedOn w:val="884"/>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62">
    <w:name w:val="Bordered - Accent 5"/>
    <w:basedOn w:val="884"/>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63">
    <w:name w:val="Bordered - Accent 6"/>
    <w:basedOn w:val="884"/>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864">
    <w:name w:val="footnote text"/>
    <w:basedOn w:val="881"/>
    <w:link w:val="865"/>
    <w:uiPriority w:val="99"/>
    <w:semiHidden/>
    <w:unhideWhenUsed/>
    <w:rPr>
      <w:sz w:val="18"/>
    </w:rPr>
    <w:pPr>
      <w:spacing w:lineRule="auto" w:line="240" w:after="40"/>
    </w:pPr>
  </w:style>
  <w:style w:type="character" w:styleId="865">
    <w:name w:val="Footnote Text Char"/>
    <w:link w:val="864"/>
    <w:uiPriority w:val="99"/>
    <w:rPr>
      <w:sz w:val="18"/>
    </w:rPr>
  </w:style>
  <w:style w:type="character" w:styleId="866">
    <w:name w:val="footnote reference"/>
    <w:basedOn w:val="883"/>
    <w:uiPriority w:val="99"/>
    <w:unhideWhenUsed/>
    <w:rPr>
      <w:vertAlign w:val="superscript"/>
    </w:rPr>
  </w:style>
  <w:style w:type="paragraph" w:styleId="867">
    <w:name w:val="endnote text"/>
    <w:basedOn w:val="881"/>
    <w:link w:val="868"/>
    <w:uiPriority w:val="99"/>
    <w:semiHidden/>
    <w:unhideWhenUsed/>
    <w:rPr>
      <w:sz w:val="20"/>
    </w:rPr>
    <w:pPr>
      <w:spacing w:lineRule="auto" w:line="240" w:after="0"/>
    </w:pPr>
  </w:style>
  <w:style w:type="character" w:styleId="868">
    <w:name w:val="Endnote Text Char"/>
    <w:link w:val="867"/>
    <w:uiPriority w:val="99"/>
    <w:rPr>
      <w:sz w:val="20"/>
    </w:rPr>
  </w:style>
  <w:style w:type="character" w:styleId="869">
    <w:name w:val="endnote reference"/>
    <w:basedOn w:val="883"/>
    <w:uiPriority w:val="99"/>
    <w:semiHidden/>
    <w:unhideWhenUsed/>
    <w:rPr>
      <w:vertAlign w:val="superscript"/>
    </w:rPr>
  </w:style>
  <w:style w:type="paragraph" w:styleId="870">
    <w:name w:val="toc 1"/>
    <w:basedOn w:val="881"/>
    <w:next w:val="881"/>
    <w:uiPriority w:val="39"/>
    <w:unhideWhenUsed/>
    <w:pPr>
      <w:ind w:left="0" w:right="0" w:firstLine="0"/>
      <w:spacing w:after="57"/>
    </w:pPr>
  </w:style>
  <w:style w:type="paragraph" w:styleId="871">
    <w:name w:val="toc 2"/>
    <w:basedOn w:val="881"/>
    <w:next w:val="881"/>
    <w:uiPriority w:val="39"/>
    <w:unhideWhenUsed/>
    <w:pPr>
      <w:ind w:left="283" w:right="0" w:firstLine="0"/>
      <w:spacing w:after="57"/>
    </w:pPr>
  </w:style>
  <w:style w:type="paragraph" w:styleId="872">
    <w:name w:val="toc 3"/>
    <w:basedOn w:val="881"/>
    <w:next w:val="881"/>
    <w:uiPriority w:val="39"/>
    <w:unhideWhenUsed/>
    <w:pPr>
      <w:ind w:left="567" w:right="0" w:firstLine="0"/>
      <w:spacing w:after="57"/>
    </w:pPr>
  </w:style>
  <w:style w:type="paragraph" w:styleId="873">
    <w:name w:val="toc 4"/>
    <w:basedOn w:val="881"/>
    <w:next w:val="881"/>
    <w:uiPriority w:val="39"/>
    <w:unhideWhenUsed/>
    <w:pPr>
      <w:ind w:left="850" w:right="0" w:firstLine="0"/>
      <w:spacing w:after="57"/>
    </w:pPr>
  </w:style>
  <w:style w:type="paragraph" w:styleId="874">
    <w:name w:val="toc 5"/>
    <w:basedOn w:val="881"/>
    <w:next w:val="881"/>
    <w:uiPriority w:val="39"/>
    <w:unhideWhenUsed/>
    <w:pPr>
      <w:ind w:left="1134" w:right="0" w:firstLine="0"/>
      <w:spacing w:after="57"/>
    </w:pPr>
  </w:style>
  <w:style w:type="paragraph" w:styleId="875">
    <w:name w:val="toc 6"/>
    <w:basedOn w:val="881"/>
    <w:next w:val="881"/>
    <w:uiPriority w:val="39"/>
    <w:unhideWhenUsed/>
    <w:pPr>
      <w:ind w:left="1417" w:right="0" w:firstLine="0"/>
      <w:spacing w:after="57"/>
    </w:pPr>
  </w:style>
  <w:style w:type="paragraph" w:styleId="876">
    <w:name w:val="toc 7"/>
    <w:basedOn w:val="881"/>
    <w:next w:val="881"/>
    <w:uiPriority w:val="39"/>
    <w:unhideWhenUsed/>
    <w:pPr>
      <w:ind w:left="1701" w:right="0" w:firstLine="0"/>
      <w:spacing w:after="57"/>
    </w:pPr>
  </w:style>
  <w:style w:type="paragraph" w:styleId="877">
    <w:name w:val="toc 8"/>
    <w:basedOn w:val="881"/>
    <w:next w:val="881"/>
    <w:uiPriority w:val="39"/>
    <w:unhideWhenUsed/>
    <w:pPr>
      <w:ind w:left="1984" w:right="0" w:firstLine="0"/>
      <w:spacing w:after="57"/>
    </w:pPr>
  </w:style>
  <w:style w:type="paragraph" w:styleId="878">
    <w:name w:val="toc 9"/>
    <w:basedOn w:val="881"/>
    <w:next w:val="881"/>
    <w:uiPriority w:val="39"/>
    <w:unhideWhenUsed/>
    <w:pPr>
      <w:ind w:left="2268" w:right="0" w:firstLine="0"/>
      <w:spacing w:after="57"/>
    </w:pPr>
  </w:style>
  <w:style w:type="paragraph" w:styleId="879">
    <w:name w:val="TOC Heading"/>
    <w:uiPriority w:val="39"/>
    <w:unhideWhenUsed/>
  </w:style>
  <w:style w:type="paragraph" w:styleId="880">
    <w:name w:val="table of figures"/>
    <w:basedOn w:val="881"/>
    <w:next w:val="881"/>
    <w:uiPriority w:val="99"/>
    <w:unhideWhenUsed/>
    <w:pPr>
      <w:spacing w:after="0" w:afterAutospacing="0"/>
    </w:pPr>
  </w:style>
  <w:style w:type="paragraph" w:styleId="881" w:default="1">
    <w:name w:val="Normal"/>
    <w:qFormat/>
    <w:rPr>
      <w:rFonts w:ascii="Times New Roman" w:hAnsi="Times New Roman" w:cs="Times New Roman" w:eastAsia="Times New Roman"/>
      <w:sz w:val="28"/>
    </w:rPr>
    <w:pPr>
      <w:ind w:firstLine="567"/>
      <w:jc w:val="both"/>
      <w:spacing w:lineRule="auto" w:line="240" w:after="0" w:afterAutospacing="0" w:before="0" w:beforeAutospacing="0"/>
      <w:suppressLineNumbers w:val="0"/>
    </w:pPr>
  </w:style>
  <w:style w:type="paragraph" w:styleId="882">
    <w:name w:val="Heading 1"/>
    <w:basedOn w:val="881"/>
    <w:next w:val="881"/>
    <w:link w:val="886"/>
    <w:qFormat/>
    <w:uiPriority w:val="9"/>
    <w:rPr>
      <w:rFonts w:asciiTheme="majorHAnsi" w:hAnsiTheme="majorHAnsi" w:eastAsiaTheme="majorEastAsia" w:cstheme="majorBidi"/>
      <w:b/>
      <w:bCs/>
      <w:color w:val="365F91" w:themeColor="accent1" w:themeShade="BF"/>
      <w:sz w:val="28"/>
      <w:szCs w:val="28"/>
    </w:rPr>
    <w:pPr>
      <w:keepLines/>
      <w:keepNext/>
      <w:spacing w:after="0" w:before="480"/>
      <w:outlineLvl w:val="0"/>
    </w:pPr>
  </w:style>
  <w:style w:type="character" w:styleId="883" w:default="1">
    <w:name w:val="Default Paragraph Font"/>
    <w:uiPriority w:val="1"/>
    <w:semiHidden/>
    <w:unhideWhenUsed/>
  </w:style>
  <w:style w:type="table" w:styleId="884" w:default="1">
    <w:name w:val="Normal Table"/>
    <w:uiPriority w:val="99"/>
    <w:semiHidden/>
    <w:unhideWhenUsed/>
    <w:tblPr>
      <w:tblInd w:w="0" w:type="dxa"/>
      <w:tblCellMar>
        <w:left w:w="108" w:type="dxa"/>
        <w:top w:w="0" w:type="dxa"/>
        <w:right w:w="108" w:type="dxa"/>
        <w:bottom w:w="0" w:type="dxa"/>
      </w:tblCellMar>
    </w:tblPr>
  </w:style>
  <w:style w:type="numbering" w:styleId="885" w:default="1">
    <w:name w:val="No List"/>
    <w:uiPriority w:val="99"/>
    <w:semiHidden/>
    <w:unhideWhenUsed/>
  </w:style>
  <w:style w:type="character" w:styleId="886" w:customStyle="1">
    <w:name w:val="Заголовок 1 Знак"/>
    <w:basedOn w:val="883"/>
    <w:link w:val="882"/>
    <w:uiPriority w:val="9"/>
    <w:rPr>
      <w:rFonts w:asciiTheme="majorHAnsi" w:hAnsiTheme="majorHAnsi" w:eastAsiaTheme="majorEastAsia" w:cstheme="majorBidi"/>
      <w:b/>
      <w:bCs/>
      <w:color w:val="365F91" w:themeColor="accent1" w:themeShade="BF"/>
      <w:sz w:val="28"/>
      <w:szCs w:val="28"/>
    </w:rPr>
  </w:style>
  <w:style w:type="table" w:styleId="887">
    <w:name w:val="Table Grid"/>
    <w:basedOn w:val="884"/>
    <w:uiPriority w:val="59"/>
    <w:pPr>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character" w:styleId="888" w:customStyle="1">
    <w:name w:val="Основний текст Знак"/>
    <w:basedOn w:val="883"/>
    <w:link w:val="889"/>
    <w:rPr>
      <w:rFonts w:ascii="Batang" w:eastAsia="Batang"/>
      <w:spacing w:val="-10"/>
      <w:sz w:val="18"/>
      <w:szCs w:val="18"/>
      <w:shd w:val="clear" w:fill="FFFFFF" w:color="auto"/>
    </w:rPr>
  </w:style>
  <w:style w:type="paragraph" w:styleId="889">
    <w:name w:val="Body Text"/>
    <w:basedOn w:val="881"/>
    <w:link w:val="888"/>
    <w:rPr>
      <w:rFonts w:ascii="Batang" w:eastAsia="Batang"/>
      <w:spacing w:val="-10"/>
      <w:sz w:val="18"/>
      <w:szCs w:val="18"/>
    </w:rPr>
    <w:pPr>
      <w:ind w:hanging="480"/>
      <w:jc w:val="both"/>
      <w:spacing w:lineRule="exact" w:line="221" w:after="0"/>
      <w:shd w:val="clear" w:fill="FFFFFF" w:color="auto"/>
      <w:widowControl w:val="off"/>
    </w:pPr>
  </w:style>
  <w:style w:type="character" w:styleId="890" w:customStyle="1">
    <w:name w:val="Основной текст Знак1"/>
    <w:basedOn w:val="883"/>
    <w:uiPriority w:val="99"/>
    <w:semiHidden/>
  </w:style>
  <w:style w:type="paragraph" w:styleId="891">
    <w:name w:val="List Paragraph"/>
    <w:basedOn w:val="881"/>
    <w:qFormat/>
    <w:uiPriority w:val="34"/>
    <w:pPr>
      <w:contextualSpacing w:val="true"/>
      <w:ind w:left="720"/>
    </w:pPr>
  </w:style>
  <w:style w:type="character" w:styleId="892">
    <w:name w:val="Hyperlink"/>
    <w:basedOn w:val="883"/>
    <w:unhideWhenUsed/>
    <w:rPr>
      <w:color w:val="0000FF"/>
      <w:u w:val="single"/>
    </w:rPr>
  </w:style>
  <w:style w:type="paragraph" w:styleId="893">
    <w:name w:val="Strong"/>
    <w:basedOn w:val="881"/>
    <w:qFormat/>
    <w:rPr>
      <w:rFonts w:ascii="Times New Roman" w:hAnsi="Times New Roman" w:cs="Times New Roman" w:eastAsia="Times New Roman"/>
      <w:b/>
      <w:bCs/>
      <w:color w:val="231F20"/>
      <w:sz w:val="28"/>
    </w:rPr>
    <w:pPr>
      <w:ind w:firstLine="567"/>
      <w:jc w:val="center"/>
      <w:spacing w:lineRule="auto" w:line="240" w:after="0" w:afterAutospacing="0" w:before="0" w:beforeAutospacing="0"/>
      <w:tabs>
        <w:tab w:val="left" w:pos="6820" w:leader="none"/>
      </w:tabs>
      <w:suppressLineNumbers w:val="0"/>
    </w:pPr>
  </w:style>
  <w:style w:type="paragraph" w:styleId="894">
    <w:name w:val="Normal (Web)"/>
    <w:basedOn w:val="881"/>
    <w:uiPriority w:val="99"/>
    <w:semiHidden/>
    <w:unhideWhenUsed/>
    <w:rPr>
      <w:rFonts w:ascii="Times New Roman" w:hAnsi="Times New Roman" w:cs="Times New Roman" w:eastAsia="Times New Roman"/>
      <w:sz w:val="24"/>
      <w:szCs w:val="24"/>
      <w:lang w:eastAsia="uk-UA"/>
    </w:rPr>
    <w:pPr>
      <w:spacing w:lineRule="auto" w:line="240" w:after="100" w:afterAutospacing="1" w:before="100" w:beforeAutospacing="1"/>
    </w:pPr>
  </w:style>
  <w:style w:type="paragraph" w:styleId="895">
    <w:name w:val="Balloon Text"/>
    <w:basedOn w:val="881"/>
    <w:link w:val="896"/>
    <w:uiPriority w:val="99"/>
    <w:semiHidden/>
    <w:unhideWhenUsed/>
    <w:rPr>
      <w:rFonts w:ascii="Tahoma" w:hAnsi="Tahoma" w:cs="Tahoma"/>
      <w:sz w:val="16"/>
      <w:szCs w:val="16"/>
    </w:rPr>
    <w:pPr>
      <w:spacing w:lineRule="auto" w:line="240" w:after="0"/>
    </w:pPr>
  </w:style>
  <w:style w:type="character" w:styleId="896" w:customStyle="1">
    <w:name w:val="Текст у виносці Знак"/>
    <w:basedOn w:val="883"/>
    <w:link w:val="895"/>
    <w:uiPriority w:val="99"/>
    <w:semiHidden/>
    <w:rPr>
      <w:rFonts w:ascii="Tahoma" w:hAnsi="Tahoma" w:cs="Tahoma"/>
      <w:sz w:val="16"/>
      <w:szCs w:val="16"/>
    </w:rPr>
  </w:style>
  <w:style w:type="paragraph" w:styleId="897" w:customStyle="1">
    <w:name w:val="rvps2"/>
    <w:basedOn w:val="881"/>
    <w:rPr>
      <w:rFonts w:ascii="Times New Roman" w:hAnsi="Times New Roman" w:cs="Times New Roman" w:eastAsia="Times New Roman"/>
      <w:sz w:val="24"/>
      <w:szCs w:val="24"/>
      <w:lang w:eastAsia="uk-UA"/>
    </w:rPr>
    <w:pPr>
      <w:spacing w:lineRule="auto" w:line="240" w:after="100" w:afterAutospacing="1" w:before="100" w:beforeAutospacing="1"/>
    </w:pPr>
  </w:style>
  <w:style w:type="character" w:styleId="898" w:customStyle="1">
    <w:name w:val="rvts44"/>
    <w:basedOn w:val="883"/>
  </w:style>
  <w:style w:type="character" w:styleId="899" w:customStyle="1">
    <w:name w:val="rvts37"/>
    <w:basedOn w:val="883"/>
  </w:style>
  <w:style w:type="character" w:styleId="900" w:customStyle="1">
    <w:name w:val="apple-converted-space"/>
    <w:basedOn w:val="883"/>
  </w:style>
  <w:style w:type="paragraph" w:styleId="901">
    <w:name w:val="No Spacing"/>
    <w:basedOn w:val="881"/>
    <w:link w:val="902"/>
    <w:qFormat/>
    <w:uiPriority w:val="1"/>
    <w:rPr>
      <w:rFonts w:ascii="Times New Roman" w:hAnsi="Times New Roman" w:cs="Times New Roman" w:eastAsia="Times New Roman"/>
      <w:b/>
      <w:bCs/>
      <w:color w:val="231F20"/>
      <w:sz w:val="28"/>
    </w:rPr>
    <w:pPr>
      <w:ind w:firstLine="567"/>
      <w:jc w:val="both"/>
      <w:spacing w:lineRule="auto" w:line="240" w:after="0" w:afterAutospacing="0" w:before="0" w:beforeAutospacing="0"/>
      <w:tabs>
        <w:tab w:val="left" w:pos="6820" w:leader="none"/>
      </w:tabs>
      <w:suppressLineNumbers w:val="0"/>
    </w:pPr>
  </w:style>
  <w:style w:type="character" w:styleId="902" w:customStyle="1">
    <w:name w:val="Без інтервалів Знак"/>
    <w:link w:val="901"/>
    <w:uiPriority w:val="1"/>
    <w:rPr>
      <w:rFonts w:ascii="Times New Roman" w:hAnsi="Times New Roman" w:cs="Times New Roman" w:eastAsia="Times New Roman"/>
      <w:b/>
      <w:bCs/>
      <w:color w:val="231F20"/>
      <w:sz w:val="28"/>
    </w:rPr>
  </w:style>
  <w:style w:type="paragraph" w:styleId="903">
    <w:name w:val="Header"/>
    <w:basedOn w:val="881"/>
    <w:link w:val="904"/>
    <w:uiPriority w:val="99"/>
    <w:unhideWhenUsed/>
    <w:pPr>
      <w:spacing w:lineRule="auto" w:line="240" w:after="0"/>
      <w:tabs>
        <w:tab w:val="center" w:pos="4819" w:leader="none"/>
        <w:tab w:val="right" w:pos="9639" w:leader="none"/>
      </w:tabs>
    </w:pPr>
  </w:style>
  <w:style w:type="character" w:styleId="904" w:customStyle="1">
    <w:name w:val="Верхній колонтитул Знак"/>
    <w:basedOn w:val="883"/>
    <w:link w:val="903"/>
    <w:uiPriority w:val="99"/>
  </w:style>
  <w:style w:type="paragraph" w:styleId="905">
    <w:name w:val="Footer"/>
    <w:basedOn w:val="881"/>
    <w:link w:val="906"/>
    <w:uiPriority w:val="99"/>
    <w:unhideWhenUsed/>
    <w:pPr>
      <w:spacing w:lineRule="auto" w:line="240" w:after="0"/>
      <w:tabs>
        <w:tab w:val="center" w:pos="4819" w:leader="none"/>
        <w:tab w:val="right" w:pos="9639" w:leader="none"/>
      </w:tabs>
    </w:pPr>
  </w:style>
  <w:style w:type="character" w:styleId="906" w:customStyle="1">
    <w:name w:val="Нижній колонтитул Знак"/>
    <w:basedOn w:val="883"/>
    <w:link w:val="905"/>
    <w:uiPriority w:val="99"/>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1.png"/><Relationship Id="rId15" Type="http://schemas.openxmlformats.org/officeDocument/2006/relationships/hyperlink" Target="http://blogs.lb.ua/vitaliy_skotsyk/356822_bezzakonna_detsentralizatsiya_abo.html" TargetMode="External"/><Relationship Id="rId16" Type="http://schemas.openxmlformats.org/officeDocument/2006/relationships/hyperlink" Target="http://zakon4.rada.gov.ua/laws/show/2456-17" TargetMode="External"/><Relationship Id="rId17" Type="http://schemas.openxmlformats.org/officeDocument/2006/relationships/hyperlink" Target="http://zakon3.rada.gov.ua/laws/show/110-2011-&#1087;"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Макрончик)</dc:creator>
  <cp:lastModifiedBy>СТАРОДУБ Людмила Олександрівна</cp:lastModifiedBy>
  <cp:revision>8</cp:revision>
  <dcterms:created xsi:type="dcterms:W3CDTF">2018-04-18T15:57:00Z</dcterms:created>
  <dcterms:modified xsi:type="dcterms:W3CDTF">2022-02-21T17:57:28Z</dcterms:modified>
</cp:coreProperties>
</file>