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/>
      <w:bookmarkStart w:id="0" w:name="_GoBack"/>
      <w:r/>
      <w:bookmarkEnd w:id="0"/>
      <w:r/>
      <w:r/>
    </w:p>
    <w:p>
      <w:pPr>
        <w:pStyle w:val="867"/>
        <w:ind w:left="5669" w:right="0" w:firstLine="0"/>
        <w:spacing w:after="0" w:afterAutospacing="0" w:before="0" w:beforeAutospacing="0"/>
        <w:rPr>
          <w:lang w:val="uk-UA"/>
        </w:rPr>
      </w:pPr>
      <w:r>
        <w:rPr>
          <w:color w:val="000000"/>
        </w:rPr>
        <w:t xml:space="preserve">Додаток</w:t>
      </w:r>
      <w:r>
        <w:rPr>
          <w:color w:val="000000"/>
          <w:lang w:val="uk-UA"/>
        </w:rPr>
        <w:t xml:space="preserve"> </w:t>
      </w:r>
      <w:r/>
    </w:p>
    <w:p>
      <w:pPr>
        <w:pStyle w:val="866"/>
        <w:ind w:left="5669" w:right="0" w:firstLine="0"/>
        <w:spacing w:after="0" w:afterAutospacing="0" w:before="0" w:beforeAutospacing="0"/>
        <w:rPr>
          <w:color w:val="000000"/>
        </w:rPr>
      </w:pPr>
      <w:r>
        <w:rPr>
          <w:color w:val="000000"/>
        </w:rPr>
        <w:t xml:space="preserve">до </w:t>
      </w:r>
      <w:r>
        <w:rPr>
          <w:color w:val="000000"/>
        </w:rPr>
        <w:t xml:space="preserve">р</w:t>
      </w:r>
      <w:r>
        <w:rPr>
          <w:color w:val="000000"/>
        </w:rPr>
        <w:t xml:space="preserve">ішення</w:t>
      </w:r>
      <w:r>
        <w:rPr>
          <w:color w:val="000000"/>
        </w:rPr>
        <w:t xml:space="preserve"> 1</w:t>
      </w:r>
      <w:r>
        <w:rPr>
          <w:color w:val="000000"/>
          <w:lang w:val="uk-UA"/>
        </w:rPr>
        <w:t xml:space="preserve">5</w:t>
      </w:r>
      <w:r>
        <w:rPr>
          <w:color w:val="000000"/>
        </w:rPr>
        <w:t xml:space="preserve"> </w:t>
      </w:r>
      <w:r>
        <w:rPr>
          <w:color w:val="000000"/>
        </w:rPr>
        <w:t xml:space="preserve">сесії</w:t>
      </w:r>
      <w:r>
        <w:rPr>
          <w:color w:val="000000"/>
        </w:rPr>
        <w:t xml:space="preserve"> Менської </w:t>
      </w:r>
      <w:r/>
    </w:p>
    <w:p>
      <w:pPr>
        <w:pStyle w:val="866"/>
        <w:ind w:left="5669" w:right="0" w:firstLine="0"/>
        <w:spacing w:after="0" w:afterAutospacing="0" w:before="0" w:beforeAutospacing="0"/>
      </w:pPr>
      <w:r>
        <w:rPr>
          <w:color w:val="000000"/>
        </w:rPr>
        <w:t xml:space="preserve">міської ради 8 </w:t>
      </w:r>
      <w:r>
        <w:rPr>
          <w:color w:val="000000"/>
        </w:rPr>
        <w:t xml:space="preserve">скликання</w:t>
      </w:r>
      <w:r>
        <w:rPr>
          <w:color w:val="000000"/>
        </w:rPr>
        <w:t xml:space="preserve"> </w:t>
      </w:r>
      <w:r/>
    </w:p>
    <w:p>
      <w:pPr>
        <w:pStyle w:val="866"/>
        <w:ind w:left="5669" w:right="0" w:firstLine="0"/>
        <w:spacing w:after="0" w:afterAutospacing="0" w:before="0" w:beforeAutospacing="0"/>
      </w:pPr>
      <w:r>
        <w:rPr>
          <w:color w:val="000000"/>
          <w:lang w:val="uk-UA"/>
        </w:rPr>
        <w:t xml:space="preserve">09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грудня</w:t>
      </w:r>
      <w:r>
        <w:rPr>
          <w:color w:val="000000"/>
        </w:rPr>
        <w:t xml:space="preserve"> 2021 року №830</w:t>
      </w:r>
      <w:r/>
    </w:p>
    <w:p>
      <w:pPr>
        <w:pStyle w:val="866"/>
        <w:jc w:val="both"/>
        <w:spacing w:after="0" w:afterAutospacing="0" w:before="0" w:beforeAutospacing="0"/>
        <w:rPr>
          <w:lang w:val="uk-UA"/>
        </w:rPr>
      </w:pPr>
      <w:r>
        <w:t xml:space="preserve"> </w:t>
      </w:r>
      <w:r/>
    </w:p>
    <w:p>
      <w:pPr>
        <w:pStyle w:val="866"/>
        <w:jc w:val="both"/>
        <w:spacing w:after="0" w:afterAutospacing="0" w:before="0" w:beforeAutospacing="0"/>
        <w:rPr>
          <w:lang w:val="uk-UA"/>
        </w:rPr>
      </w:pPr>
      <w:r>
        <w:rPr>
          <w:lang w:val="uk-UA"/>
        </w:rPr>
      </w:r>
      <w:r/>
    </w:p>
    <w:p>
      <w:pPr>
        <w:pStyle w:val="866"/>
        <w:jc w:val="both"/>
        <w:spacing w:after="0" w:afterAutospacing="0" w:before="0" w:beforeAutospacing="0"/>
        <w:rPr>
          <w:lang w:val="uk-UA"/>
        </w:rPr>
      </w:pPr>
      <w:r>
        <w:rPr>
          <w:lang w:val="uk-UA"/>
        </w:rPr>
      </w:r>
      <w:r/>
    </w:p>
    <w:p>
      <w:pPr>
        <w:pStyle w:val="866"/>
        <w:spacing w:after="0" w:afterAutospacing="0" w:before="0" w:beforeAutospacing="0"/>
      </w:pPr>
      <w:r>
        <w:rPr>
          <w:b/>
          <w:bCs/>
          <w:color w:val="000000"/>
          <w:sz w:val="28"/>
          <w:szCs w:val="28"/>
        </w:rPr>
        <w:t xml:space="preserve">ПОГОДЖЕНО                                       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ЗАТВЕРДЖЕНО</w:t>
      </w:r>
      <w:r/>
    </w:p>
    <w:p>
      <w:pPr>
        <w:pStyle w:val="866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</w:rPr>
        <w:t xml:space="preserve">відділу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освіти</w:t>
      </w:r>
      <w:r>
        <w:rPr>
          <w:color w:val="000000"/>
          <w:sz w:val="28"/>
          <w:szCs w:val="28"/>
        </w:rPr>
        <w:t xml:space="preserve">               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ішення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  <w:lang w:val="uk-UA"/>
        </w:rPr>
        <w:t xml:space="preserve">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сесії</w:t>
      </w:r>
      <w:r>
        <w:rPr>
          <w:color w:val="000000"/>
          <w:sz w:val="28"/>
          <w:szCs w:val="28"/>
        </w:rPr>
        <w:t xml:space="preserve"> Менської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Менської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міської</w:t>
      </w:r>
      <w:r>
        <w:rPr>
          <w:color w:val="000000"/>
          <w:sz w:val="28"/>
          <w:szCs w:val="28"/>
        </w:rPr>
        <w:t xml:space="preserve"> ради                     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міської</w:t>
      </w:r>
      <w:r>
        <w:rPr>
          <w:color w:val="000000"/>
          <w:sz w:val="28"/>
          <w:szCs w:val="28"/>
        </w:rPr>
        <w:t xml:space="preserve"> ради 8 скликання</w:t>
      </w:r>
      <w:r/>
    </w:p>
    <w:p>
      <w:pPr>
        <w:pStyle w:val="866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 xml:space="preserve">Ірина</w:t>
      </w:r>
      <w:r>
        <w:rPr>
          <w:color w:val="000000"/>
          <w:sz w:val="28"/>
          <w:szCs w:val="28"/>
        </w:rPr>
        <w:t xml:space="preserve"> ЛУК’ЯНЕНКО                    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09 грудня </w:t>
      </w:r>
      <w:r>
        <w:rPr>
          <w:color w:val="000000"/>
          <w:sz w:val="28"/>
          <w:szCs w:val="28"/>
        </w:rPr>
        <w:t xml:space="preserve">2021 року №___</w:t>
      </w:r>
      <w:r/>
    </w:p>
    <w:p>
      <w:pPr>
        <w:pStyle w:val="866"/>
        <w:spacing w:after="0" w:afterAutospacing="0" w:before="0" w:beforeAutospacing="0"/>
      </w:pPr>
      <w:r>
        <w:rPr>
          <w:color w:val="000000"/>
          <w:sz w:val="28"/>
          <w:szCs w:val="28"/>
          <w:lang w:val="uk-UA"/>
        </w:rPr>
        <w:t xml:space="preserve">09 грудня</w:t>
      </w:r>
      <w:r>
        <w:rPr>
          <w:color w:val="000000"/>
          <w:sz w:val="28"/>
          <w:szCs w:val="28"/>
        </w:rPr>
        <w:t xml:space="preserve"> 2021 року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    </w:t>
      </w:r>
      <w:r>
        <w:rPr>
          <w:color w:val="000000"/>
          <w:sz w:val="28"/>
          <w:szCs w:val="28"/>
        </w:rPr>
        <w:tab/>
        <w:t xml:space="preserve">       </w:t>
      </w:r>
      <w:r>
        <w:rPr>
          <w:color w:val="000000"/>
          <w:sz w:val="28"/>
          <w:szCs w:val="28"/>
        </w:rPr>
        <w:tab/>
        <w:t xml:space="preserve">           </w:t>
      </w:r>
      <w:r>
        <w:rPr>
          <w:color w:val="000000"/>
          <w:sz w:val="28"/>
          <w:szCs w:val="28"/>
        </w:rPr>
        <w:t xml:space="preserve">Міський</w:t>
      </w:r>
      <w:r>
        <w:rPr>
          <w:color w:val="000000"/>
          <w:sz w:val="28"/>
          <w:szCs w:val="28"/>
        </w:rPr>
        <w:t xml:space="preserve"> голова</w:t>
      </w:r>
      <w:r/>
    </w:p>
    <w:p>
      <w:pPr>
        <w:pStyle w:val="866"/>
        <w:spacing w:after="0" w:afterAutospacing="0" w:before="0" w:beforeAutospacing="0"/>
        <w:rPr>
          <w:lang w:val="uk-UA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   </w:t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________Геннадій</w:t>
      </w:r>
      <w:r>
        <w:rPr>
          <w:color w:val="000000"/>
          <w:sz w:val="28"/>
          <w:szCs w:val="28"/>
        </w:rPr>
        <w:t xml:space="preserve"> ПРИМАКОВ</w:t>
      </w:r>
      <w:r/>
    </w:p>
    <w:p>
      <w:pPr>
        <w:pStyle w:val="865"/>
        <w:jc w:val="center"/>
        <w:spacing w:lineRule="auto" w:line="240"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b/>
          <w:color w:val="000000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color w:val="000000"/>
          <w:sz w:val="32"/>
          <w:szCs w:val="32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b/>
          <w:color w:val="000000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color w:val="000000"/>
          <w:sz w:val="32"/>
          <w:szCs w:val="32"/>
        </w:rPr>
        <w:t xml:space="preserve">СТАТУТ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b/>
          <w:color w:val="000000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color w:val="000000"/>
          <w:sz w:val="32"/>
          <w:szCs w:val="32"/>
        </w:rPr>
        <w:t xml:space="preserve">КОМУНАЛЬНОЇ УСТАНОВИ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b/>
          <w:color w:val="000000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color w:val="000000"/>
          <w:sz w:val="32"/>
          <w:szCs w:val="32"/>
        </w:rPr>
        <w:t xml:space="preserve">«ЦЕНТР ПРОФЕСІЙНОГО РОЗВИТКУ ПЕДАГОГІЧНИХ ПРАЦІВНИКІВ</w:t>
      </w:r>
      <w:r>
        <w:rPr>
          <w:rFonts w:ascii="Times New Roman" w:hAnsi="Times New Roman" w:cs="Times New Roman" w:eastAsia="Calibri"/>
          <w:b/>
          <w:color w:val="000000"/>
          <w:sz w:val="32"/>
          <w:szCs w:val="32"/>
        </w:rPr>
        <w:t xml:space="preserve">» </w:t>
      </w:r>
      <w:r>
        <w:rPr>
          <w:rFonts w:ascii="Times New Roman" w:hAnsi="Times New Roman" w:cs="Times New Roman" w:eastAsia="Calibri"/>
          <w:b/>
          <w:color w:val="000000"/>
          <w:sz w:val="32"/>
          <w:szCs w:val="32"/>
        </w:rPr>
        <w:t xml:space="preserve">МЕНСЬКОЇ МІСЬКОЇ РАДИ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b/>
          <w:color w:val="000000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color w:val="000000"/>
          <w:sz w:val="32"/>
          <w:szCs w:val="32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b/>
          <w:color w:val="000000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 w:eastAsia="Calibri"/>
          <w:b/>
          <w:color w:val="000000"/>
          <w:sz w:val="32"/>
          <w:szCs w:val="32"/>
        </w:rPr>
        <w:t xml:space="preserve">(нова редакція)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b/>
          <w:color w:val="000000"/>
          <w:sz w:val="32"/>
          <w:szCs w:val="3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color w:val="000000"/>
          <w:sz w:val="32"/>
          <w:szCs w:val="32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м.Мена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2021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рік</w:t>
      </w:r>
      <w:r/>
    </w:p>
    <w:p>
      <w:pPr>
        <w:jc w:val="center"/>
        <w:pageBreakBefore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t xml:space="preserve">І. ЗАГАЛЬНІ ПОЛОЖЕННЯ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1.1.«ЦЕНТР ПРОФЕСІЙНОГО РОЗВИТКУ ПЕДАГОГІЧНИХ ПРАЦІВНИКІВ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МЕНСЬКОЇ МІСЬКОЇ РАДИ (далі </w:t>
      </w:r>
      <w:r>
        <w:rPr>
          <w:rFonts w:ascii="Times New Roman" w:hAnsi="Times New Roman" w:cs="Times New Roman" w:eastAsia="Calibri"/>
          <w:iCs/>
          <w:color w:val="000000"/>
          <w:sz w:val="28"/>
          <w:szCs w:val="28"/>
        </w:rPr>
        <w:t xml:space="preserve">–</w:t>
      </w:r>
      <w:r>
        <w:rPr>
          <w:rFonts w:ascii="Times New Roman" w:hAnsi="Times New Roman" w:cs="Times New Roman" w:eastAsia="Calibri"/>
          <w:iCs/>
          <w:color w:val="000000"/>
          <w:sz w:val="28"/>
          <w:szCs w:val="28"/>
        </w:rPr>
        <w:t xml:space="preserve"> Центр</w:t>
      </w:r>
      <w:r>
        <w:rPr>
          <w:rFonts w:ascii="Times New Roman" w:hAnsi="Times New Roman" w:cs="Times New Roman" w:eastAsia="Calibri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є комунальною установою.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1.2.Повне найменування українською мовою: КОМУНАЛЬНА УСТАНОВА «ЦЕНТР ПРОФЕСІЙНОГО РОЗВИТКУ ПЕДАГОГІЧНИХ ПРАЦІВНИКІВ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МЕНСЬКОЇ МІСЬКОЇ РАДИ. Скорочене найменування українською мовою: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КУ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«ЦПРПП ММР».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1.3.Місцезнаходження Це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нтру: 15600, Чернігівська область, місто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Мена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вулиця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Титаренка Сергія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будинок 9.</w:t>
      </w:r>
      <w:r/>
    </w:p>
    <w:p>
      <w:pPr>
        <w:pStyle w:val="869"/>
        <w:ind w:left="0" w:right="0" w:firstLine="567"/>
        <w:spacing w:lineRule="auto" w:line="240" w:before="0"/>
        <w:shd w:val="clear" w:fill="auto" w:color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1.4</w:t>
      </w:r>
      <w:r>
        <w:t xml:space="preserve">.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КОМУНАЛЬНА УСТАНОВА «ЦЕНТР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ПРОФЕСІЙНОГО РОЗВИТКУ ПЕДАГОГІЧНИХ </w:t>
      </w:r>
      <w:r>
        <w:rPr>
          <w:rFonts w:eastAsia="Calibri"/>
          <w:color w:val="000000"/>
          <w:sz w:val="28"/>
          <w:szCs w:val="28"/>
        </w:rPr>
        <w:t xml:space="preserve">ПРАЦІВНИКІВ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  <w:t xml:space="preserve">»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МЕНСЬКОЇ</w:t>
      </w:r>
      <w:r>
        <w:rPr>
          <w:rFonts w:eastAsia="Calibri"/>
          <w:color w:val="000000"/>
          <w:sz w:val="28"/>
          <w:szCs w:val="28"/>
        </w:rPr>
        <w:t xml:space="preserve"> МІСЬКОЇ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РАДИ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належить до комунальної власності Менської міської територіальної громади.</w:t>
      </w:r>
      <w:r/>
    </w:p>
    <w:p>
      <w:pPr>
        <w:pStyle w:val="864"/>
        <w:ind w:left="0" w:right="0" w:firstLine="567"/>
        <w:jc w:val="both"/>
      </w:pPr>
      <w:r>
        <w:rPr>
          <w:rFonts w:eastAsia="Calibri"/>
          <w:sz w:val="28"/>
          <w:szCs w:val="28"/>
        </w:rPr>
        <w:t xml:space="preserve">Засновником Центру – є Менська міська р</w:t>
      </w:r>
      <w:r>
        <w:rPr>
          <w:rFonts w:eastAsia="Calibri"/>
          <w:sz w:val="28"/>
          <w:szCs w:val="28"/>
        </w:rPr>
        <w:t xml:space="preserve">ада (надалі – Засновник</w:t>
      </w:r>
      <w:r>
        <w:rPr>
          <w:rFonts w:eastAsia="Calibri"/>
          <w:sz w:val="28"/>
          <w:szCs w:val="28"/>
        </w:rPr>
        <w:t xml:space="preserve">). </w:t>
      </w:r>
      <w:r>
        <w:rPr>
          <w:rFonts w:eastAsia="Calibri"/>
          <w:sz w:val="28"/>
          <w:szCs w:val="28"/>
        </w:rPr>
        <w:t xml:space="preserve">Уповноваженим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рганом є від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іл освіти Менс</w:t>
      </w:r>
      <w:r>
        <w:rPr>
          <w:sz w:val="28"/>
          <w:szCs w:val="28"/>
        </w:rPr>
        <w:t xml:space="preserve">ької міської ради (далі – Орган управління).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.Центр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своїй діяльності керується Конституцією Украї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ни, Законами України «Про освіту», «Про дошкільну освіту», «Про повну загальну середню освіту», «Про позашкільну освіту», «Про інноваційну діяльність», «Про місцеве самоврядування в Україні», іншими нормативно-правовими актами України та власним Статутом.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Центр є юридичною особою, має печатку і штамп, бланки встановленого зразка, самостійний баланс, реєстраційні рахунки в органах Державної казначейської служби.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Центр несе відповідальність перед суспільством, державою та Менською міською територіальною громадою за: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- реалізацію завдань, визначених чинним законодавством України;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- дотримання фінансово-бюджетної дисципліни;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- виконання державних вимог до роботи з педагогічними кадрами;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- збереження матеріально-технічної бази.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8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Центр самостійно приймає рішення і здійснює діяльність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межах компетенції, передбаченої чинним законодавством і цим Статутом.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9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Центр здійснює свою діяльність у межах території Менської міської територіальної громади.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1.1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Для здійснення господарської діяльності Центр залучає і використовує матеріально-технічні, фінансові, трудові та інші види ресурсів, використання яких не заборонено законодавством.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1.1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Ц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ентр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несе відповідальні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сть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за своїми зобов’я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заннями відповідно до вимог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законод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вства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не несе відповідальності за зобов’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язаннями З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асновника та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уповноваженого органу. Засновник та уповноважений орган не несе відповідальності за зобов’язаннями Центру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крім випадків, встановлених законодавством.</w:t>
      </w:r>
      <w:r/>
    </w:p>
    <w:p>
      <w:pPr>
        <w:ind w:firstLine="851"/>
        <w:jc w:val="center"/>
        <w:pageBreakBefore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t xml:space="preserve">ІІ. МЕТА І ПРЕДМЕТ ДІЯЛЬНОСТІ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2.1. Центр створений з метою сприяння професійному розвитку педагогічних працівників закладів дошкільної, позашкільної, загальної середньої освіти, інклюзивно-ресурсного центру, інших освітніх закладів (далі – педагогічні працівники).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2.2. Відповідно до поставленої мети, предметом діяльності Центру є: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2.2.1. Надання консультативної підтримки педагогічним працівникам з питань планування та визначення траєкторії їхнього професійного розвитку, проведення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супервізії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розроблення внутрішніх документів закладу освіт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и, освітніх програм, навчальних програм з навчальних предметів (інтегрованих курсів), а також особливостей організації освітнього процесу у закладах освіти за різними формами здобуття освіти, у тому числі з використанням технологій дистанційного навчання.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2.2.2. Професійна підтримка педагогічних працівників з питань впровадження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компетентнісного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особистісно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орієнтованого,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діяльнісного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інклюзивного підходів до навчання здобувачів освіти, експериментальної та інноваційної діяльності, нових освітніх технологій.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2.2.3. Сприяння професійному зростанню педагогічних працівників, зокрема шляхом: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- координації діяльності загально-громадських професійних спільнот педагогічних працівників (методичних об'єднань, творчих груп тощо);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- узагальнення та поширення інформації з питань професійного розвитку педагогічних працівників;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- формування баз даних програм підвищення кваліфікації, інших джерел інформації (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вебресурсів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), необхідних для професійного розвитку педагогічних працівників, та розміщення пос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лань на них на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вебсайті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Центру.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2.2.4. Надання психологічної підтримки педагогічним працівникам.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2.2.5. Взаємодія та співпраця з місцевими органами виконавчої влади, органами та установами забезпечення якості освіти, заклада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ми загальної середньої, дошкільної, позашкільної освіти, інклюзивно-ресурсним центром, вищими навчальними закладами, іншими закладами освіти, міжнародними та громадськими установами та організаціями, засобами масової інформації з питань діяльності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2.2.6. Інші функції, що випливають із покладених на Центр завдань.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2.3. Центр самостійно приймає рішення щодо організаційно-методичних форм роботи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консалтингової діяльності із педагогічними працівниками, які затверджуються в річному плані роботи, з урахуванням інноваційних тенденцій в галузі педагогіки, методики, психології та в межах компетенції, передбаченої чинним законодавством і цим Статутом.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2.4. Центр провадить діяльність з урахуванням таких принципів, як демократизм і гуманізм,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людиноцентризм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на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вчання впродовж життя, множинності форм підвищення кваліфікації та свободи їх вибору, мобільності застосування професійних здібностей педагогічних працівників, їх академічної свободи та доброчесності, інтеграції у міжнародний освітній та науковий простір. </w:t>
      </w:r>
      <w:r/>
    </w:p>
    <w:p>
      <w:pPr>
        <w:ind w:firstLine="0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ind w:firstLine="851"/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t xml:space="preserve">ІІІ. ПРАВА ТА ОБОВ’ЯЗКИ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3.1. Центр має право: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3.1.1. Укладати господарські договори з підприємствами, установами, організаціями незалежно від форм власності та підпорядкування, а також фізичними особами відповідно до законодавства.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3.1.2. Набувати майнові та особисті немайнові права, нести обов'язки, бути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стороною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яка бере участь у справ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ах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що розгляда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ться в судах України, міжнародних та третейських судах.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3.1.3. Вносити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пропозиції Органу управління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щодо удосконалення діяльності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3.1.4. Залучати у разі потреби додаткових фахівців, у тому числі науково-педагогічних працівників для здійснення професійної підтримки педагогічних працівників, підвищення їх кваліфікації.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3.2. З мет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ою якісного виконання покладених завдань Центр зобов’язаний створювати належні умови для високопродуктивної праці працівників Центру, забезпечувати додержання законодавства про працю, правил та норм охорони праці, техніки безпеки, соціального страхування.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</w:r>
      <w:r/>
    </w:p>
    <w:p>
      <w:pPr>
        <w:ind w:firstLine="851"/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t xml:space="preserve">IV. УПРАВЛІННЯ ЦЕНТРОМ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/>
      <w:bookmarkStart w:id="1" w:name="_Hlk47020094"/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4.1.</w:t>
      </w:r>
      <w:bookmarkEnd w:id="1"/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Засновник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: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4.1.1.</w:t>
      </w:r>
      <w:r>
        <w:rPr>
          <w:rFonts w:ascii="Times New Roman" w:hAnsi="Times New Roman" w:cs="Times New Roman" w:eastAsia="Calibri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З</w:t>
      </w:r>
      <w:r>
        <w:rPr>
          <w:rFonts w:ascii="Times New Roman" w:hAnsi="Times New Roman" w:cs="Times New Roman" w:eastAsia="Calibri"/>
          <w:sz w:val="28"/>
          <w:szCs w:val="28"/>
        </w:rPr>
        <w:t xml:space="preserve">абезпечує фінансування Центру, його матеріально-технічне забезпечення, надає необхідні будівлі з обладнанням і матеріалами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;</w:t>
      </w:r>
      <w:r/>
    </w:p>
    <w:p>
      <w:pPr>
        <w:ind w:left="0" w:right="0" w:firstLine="567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4.1.2.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атверджує Статут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Центру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та зміни до нього;</w:t>
      </w:r>
      <w:r/>
    </w:p>
    <w:p>
      <w:pPr>
        <w:ind w:left="0" w:right="0" w:firstLine="567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риймає рішення про реорганізацію та ліквідацію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Центру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відповідно до чинного законодавства України;</w:t>
      </w:r>
      <w:r/>
    </w:p>
    <w:p>
      <w:pPr>
        <w:ind w:left="0" w:right="0" w:firstLine="567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4.1.4.Формує структуру Центру;</w:t>
      </w:r>
      <w:r/>
    </w:p>
    <w:p>
      <w:pPr>
        <w:ind w:left="0" w:right="0" w:firstLine="567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. реалізує інші права, передбачені законодавством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4.2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Орган управління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: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4.2.1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.Організовує та проводить конкурси на зайняття посади директора та педагогічних працівників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4.2.2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.Призначає на посаду, за результатами конкурсу, та звільняє з посади директора Центру, затверджує його посадову інструкцію. </w:t>
      </w:r>
      <w:r/>
    </w:p>
    <w:p>
      <w:pPr>
        <w:ind w:left="0" w:right="0" w:firstLine="567"/>
        <w:jc w:val="both"/>
        <w:spacing w:lineRule="auto" w:line="240" w:after="0"/>
        <w:rPr>
          <w:rFonts w:ascii="Calibri" w:hAnsi="Calibri" w:cs="Times New Roman" w:eastAsia="Calibri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4.2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.3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.Заслуховує звіт про діяльність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4.2.4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Надає Засновнику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(власнику) для затвердження пропозиції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щодо граничної чисельності працівників Центру.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Затверджує та змінює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штатний розпис, стратегію розвитку Центру, графік роботи.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4.2.5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.Забезпечує створення матеріально-технічних умов, необхідних для функціонування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4.2.6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.Організовує розгляд звернень щодо діяльності Центру в установленому законодавством порядку.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4.2.7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.Здійснює інші повноваження, визначені законодавством.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4.3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.Безпосереднє керівництво діяльністю Центру здійснює директор, який призначається на посаду на конкурсній основі та з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вільняється з посади відділом освіти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На посаду директора Центру призначаються особа, яка є громадянином України, вільно володіє державною мовою, має вищу освіту ступеня не нижче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магістра (спеціаліста), стаж педагогічної т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а/або науково-педагогічної роботи не менше п’яти років, організаторські здібності, досвід впровадження інновацій, педагогічних новацій і технологій у системі освіти, стан фізичного і психічного здоров’я, що не перешкоджає виконанню професійних обов’язків.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Директор Центру: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.1. Розробляє стратегію розвитку Ц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ентру та подає на затвердження до відділу освіти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.2.Затверджує план діяльності та організовує роботу Центру відповідно до стратегії розвитку Центру, подає пропозиції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Органу Управління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щодо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граничної чисельності працівників Центру для затвердження Засновником (власником). Подає для затвердження штатний розпис та кошторис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.3. Призначає на посади працівників Центру на конкурсній основі, звільняє їх із займаних посад відповідно до законодавства, затверджує посадові інструкції працівників Центру, заохочує працівників Центру і накладає на них дисциплінарні стягнення.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.4. Укладає колективний договір за погодженням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із Органом Управління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.5. Може залучати юридичних та фізичних осіб до виконання завдань Центру шляхом укладення з ними цивільно-правових договорів (угод, контрактів тощо) відповідно до своєї компетенції.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.6. Створює належні умови для ефективної роботи працівників Центру, підвищення їх фахового і кваліфікаційного рівнів.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.7. Видає відповідно до компетенції накази, контролює їх виконання.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.8. Розпоряджається в установленому засновником (власником) порядку майном Центру та його коштами, укладає цивільно-правові договори.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.9. Забезпечує ефективність використання майна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.10. Забезпечує охорону праці, дотримання законності у діяльності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.11. Діє від імені Центру без довіреності.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4.4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.12. Може вносити Засновнику пропозиції щодо вдосконалення діяльності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4.3.13. Представляє Центр у відносинах з державними органами, органами місцевого самоврядування, підприємствами, установами та організаціями.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4.3.14. Подає Засновнику річний звіт про виконання стратегії розвитку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4.3.15. Вирішує інші питання діяльності Центру у відповідності із законодавством. </w:t>
      </w:r>
      <w:r/>
    </w:p>
    <w:p>
      <w:pPr>
        <w:ind w:firstLine="851"/>
        <w:jc w:val="center"/>
        <w:spacing w:lineRule="auto" w:line="240" w:after="0"/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</w:r>
      <w:r/>
    </w:p>
    <w:p>
      <w:pPr>
        <w:ind w:firstLine="851"/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t xml:space="preserve">V. КАДРОВЕ ЗАБЕЗПЕЧЕННЯ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5.1. Діяльність Центру забезпечують педагогічні працівники (консультанти, практичні психологи), фахівці, працівники з числа технічного та обслуговуючого персоналу.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5.2. На посаду педагогічного працівника Центру може бути призначено особу, яка є громадянином України, вільно володіє державною мовою, має вищу педагогічну освіту ступеня не нижче магістра (спеціаліста), стаж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педагогічної та/або науково-педагогічної роботи не менше п'яти років, досвід впровадження інновацій, педагогічних новацій і технологій у системі освіти, у тому числі інформаційно-комунікаційних.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5.3. Призначення на посади консультантів та практичних психологів Центру здійснюється на конкурсній основі відповідно до діючого законодавства та даного Статуту.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5.4. Обов’язки працівників Центру визначаються відповідно до діючого законодавства та посадових інструкцій.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5.5. Кількість консультантів, які забезпечують потреби у методичній підтримці (супроводі), консультуванні педагогічних працівник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ів закладів освіти та установ, розташованих на території обслуговування Центру, визначається Засновником відповідно до діючого законодавства. За рішенням засновника до штатного розпису центру можуть вводитись додаткові посади за рахунок спеціального фонду.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5.6. У разі потреби Центр може залучати додаткових фахівців шляхом укладення цивільно-правових угод для здійснення професійної підтримки педагогічних працівників, підвищення їх кваліфікації.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5.7. Трудовий колектив Центру складається з усіх громадян, які своєю працею беруть участь у його діяльності на основі трудового договору або інших форм, що регулюють трудові відносини працівника із Центром.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5.8. Трудові та соціальні відносини трудового колективу з адміністрацією Центру регулюються колективним договором.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5.9. Право укладання колективного договору надається Засновнику, а від імені трудового колективу – директору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Сторони колективного договору звітують на загальних зборах колективу не менш ніж один раз на рік.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5.10. Працівники Центру провадять свою діяльність відповідно до Статуту, колективного договору та посадових інструкцій згідно з законодавством.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</w:r>
      <w:r/>
    </w:p>
    <w:p>
      <w:pPr>
        <w:ind w:firstLine="851"/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t xml:space="preserve">VI. МАЙНО ЦЕНТРУ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6.1. Майно Центру включає будівлю, землю, інженерні комунікації, обладнання, транспортні засоби, інші матеріальні цінності, вартість яких відображено в балансі Центру.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6.2. Майно Центру є власністю Засновника (власника) і надано йому на правах оперативного управління відповідно до чинного законодавства.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6.3. Центр відповідно до чинного законодавства користується землею, іншими природними ресурсами і несе відповідальність за дотриманням вимог та норм з їх охорони.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6.4. Вилучення ос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новних фондів та іншого майна Центру проводиться лише у випадках, передбачених чинним законодавством. Збитки, завдані Центру внаслідок порушення його майнових прав іншими юридичними та фізичними особами відшкодовуються відповідно до чинного законодавства.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ind w:firstLine="851"/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t xml:space="preserve">VII. ФІНАНСОВО – ГОСПОДАРСЬКА ДІЯЛЬНІСТЬ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7.1. Центр є неприбутковою установою та немає на меті отримання доходів (прибутків) або їх частини для розподілу серед Засновників (власників),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працівників (крім оп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лати їхньої праці, нарахування єдиного соціального внеску). Доходи (прибутки) Центру використовуються виключно для фінансування видатків на утримання Центру, реалізації мети (цілей, завдань) та напрямів діяльності, визначених його установчими документами.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7.2. Фінансування Центру здійснюється Засновником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згідно чинного законодавства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на основі кошторису.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7.3. Джерелами фінансування Центру є: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˗ кошти бюджету Менської міської  територіальної громади;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˗ добровільні грошові внески і спонсорські пожертвування підприємств, установ, організацій та окремих громадян, іноземних, юридичних і фізичних осіб;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кошти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інших джерел, не заборонених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законодавством України.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7. 4. Центр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у порядку, встановленому чинним законодавством та рішеннями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Засновник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має право: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˗ орендувати необхідне йому обладнання та інше майно;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˗ здавати в оренду приміщення, споруди, обладнання юридичним та фізичним особам для провадження освітньої діяльності згідно із чинним законодавством.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7.5. Центр має право отримувати допомогу від підприємств, установ, організацій або фізичних осіб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у формі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добровільн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их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та цільов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их внесків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7.6. Бюджетне фінансування та власні надходження Центру зараховуються на рахунки, відкриті в органах Державної казначейської служби України і використовуються згідно з кошторисом.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7.7. Кошторис та штатний розпис Центру затверджується Засновником.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7.8. Порядок ведення діловодства і бухгалтерського обліку Центр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ом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здійснюється відповідно до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чинн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ого законодавства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нормативно-правови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х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акт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ів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Міністерства фінансів, галузевого Міністерства та Менської міської ради.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</w:r>
      <w:r/>
    </w:p>
    <w:p>
      <w:pPr>
        <w:ind w:firstLine="851"/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t xml:space="preserve">VIII. ПОРЯДОК ВНЕСЕННЯ ЗМІН ДО СТАТУТУ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8.1. Зміни до Статуту затвер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джуються Засновником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Центру шляхом викладення Статуту в новій редакції.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8.2. Зміни до Статуту здійснюються при змінах чинного законодавства та в інших випадках з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а рішенням Засновника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8.3. Зміни до Статуту набувають юридичної сили з моменту їх державної реєстрації згідно з чинним законодавством.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</w:rPr>
        <w:t xml:space="preserve">ІX. РЕОРГАНІЗАЦІЯ АБО ЛІКВІДАЦІЯ ЦЕНТРУ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9.1. Діяльність Центру припиняється в результаті його реорганізації (злиття, приєднання, поділу, перетворення) або ліквідації відповідно до чинного законодавства.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9.2.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Припинення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Центру здійснюється за ріш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енням його Засновника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або за рішенням суду.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9.3. У разі припинення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діяльності Центру (у результаті його ліквідації, злиття, поділу, приєднання або перетворення) активи Центру за рішенням Засновника (власника) передаються одній або кільком неприбутковим організаціям відповідного виду в межах комунальної власності Менської 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міської  територіальної громади або зараховуються до доходу бюджету Менської міської  територіальної громади в частині грошових коштів.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9.4. Під час реорганізації Центру його права та обов’язки переходять до правонаступник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а, що визначається Засновником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9.5. Ліквідація Центру проводиться ліквідаційною комісією, при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значеною Засновником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, а у випадках ліквідації за рішенням господарського суду – ліквідаційною комісією,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 призначеною цим органом. З часу призначення комісії до неї переходять повноваження щодо управління Центром. Комісія оцінює наявне майно Центру, виявляє його дебіторів і кредиторів і розраховується з ними, складає ліквідаційний баланс і представляє його За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сновнику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. 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Calibri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</w:rPr>
        <w:t xml:space="preserve">9.6. Центр є таким, що припинив свою діяльність, з дати внесення до Єдиного державного реєстру юридичних осіб, фізичних осіб – підприємців та громадських формувань запису про державну реєстрацію припинення юридичної особи.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</w:r>
    </w:p>
    <w:p>
      <w:pPr>
        <w:jc w:val="both"/>
        <w:spacing w:lineRule="auto" w:line="240" w:after="0"/>
        <w:tabs>
          <w:tab w:val="left" w:pos="6803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en-US"/>
        </w:rPr>
        <w:t xml:space="preserve">Начальник Відділу освіти</w:t>
        <w:tab/>
        <w:t xml:space="preserve">Ірина ЛУК’ЯНЕНКО</w:t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right"/>
      <w:tabs>
        <w:tab w:val="clear" w:pos="7143" w:leader="none"/>
        <w:tab w:val="center" w:pos="7370" w:leader="none"/>
        <w:tab w:val="clear" w:pos="14287" w:leader="none"/>
      </w:tabs>
    </w:pPr>
    <w:fldSimple w:instr="PAGE \* MERGEFORMAT">
      <w:r>
        <w:t xml:space="preserve">1</w:t>
      </w:r>
    </w:fldSimple>
    <w:r/>
    <w:r>
      <w:t xml:space="preserve">                                                            </w:t>
    </w:r>
    <w:r>
      <w:rPr>
        <w:rFonts w:ascii="Times New Roman" w:hAnsi="Times New Roman" w:cs="Times New Roman" w:eastAsia="Times New Roman"/>
        <w:i/>
        <w:sz w:val="24"/>
      </w:rPr>
      <w:t xml:space="preserve">продовження додатка</w:t>
    </w:r>
    <w:r/>
  </w:p>
  <w:p>
    <w:pPr>
      <w:pStyle w:val="7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83">
    <w:name w:val="Heading 1 Char"/>
    <w:basedOn w:val="861"/>
    <w:link w:val="682"/>
    <w:uiPriority w:val="9"/>
    <w:rPr>
      <w:rFonts w:ascii="Arial" w:hAnsi="Arial" w:cs="Arial" w:eastAsia="Arial"/>
      <w:sz w:val="40"/>
      <w:szCs w:val="40"/>
    </w:rPr>
  </w:style>
  <w:style w:type="paragraph" w:styleId="684">
    <w:name w:val="Heading 2"/>
    <w:basedOn w:val="860"/>
    <w:next w:val="860"/>
    <w:link w:val="6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85">
    <w:name w:val="Heading 2 Char"/>
    <w:basedOn w:val="861"/>
    <w:link w:val="684"/>
    <w:uiPriority w:val="9"/>
    <w:rPr>
      <w:rFonts w:ascii="Arial" w:hAnsi="Arial" w:cs="Arial" w:eastAsia="Arial"/>
      <w:sz w:val="34"/>
    </w:rPr>
  </w:style>
  <w:style w:type="paragraph" w:styleId="686">
    <w:name w:val="Heading 3"/>
    <w:basedOn w:val="860"/>
    <w:next w:val="860"/>
    <w:link w:val="68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87">
    <w:name w:val="Heading 3 Char"/>
    <w:basedOn w:val="861"/>
    <w:link w:val="686"/>
    <w:uiPriority w:val="9"/>
    <w:rPr>
      <w:rFonts w:ascii="Arial" w:hAnsi="Arial" w:cs="Arial" w:eastAsia="Arial"/>
      <w:sz w:val="30"/>
      <w:szCs w:val="30"/>
    </w:rPr>
  </w:style>
  <w:style w:type="paragraph" w:styleId="688">
    <w:name w:val="Heading 4"/>
    <w:basedOn w:val="860"/>
    <w:next w:val="860"/>
    <w:link w:val="6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9">
    <w:name w:val="Heading 4 Char"/>
    <w:basedOn w:val="861"/>
    <w:link w:val="688"/>
    <w:uiPriority w:val="9"/>
    <w:rPr>
      <w:rFonts w:ascii="Arial" w:hAnsi="Arial" w:cs="Arial" w:eastAsia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91">
    <w:name w:val="Heading 5 Char"/>
    <w:basedOn w:val="861"/>
    <w:link w:val="690"/>
    <w:uiPriority w:val="9"/>
    <w:rPr>
      <w:rFonts w:ascii="Arial" w:hAnsi="Arial" w:cs="Arial" w:eastAsia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93">
    <w:name w:val="Heading 6 Char"/>
    <w:basedOn w:val="861"/>
    <w:link w:val="692"/>
    <w:uiPriority w:val="9"/>
    <w:rPr>
      <w:rFonts w:ascii="Arial" w:hAnsi="Arial" w:cs="Arial" w:eastAsia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95">
    <w:name w:val="Heading 7 Char"/>
    <w:basedOn w:val="861"/>
    <w:link w:val="6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97">
    <w:name w:val="Heading 8 Char"/>
    <w:basedOn w:val="861"/>
    <w:link w:val="696"/>
    <w:uiPriority w:val="9"/>
    <w:rPr>
      <w:rFonts w:ascii="Arial" w:hAnsi="Arial" w:cs="Arial" w:eastAsia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9">
    <w:name w:val="Heading 9 Char"/>
    <w:basedOn w:val="861"/>
    <w:link w:val="698"/>
    <w:uiPriority w:val="9"/>
    <w:rPr>
      <w:rFonts w:ascii="Arial" w:hAnsi="Arial" w:cs="Arial" w:eastAsia="Arial"/>
      <w:i/>
      <w:iCs/>
      <w:sz w:val="21"/>
      <w:szCs w:val="21"/>
    </w:rPr>
  </w:style>
  <w:style w:type="paragraph" w:styleId="700">
    <w:name w:val="List Paragraph"/>
    <w:basedOn w:val="860"/>
    <w:qFormat/>
    <w:uiPriority w:val="34"/>
    <w:pPr>
      <w:contextualSpacing w:val="true"/>
      <w:ind w:left="720"/>
    </w:pPr>
  </w:style>
  <w:style w:type="paragraph" w:styleId="701">
    <w:name w:val="No Spacing"/>
    <w:qFormat/>
    <w:uiPriority w:val="1"/>
    <w:pPr>
      <w:spacing w:lineRule="auto" w:line="240" w:after="0" w:before="0"/>
    </w:pPr>
  </w:style>
  <w:style w:type="paragraph" w:styleId="702">
    <w:name w:val="Title"/>
    <w:basedOn w:val="860"/>
    <w:next w:val="860"/>
    <w:link w:val="70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03">
    <w:name w:val="Title Char"/>
    <w:basedOn w:val="861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qFormat/>
    <w:uiPriority w:val="11"/>
    <w:rPr>
      <w:sz w:val="24"/>
      <w:szCs w:val="24"/>
    </w:rPr>
    <w:pPr>
      <w:spacing w:after="200" w:before="200"/>
    </w:pPr>
  </w:style>
  <w:style w:type="character" w:styleId="705">
    <w:name w:val="Subtitle Char"/>
    <w:basedOn w:val="861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qFormat/>
    <w:uiPriority w:val="29"/>
    <w:rPr>
      <w:i/>
    </w:rPr>
    <w:pPr>
      <w:ind w:left="720" w:right="720"/>
    </w:p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1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1"/>
    <w:link w:val="712"/>
    <w:uiPriority w:val="99"/>
  </w:style>
  <w:style w:type="paragraph" w:styleId="714">
    <w:name w:val="Caption"/>
    <w:basedOn w:val="860"/>
    <w:next w:val="86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5">
    <w:name w:val="Grid Table 4 - Accent 1"/>
    <w:basedOn w:val="8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6">
    <w:name w:val="Grid Table 4 - Accent 2"/>
    <w:basedOn w:val="8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47">
    <w:name w:val="Grid Table 4 - Accent 3"/>
    <w:basedOn w:val="8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8">
    <w:name w:val="Grid Table 4 - Accent 4"/>
    <w:basedOn w:val="8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49">
    <w:name w:val="Grid Table 4 - Accent 5"/>
    <w:basedOn w:val="8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50">
    <w:name w:val="Grid Table 4 - Accent 6"/>
    <w:basedOn w:val="8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51">
    <w:name w:val="Grid Table 5 Dark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52">
    <w:name w:val="Grid Table 5 Dark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53">
    <w:name w:val="Grid Table 5 Dark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54">
    <w:name w:val="Grid Table 5 Dark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55">
    <w:name w:val="Grid Table 5 Dark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56">
    <w:name w:val="Grid Table 5 Dark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57">
    <w:name w:val="Grid Table 5 Dark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58">
    <w:name w:val="Grid Table 6 Colorful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80">
    <w:name w:val="List Table 2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81">
    <w:name w:val="List Table 2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82">
    <w:name w:val="List Table 2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83">
    <w:name w:val="List Table 2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84">
    <w:name w:val="List Table 2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85">
    <w:name w:val="List Table 2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86">
    <w:name w:val="List Table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08">
    <w:name w:val="List Table 6 Colorful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9">
    <w:name w:val="List Table 6 Colorful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10">
    <w:name w:val="List Table 6 Colorful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11">
    <w:name w:val="List Table 6 Colorful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12">
    <w:name w:val="List Table 6 Colorful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13">
    <w:name w:val="List Table 6 Colorful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14">
    <w:name w:val="List Table 7 Colorful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22">
    <w:name w:val="Lined - Accent 1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23">
    <w:name w:val="Lined - Accent 2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24">
    <w:name w:val="Lined - Accent 3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25">
    <w:name w:val="Lined - Accent 4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26">
    <w:name w:val="Lined - Accent 5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27">
    <w:name w:val="Lined - Accent 6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8">
    <w:name w:val="Bordered &amp; Lined - Accent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29">
    <w:name w:val="Bordered &amp; Lined - Accent 1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30">
    <w:name w:val="Bordered &amp; Lined - Accent 2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31">
    <w:name w:val="Bordered &amp; Lined - Accent 3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32">
    <w:name w:val="Bordered &amp; Lined - Accent 4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33">
    <w:name w:val="Bordered &amp; Lined - Accent 5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34">
    <w:name w:val="Bordered &amp; Lined - Accent 6"/>
    <w:basedOn w:val="8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35">
    <w:name w:val="Bordered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36">
    <w:name w:val="Bordered - Accent 1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7">
    <w:name w:val="Bordered - Accent 2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38">
    <w:name w:val="Bordered - Accent 3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39">
    <w:name w:val="Bordered - Accent 4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40">
    <w:name w:val="Bordered - Accent 5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41">
    <w:name w:val="Bordered - Accent 6"/>
    <w:basedOn w:val="8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rPr>
      <w:sz w:val="18"/>
    </w:rPr>
    <w:pPr>
      <w:spacing w:lineRule="auto" w:line="240" w:after="40"/>
    </w:p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rPr>
      <w:sz w:val="20"/>
    </w:rPr>
    <w:pPr>
      <w:spacing w:lineRule="auto" w:line="240" w:after="0"/>
    </w:p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paragraph" w:styleId="865" w:customStyle="1">
    <w:name w:val="Обычный1"/>
    <w:rPr>
      <w:rFonts w:ascii="Calibri" w:hAnsi="Calibri" w:cs="Times New Roman" w:eastAsia="Calibri"/>
      <w:lang w:val="ru-RU"/>
    </w:rPr>
    <w:pPr>
      <w:spacing w:lineRule="auto" w:line="276" w:after="2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66">
    <w:name w:val="Normal (Web)"/>
    <w:basedOn w:val="860"/>
    <w:uiPriority w:val="99"/>
    <w:rPr>
      <w:rFonts w:ascii="Times New Roman" w:hAnsi="Times New Roman" w:cs="Times New Roman" w:eastAsia="Times New Roman"/>
      <w:sz w:val="24"/>
      <w:szCs w:val="24"/>
      <w:lang w:val="ru-RU" w:eastAsia="ru-RU"/>
    </w:rPr>
    <w:pPr>
      <w:spacing w:lineRule="auto" w:line="240" w:after="100" w:afterAutospacing="1" w:before="100" w:beforeAutospacing="1"/>
    </w:pPr>
  </w:style>
  <w:style w:type="paragraph" w:styleId="867" w:customStyle="1">
    <w:name w:val="docdata;docy;v5;9849;baiaagaaboqcaaadaiaaaav4iaaaaaaaaaaaaaaaaaaaaaaaaaaaaaaaaaaaaaaaaaaaaaaaaaaaaaaaaaaaaaaaaaaaaaaaaaaaaaaaaaaaaaaaaaaaaaaaaaaaaaaaaaaaaaaaaaaaaaaaaaaaaaaaaaaaaaaaaaaaaaaaaaaaaaaaaaaaaaaaaaaaaaaaaaaaaaaaaaaaaaaaaaaaaaaaaaaaaaaaaaaaaaaa"/>
    <w:basedOn w:val="860"/>
    <w:rPr>
      <w:rFonts w:ascii="Times New Roman" w:hAnsi="Times New Roman" w:cs="Times New Roman" w:eastAsia="Times New Roman"/>
      <w:sz w:val="24"/>
      <w:szCs w:val="24"/>
      <w:lang w:val="ru-RU" w:eastAsia="ru-RU"/>
    </w:rPr>
    <w:pPr>
      <w:spacing w:lineRule="auto" w:line="240" w:after="100" w:afterAutospacing="1" w:before="100" w:beforeAutospacing="1"/>
    </w:pPr>
  </w:style>
  <w:style w:type="character" w:styleId="868" w:customStyle="1">
    <w:name w:val="Основной текст (2)_"/>
    <w:basedOn w:val="861"/>
    <w:link w:val="869"/>
    <w:rPr>
      <w:rFonts w:ascii="Times New Roman" w:hAnsi="Times New Roman" w:cs="Times New Roman" w:eastAsia="Times New Roman"/>
      <w:shd w:val="clear" w:fill="FFFFFF" w:color="auto"/>
    </w:rPr>
  </w:style>
  <w:style w:type="paragraph" w:styleId="869" w:customStyle="1">
    <w:name w:val="Основной текст (2)"/>
    <w:basedOn w:val="860"/>
    <w:link w:val="868"/>
    <w:rPr>
      <w:rFonts w:ascii="Times New Roman" w:hAnsi="Times New Roman" w:cs="Times New Roman" w:eastAsia="Times New Roman"/>
    </w:rPr>
    <w:pPr>
      <w:jc w:val="both"/>
      <w:spacing w:lineRule="exact" w:line="274" w:after="0" w:before="360"/>
      <w:shd w:val="clear" w:fill="FFFFFF" w:color="auto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ПРИМАКОВ Геннадій Анатолійович</cp:lastModifiedBy>
  <cp:revision>15</cp:revision>
  <dcterms:created xsi:type="dcterms:W3CDTF">2021-11-30T08:14:00Z</dcterms:created>
  <dcterms:modified xsi:type="dcterms:W3CDTF">2021-12-14T08:33:59Z</dcterms:modified>
</cp:coreProperties>
</file>