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одаток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5669" w:right="0" w:firstLine="0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15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сесії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 скликання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/>
    </w:p>
    <w:p>
      <w:pPr>
        <w:ind w:left="5669" w:right="0" w:firstLine="0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09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грудня 2021 року № 803</w:t>
      </w:r>
      <w:r>
        <w:rPr>
          <w:sz w:val="28"/>
        </w:rPr>
      </w:r>
      <w:r/>
    </w:p>
    <w:p>
      <w:pPr>
        <w:ind w:left="5669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664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tabs>
          <w:tab w:val="left" w:pos="7367" w:leader="none"/>
        </w:tabs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заходів з мобілізації,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призову на строкову військову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службу на території населених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пунктів Менської міської територіальної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громади на 2022-2024 р.р.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ЗМІ</w:t>
      </w:r>
      <w:r>
        <w:rPr>
          <w:rFonts w:ascii="Times New Roman" w:hAnsi="Times New Roman"/>
          <w:b/>
          <w:sz w:val="28"/>
          <w:szCs w:val="28"/>
        </w:rPr>
        <w:t xml:space="preserve">СТ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9648" w:type="dxa"/>
        <w:tblLook w:val="01E0" w:firstRow="1" w:lastRow="1" w:firstColumn="1" w:lastColumn="1" w:noHBand="0" w:noVBand="0"/>
      </w:tblPr>
      <w:tblGrid>
        <w:gridCol w:w="8928"/>
        <w:gridCol w:w="720"/>
      </w:tblGrid>
      <w:tr>
        <w:trPr>
          <w:trHeight w:val="68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jc w:val="both"/>
              <w:tabs>
                <w:tab w:val="left" w:pos="7367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Паспорт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роки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39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Визначення проблеми, на розв’язання якої спрямована Програма …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41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Мета Програми………………………………………………………….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70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Обґрунтування шляхів і засобів розв’язання проблеми, обсягів та джерел фінансування, строки виконання Програми……………………….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7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Завдання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результативні показники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…………………………………..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61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Координація та контроль за 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Програми………………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…….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/>
          </w:tcPr>
          <w:p>
            <w:pPr>
              <w:widowControl w:val="off"/>
              <w:tabs>
                <w:tab w:val="left" w:pos="184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363" w:type="dxa"/>
            <w:textDirection w:val="lrTb"/>
            <w:noWrap/>
          </w:tcPr>
          <w:p>
            <w:pPr>
              <w:ind w:left="-105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Заходи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5-7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363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363" w:type="dxa"/>
            <w:textDirection w:val="lrTb"/>
            <w:noWrap/>
          </w:tcPr>
          <w:p>
            <w:pPr>
              <w:ind w:left="-105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Ресурсне забезпечення Програми виконання заходів з мобілізації, призову на строкову військову службу на території населених пунктів Менської міської  територіальної громади на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8</w:t>
            </w:r>
            <w:r/>
          </w:p>
        </w:tc>
      </w:tr>
    </w:tbl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/>
    </w:p>
    <w:p>
      <w:pPr>
        <w:tabs>
          <w:tab w:val="left" w:pos="268" w:leader="none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/>
    </w:p>
    <w:p>
      <w:pPr>
        <w:pStyle w:val="893"/>
        <w:numPr>
          <w:ilvl w:val="0"/>
          <w:numId w:val="9"/>
        </w:numPr>
        <w:ind w:left="0"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Паспорт 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рограми виконання заходів з мобілізації, призову на строкову військову службу на території насе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лених пунктів Менської міської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оки</w:t>
      </w:r>
      <w:r/>
    </w:p>
    <w:tbl>
      <w:tblPr>
        <w:tblW w:w="978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638"/>
        <w:gridCol w:w="5671"/>
      </w:tblGrid>
      <w:tr>
        <w:trPr>
          <w:trHeight w:val="486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tabs>
                <w:tab w:val="left" w:pos="4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121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номер і назва розпорядчого документа про розроблення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06.12.1991 №1932-XII Закон України «Про оборону України»,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21.10.1993 № 3543-ХІІ </w:t>
            </w:r>
            <w:r/>
          </w:p>
          <w:p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України «Про мобілізаційну підготовку та мобілізацію».</w:t>
            </w:r>
            <w:r/>
          </w:p>
        </w:tc>
      </w:tr>
      <w:tr>
        <w:trPr>
          <w:trHeight w:val="36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817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Співрозробники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/>
          </w:p>
        </w:tc>
      </w:tr>
      <w:tr>
        <w:trPr>
          <w:trHeight w:val="66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888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/>
          </w:p>
        </w:tc>
      </w:tr>
      <w:tr>
        <w:trPr>
          <w:trHeight w:val="588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  <w:r/>
          </w:p>
        </w:tc>
      </w:tr>
      <w:tr>
        <w:trPr>
          <w:trHeight w:val="1010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ади та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інші джерела, не заборонені законодавством</w:t>
            </w:r>
            <w:r/>
          </w:p>
        </w:tc>
      </w:tr>
      <w:tr>
        <w:trPr>
          <w:trHeight w:val="120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63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всього: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567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за програмою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263 тис. грн.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грн.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–  93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грн.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100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грн.</w:t>
            </w:r>
            <w:r/>
          </w:p>
        </w:tc>
      </w:tr>
    </w:tbl>
    <w:p>
      <w:pPr>
        <w:ind w:left="0" w:firstLine="0"/>
        <w:jc w:val="center"/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Визначення проблеми, на розв’язання якої спрямована Програма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виконання заходів з мобілізації, призову на строкову військову службу на території населених пунктів громади, що входять до Менської мі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ської ради на 202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-202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 роки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(далі - Програма) розроблена відповідно 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Законів України «Про оборону України», «Про мобілізаційну підготовку та мобілізацію», «Про військовий обов’язок і військову службу»,«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Положення про військово-транспортний обов’язок», затвердженого постановою Кабінету Міністрів України від 28 грудня 2000 року №1921 (в редакції постанови Кабінету Міністрів України від 17 червня 2015 року №405).</w:t>
      </w:r>
      <w:r>
        <w:rPr>
          <w:rFonts w:ascii="Times New Roman" w:hAnsi="Times New Roman"/>
          <w:sz w:val="28"/>
          <w:lang w:val="uk-UA" w:eastAsia="ru-RU"/>
        </w:rPr>
      </w:r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передбачено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мобілізації, призову на строкову військов</w:t>
      </w:r>
      <w:r>
        <w:rPr>
          <w:rFonts w:ascii="Times New Roman" w:hAnsi="Times New Roman"/>
          <w:sz w:val="28"/>
          <w:szCs w:val="28"/>
          <w:lang w:val="uk-UA"/>
        </w:rPr>
        <w:t xml:space="preserve">у службу.</w:t>
      </w:r>
      <w:r/>
    </w:p>
    <w:p>
      <w:pPr>
        <w:ind w:left="0" w:firstLine="0"/>
        <w:jc w:val="center"/>
        <w:spacing w:before="0" w:beforeAutospacing="0"/>
        <w:rPr>
          <w:rFonts w:ascii="Times New Roman" w:hAnsi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3.Мета Програми</w:t>
      </w:r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Основною метою Програми є успішне та своєчасне виконання поставлених перед Менською міською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територіальною громадою </w:t>
      </w:r>
      <w:r>
        <w:rPr>
          <w:rFonts w:ascii="Times New Roman" w:hAnsi="Times New Roman"/>
          <w:sz w:val="28"/>
          <w:szCs w:val="28"/>
          <w:lang w:val="uk-UA"/>
        </w:rPr>
        <w:t xml:space="preserve">завдань щодо забезпечення потреб Збройних Сил України людськими та справними комплектними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транспортними </w:t>
      </w:r>
      <w:r>
        <w:rPr>
          <w:rFonts w:ascii="Times New Roman" w:hAnsi="Times New Roman"/>
          <w:sz w:val="28"/>
          <w:szCs w:val="28"/>
          <w:lang w:val="uk-UA"/>
        </w:rPr>
        <w:t xml:space="preserve">ресурсами в умовах особливого періоду, удосконалення теоретичної і практичної підготовки особового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оперативного резерву військових частин Збройних Сил України.</w:t>
      </w:r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  <w:r/>
    </w:p>
    <w:p>
      <w:pPr>
        <w:ind w:left="0" w:firstLine="0"/>
        <w:jc w:val="center"/>
        <w:spacing w:before="170" w:beforeAutospacing="0"/>
        <w:rPr>
          <w:rFonts w:ascii="Times New Roman" w:hAnsi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Обґрунтування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шляхів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засобів розв’язання проблеми, обсягів та джерел фінансування, строки виконання Програми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Програма передбачає комплексне розв’язання проблем щодо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абезпечення потреб Збройних Сил України людськими та справними комплектними транспортними ресурсами в умовах особливого періоду, удосконалення теоретичної і практичної підготовки особового складу оперативно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 резерву військових частин Збройних Сил України.</w:t>
      </w:r>
      <w:r>
        <w:rPr>
          <w:rFonts w:ascii="Times New Roman" w:hAnsi="Times New Roman"/>
          <w:sz w:val="28"/>
          <w:lang w:val="uk-UA"/>
        </w:rPr>
      </w:r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Організаційне забезпечення виконання заходів з реалізації Програми здійснює Менська міська рада та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відділ Корюківського районного територіального центру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Практична реалізація завдань, визначених Програмою, буде досягатися шляхом фінансування Програми з бюджету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громади.</w:t>
      </w:r>
      <w:r>
        <w:rPr>
          <w:rFonts w:ascii="Times New Roman" w:hAnsi="Times New Roman"/>
          <w:sz w:val="28"/>
          <w:lang w:val="uk-UA"/>
        </w:rPr>
      </w:r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highlight w:val="non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здійснюється за рахунок коштів бюджету Менської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та інших джерел,</w:t>
      </w:r>
      <w:r>
        <w:rPr>
          <w:rFonts w:ascii="Times New Roman" w:hAnsi="Times New Roman"/>
          <w:sz w:val="28"/>
          <w:szCs w:val="28"/>
          <w:lang w:val="uk-UA"/>
        </w:rPr>
        <w:t xml:space="preserve"> не заборонених законодавством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здійснюється в межах видатків, затверджених на відповідний рік за відповідним напрямком, виходячи з фінансових можливостей.</w:t>
      </w:r>
      <w:r>
        <w:rPr>
          <w:rFonts w:ascii="Times New Roman" w:hAnsi="Times New Roman"/>
          <w:sz w:val="28"/>
          <w:szCs w:val="28"/>
          <w:highlight w:val="none"/>
          <w:lang w:val="uk-UA" w:eastAsia="ru-RU"/>
        </w:rPr>
      </w:r>
      <w:r/>
    </w:p>
    <w:p>
      <w:pPr>
        <w:ind w:left="0" w:firstLine="0"/>
        <w:jc w:val="center"/>
        <w:spacing w:before="17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результативні показники виконання Програми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 завданням Програми є ство</w:t>
      </w:r>
      <w:r>
        <w:rPr>
          <w:rFonts w:ascii="Times New Roman" w:hAnsi="Times New Roman"/>
          <w:sz w:val="28"/>
          <w:szCs w:val="28"/>
          <w:lang w:val="uk-UA"/>
        </w:rPr>
        <w:t xml:space="preserve">рення належних умов для успішного та сво</w:t>
      </w:r>
      <w:r>
        <w:rPr>
          <w:rFonts w:ascii="Times New Roman" w:hAnsi="Times New Roman"/>
          <w:sz w:val="28"/>
          <w:szCs w:val="28"/>
          <w:lang w:val="uk-UA"/>
        </w:rPr>
        <w:t xml:space="preserve">єчасного виконання заходів мобілізації та призову на строкову військову службу по забезпеченню потреб Збройних сил України у людських ресурсах та справних комплектних транспортних засобах в умовах особливого періоду.</w:t>
      </w:r>
      <w:r>
        <w:rPr>
          <w:rFonts w:ascii="Times New Roman" w:hAnsi="Times New Roman"/>
          <w:sz w:val="28"/>
          <w:lang w:val="uk-UA"/>
        </w:rPr>
      </w:r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дасть змогу забезпечити успішне та своєчасне виконання завдань що</w:t>
      </w:r>
      <w:r>
        <w:rPr>
          <w:rFonts w:ascii="Times New Roman" w:hAnsi="Times New Roman"/>
          <w:sz w:val="28"/>
          <w:szCs w:val="28"/>
          <w:lang w:val="uk-UA"/>
        </w:rPr>
        <w:t xml:space="preserve">до забезпечення потреб Збройних сил України людськими та справними транспортними ресурсами, поставлених виконавцям заходів мобілізації в громаді.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ind w:left="0" w:firstLine="0"/>
        <w:jc w:val="center"/>
        <w:spacing w:before="17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Координація та</w:t>
      </w: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Програми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покладається на Менську міську раду та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відділ Корюкі</w:t>
      </w:r>
      <w:r>
        <w:rPr>
          <w:rFonts w:ascii="Times New Roman" w:hAnsi="Times New Roman"/>
          <w:sz w:val="28"/>
          <w:szCs w:val="28"/>
          <w:lang w:val="uk-UA"/>
        </w:rPr>
        <w:t xml:space="preserve">вського районного територіального центру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 та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відділ Корюківського районного територіального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центру комплектування та соціальної підтримки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забезпечують своєчасне та якісне виконання заходів Програми, ефективне і цільове використання бюджетних коштів.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  <w:r/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  <w:sectPr>
          <w:headerReference w:type="default" r:id="rId9"/>
          <w:headerReference w:type="even" r:id="rId10"/>
          <w:headerReference w:type="first" r:id="rId11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діяльності виконавчих органів ради</w:t>
        <w:tab/>
        <w:t xml:space="preserve">Сергій ГАЄВОЙ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</w:rPr>
        <w:t xml:space="preserve">Додаток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  <w:lang w:val="uk-UA"/>
        </w:rPr>
        <w:t xml:space="preserve">1</w:t>
      </w:r>
      <w:r/>
    </w:p>
    <w:p>
      <w:pPr>
        <w:ind w:left="10065"/>
        <w:jc w:val="both"/>
        <w:rPr>
          <w:rFonts w:ascii="Times New Roman" w:hAnsi="Times New Roman"/>
          <w:b/>
          <w:sz w:val="28"/>
          <w:szCs w:val="32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</w:rPr>
        <w:t xml:space="preserve">до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громади на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-202</w:t>
      </w:r>
      <w:r>
        <w:rPr>
          <w:rFonts w:ascii="Times New Roman" w:hAnsi="Times New Roman"/>
          <w:sz w:val="28"/>
          <w:szCs w:val="28"/>
          <w:lang w:val="uk-UA"/>
        </w:rPr>
        <w:t xml:space="preserve">4 роки</w:t>
      </w:r>
      <w:r/>
    </w:p>
    <w:p>
      <w:pPr>
        <w:ind w:right="338" w:firstLine="360"/>
        <w:jc w:val="center"/>
        <w:rPr>
          <w:rFonts w:ascii="Times New Roman" w:hAnsi="Times New Roman"/>
          <w:b/>
          <w:bCs/>
          <w:spacing w:val="-1"/>
          <w:sz w:val="10"/>
          <w:szCs w:val="10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10"/>
          <w:szCs w:val="10"/>
          <w:lang w:val="uk-UA"/>
        </w:rPr>
      </w:r>
      <w:r/>
    </w:p>
    <w:p>
      <w:pPr>
        <w:ind w:right="338" w:firstLine="360"/>
        <w:jc w:val="center"/>
        <w:rPr>
          <w:rFonts w:ascii="Times New Roman" w:hAnsi="Times New Roman"/>
          <w:b/>
          <w:bCs/>
          <w:spacing w:val="-1"/>
          <w:sz w:val="4"/>
          <w:szCs w:val="4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4"/>
          <w:szCs w:val="4"/>
          <w:lang w:val="uk-UA"/>
        </w:rPr>
      </w:r>
      <w:r/>
    </w:p>
    <w:p>
      <w:pPr>
        <w:ind w:right="338" w:firstLine="360"/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ЛЕНИХ ПУНКТІВ МЕНСЬКОЇ МІСЬКОЇ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right="338" w:firstLine="360"/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роки</w:t>
      </w:r>
      <w:r/>
    </w:p>
    <w:tbl>
      <w:tblPr>
        <w:tblW w:w="15768" w:type="dxa"/>
        <w:tblInd w:w="-6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04"/>
        <w:gridCol w:w="1983"/>
        <w:gridCol w:w="1843"/>
        <w:gridCol w:w="2549"/>
        <w:gridCol w:w="851"/>
        <w:gridCol w:w="996"/>
        <w:gridCol w:w="856"/>
        <w:gridCol w:w="2120"/>
      </w:tblGrid>
      <w:tr>
        <w:trPr>
          <w:trHeight w:val="6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0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Строк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виконання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заходів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vAlign w:val="center"/>
            <w:vMerge w:val="restart"/>
            <w:textDirection w:val="lrTb"/>
            <w:noWrap/>
          </w:tcPr>
          <w:p>
            <w:pPr>
              <w:ind w:left="-144" w:right="-105" w:firstLine="147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Орієнтовані обсяги фінансування, тис. 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Очікуваний результат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04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9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0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1784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00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Доставка транспортних засобів у визначені пункти збору для передачі військовим формуванням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vAlign w:val="center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-202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9" w:type="dxa"/>
            <w:vAlign w:val="center"/>
            <w:textDirection w:val="lrTb"/>
            <w:noWrap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 міської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 інші джерела, не заборонені законодавством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6" w:type="dxa"/>
            <w:vAlign w:val="center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0" w:type="dxa"/>
            <w:vAlign w:val="center"/>
            <w:vMerge w:val="restart"/>
            <w:textDirection w:val="lrTb"/>
            <w:noWrap/>
          </w:tcPr>
          <w:p>
            <w:pPr>
              <w:ind w:left="-37" w:right="-105"/>
              <w:jc w:val="both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Успішне та своєчасне виконання заходів мобілізації по забезпеченню потреб Збройних сил України у людських ресурсах та справних комплектних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транспортних засобах в умовах особливого періоду</w:t>
            </w:r>
            <w:r/>
          </w:p>
        </w:tc>
      </w:tr>
      <w:tr>
        <w:trPr>
          <w:cantSplit/>
          <w:trHeight w:val="10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00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надання послуг з транспортних перевезень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військово-зобов’язаних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призваних по мобілізації, призовників,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військовослуж-бовців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контрактом, співробітників правоохоронних органів до пунктів збору, військових частин,для проходження обласної військово-лікарської комісії та у зворотному напрямку, для проведення навчальних зборів, навчань і тренувань з мобілізаційного розгортання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-202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49" w:type="dxa"/>
            <w:textDirection w:val="lrTb"/>
            <w:noWrap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 інші джерела, не заборонені законодавством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1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</w:tcBorders>
            <w:tcW w:w="2120" w:type="dxa"/>
            <w:vMerge w:val="continue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7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00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транспортних послуг з оповіщення, розшуку та збору військовозобов’язаних і призовників на території громади (в т.ч. придбання паливно-мастильних матеріалів)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2-2024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49" w:type="dxa"/>
            <w:textDirection w:val="lrTb"/>
            <w:noWrap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 інші джерела, не заборонені законодавством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1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</w:tcBorders>
            <w:tcW w:w="2120" w:type="dxa"/>
            <w:vMerge w:val="continue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7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00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транспортних послуг для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оставки посадових осіб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Першого відділу Корюківського районного територіального центру комплектування та соціальної підтримки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соціальної підтримки до населених пунктів громади, підприємств, установ і організацій громади для проведення перевірки військового обліку військовозобов'язаних і призовників та мобілізаційної готовності транспортних засобів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2020-2022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49" w:type="dxa"/>
            <w:textDirection w:val="lrTb"/>
            <w:noWrap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 інші джерела, не заборонені законодавством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1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</w:tcBorders>
            <w:tcW w:w="2120" w:type="dxa"/>
            <w:vMerge w:val="continue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7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00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медичних оглядів призовників, військовозобов’язаних, що призиваються на навчальні збори до військових частин,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військовозобов’язаних в строки, визначені законодавством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2022-2024 р. р.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49" w:type="dxa"/>
            <w:textDirection w:val="lrTb"/>
            <w:noWrap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1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</w:tcBorders>
            <w:tcW w:w="2120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Сприяння у проведенні заходів щодо призову на військову службу та навчальні збори</w:t>
            </w:r>
            <w:r/>
          </w:p>
        </w:tc>
      </w:tr>
      <w:tr>
        <w:trPr>
          <w:trHeight w:val="330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0945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Усього: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93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0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</w:tr>
    </w:tbl>
    <w:p>
      <w:pPr>
        <w:shd w:val="nil" w:color="auto"/>
        <w:rPr>
          <w:rFonts w:ascii="Times New Roman" w:hAnsi="Times New Roman"/>
          <w:color w:val="000000"/>
          <w:sz w:val="28"/>
          <w:highlight w:val="none"/>
          <w:lang w:val="uk-UA"/>
        </w:rPr>
      </w:pPr>
      <w:r>
        <w:rPr>
          <w:rFonts w:ascii="Times New Roman" w:hAnsi="Times New Roman"/>
          <w:color w:val="000000"/>
          <w:sz w:val="28"/>
          <w:highlight w:val="none"/>
          <w:lang w:val="uk-UA"/>
        </w:rPr>
        <w:br w:type="page"/>
      </w:r>
      <w:r>
        <w:rPr>
          <w:rFonts w:ascii="Times New Roman" w:hAnsi="Times New Roman"/>
          <w:color w:val="000000"/>
          <w:sz w:val="28"/>
          <w:highlight w:val="none"/>
          <w:lang w:val="uk-UA"/>
        </w:rPr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</w:rPr>
        <w:t xml:space="preserve">Додаток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  <w:lang w:val="uk-UA"/>
        </w:rPr>
        <w:t xml:space="preserve">2</w:t>
      </w:r>
      <w:r/>
    </w:p>
    <w:p>
      <w:pPr>
        <w:ind w:left="10065"/>
        <w:jc w:val="both"/>
        <w:rPr>
          <w:rFonts w:ascii="Times New Roman" w:hAnsi="Times New Roman"/>
          <w:b/>
          <w:sz w:val="28"/>
          <w:szCs w:val="32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</w:rPr>
        <w:t xml:space="preserve">до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громади на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-202</w:t>
      </w:r>
      <w:r>
        <w:rPr>
          <w:rFonts w:ascii="Times New Roman" w:hAnsi="Times New Roman"/>
          <w:sz w:val="28"/>
          <w:szCs w:val="28"/>
          <w:lang w:val="uk-UA"/>
        </w:rPr>
        <w:t xml:space="preserve">4 роки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</w:t>
      </w:r>
      <w:r/>
    </w:p>
    <w:p>
      <w:pPr>
        <w:ind w:right="11"/>
        <w:jc w:val="center"/>
        <w:shd w:val="clear" w:color="FFFFFF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 ТЕРИТОРІАЛЬНОЇ ГРОМАДИ</w:t>
      </w:r>
      <w:r/>
    </w:p>
    <w:p>
      <w:pPr>
        <w:ind w:right="11"/>
        <w:jc w:val="center"/>
        <w:shd w:val="clear" w:color="FFFFFF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роки</w:t>
      </w:r>
      <w:r/>
    </w:p>
    <w:tbl>
      <w:tblPr>
        <w:tblW w:w="0" w:type="auto"/>
        <w:jc w:val="center"/>
        <w:tblInd w:w="-195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9999"/>
        <w:gridCol w:w="4869"/>
      </w:tblGrid>
      <w:tr>
        <w:trPr>
          <w:jc w:val="center"/>
        </w:trPr>
        <w:tc>
          <w:tcPr>
            <w:tcW w:w="9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48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Усього витрат на виконання Програми, тис. гривень</w:t>
            </w:r>
            <w:r/>
          </w:p>
        </w:tc>
      </w:tr>
      <w:tr>
        <w:trPr>
          <w:jc w:val="center"/>
        </w:trPr>
        <w:tc>
          <w:tcPr>
            <w:tcW w:w="999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ресурсів, всього на 2022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роки</w:t>
            </w:r>
            <w:r/>
          </w:p>
        </w:tc>
        <w:tc>
          <w:tcPr>
            <w:tcW w:w="48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63</w:t>
            </w:r>
            <w:r/>
          </w:p>
        </w:tc>
      </w:tr>
      <w:tr>
        <w:trPr>
          <w:jc w:val="center"/>
        </w:trPr>
        <w:tc>
          <w:tcPr>
            <w:tcW w:w="999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Менської міської територіальної громади на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  <w:r/>
          </w:p>
        </w:tc>
        <w:tc>
          <w:tcPr>
            <w:tcW w:w="48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63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headerReference w:type="default" r:id="rId12"/>
      <w:headerReference w:type="even" r:id="rId13"/>
      <w:footnotePr/>
      <w:endnotePr/>
      <w:type w:val="nextPage"/>
      <w:pgSz w:w="16838" w:h="11906" w:orient="landscape"/>
      <w:pgMar w:top="709" w:right="709" w:bottom="567" w:left="85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Style w:val="956"/>
      </w:rPr>
      <w:framePr w:w="170" w:wrap="around" w:vAnchor="text" w:hAnchor="margin" w:xAlign="center" w:y="1"/>
    </w:pPr>
    <w:r>
      <w:rPr>
        <w:rStyle w:val="956"/>
      </w:rPr>
      <w:fldChar w:fldCharType="begin"/>
    </w:r>
    <w:r>
      <w:rPr>
        <w:rStyle w:val="956"/>
      </w:rPr>
      <w:instrText xml:space="preserve">PAGE  </w:instrText>
    </w:r>
    <w:r>
      <w:rPr>
        <w:rStyle w:val="956"/>
      </w:rPr>
      <w:fldChar w:fldCharType="separate"/>
    </w:r>
    <w:r>
      <w:rPr>
        <w:rStyle w:val="956"/>
      </w:rPr>
      <w:t xml:space="preserve">3</w:t>
    </w:r>
    <w:r>
      <w:rPr>
        <w:rStyle w:val="956"/>
      </w:rPr>
      <w:fldChar w:fldCharType="end"/>
    </w:r>
    <w:r/>
  </w:p>
  <w:p>
    <w:pPr>
      <w:pStyle w:val="954"/>
      <w:tabs>
        <w:tab w:val="left" w:pos="2544" w:leader="none"/>
        <w:tab w:val="clear" w:pos="4153" w:leader="none"/>
        <w:tab w:val="center" w:pos="4819" w:leader="none"/>
        <w:tab w:val="clear" w:pos="8306" w:leader="none"/>
      </w:tabs>
      <w:rPr>
        <w:i/>
        <w:sz w:val="24"/>
      </w:rPr>
    </w:pPr>
    <w:r>
      <w:tab/>
    </w:r>
    <w:r>
      <w:tab/>
      <w:t xml:space="preserve">                                          </w:t>
    </w:r>
    <w:r>
      <w:rPr>
        <w:i/>
        <w:sz w:val="24"/>
      </w:rPr>
      <w:t xml:space="preserve">                                            продовження додатка</w:t>
    </w:r>
    <w:r>
      <w:rPr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Style w:val="956"/>
      </w:rPr>
      <w:framePr w:wrap="around" w:vAnchor="text" w:hAnchor="margin" w:xAlign="center" w:y="1"/>
    </w:pPr>
    <w:r>
      <w:rPr>
        <w:rStyle w:val="956"/>
      </w:rPr>
      <w:fldChar w:fldCharType="begin"/>
    </w:r>
    <w:r>
      <w:rPr>
        <w:rStyle w:val="956"/>
      </w:rPr>
      <w:instrText xml:space="preserve">PAGE  </w:instrText>
    </w:r>
    <w:r>
      <w:rPr>
        <w:rStyle w:val="956"/>
      </w:rPr>
      <w:fldChar w:fldCharType="separate"/>
    </w:r>
    <w:r>
      <w:rPr>
        <w:rStyle w:val="956"/>
      </w:rPr>
      <w:t xml:space="preserve">6</w:t>
    </w:r>
    <w:r>
      <w:rPr>
        <w:rStyle w:val="956"/>
      </w:rPr>
      <w:fldChar w:fldCharType="end"/>
    </w:r>
    <w:r/>
  </w:p>
  <w:p>
    <w:pPr>
      <w:pStyle w:val="95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jc w:val="center"/>
    </w:pPr>
    <w:fldSimple w:instr="PAGE \* MERGEFORMAT">
      <w:r>
        <w:t xml:space="preserve">1</w:t>
      </w:r>
    </w:fldSimple>
    <w:r/>
    <w:r/>
  </w:p>
  <w:p>
    <w:pPr>
      <w:pStyle w:val="95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Style w:val="956"/>
      </w:rPr>
      <w:framePr w:wrap="around" w:vAnchor="text" w:hAnchor="margin" w:xAlign="center" w:y="1"/>
    </w:pPr>
    <w:r>
      <w:rPr>
        <w:rStyle w:val="956"/>
      </w:rPr>
      <w:fldChar w:fldCharType="begin"/>
    </w:r>
    <w:r>
      <w:rPr>
        <w:rStyle w:val="956"/>
      </w:rPr>
      <w:instrText xml:space="preserve">PAGE  </w:instrText>
    </w:r>
    <w:r>
      <w:rPr>
        <w:rStyle w:val="956"/>
      </w:rPr>
      <w:fldChar w:fldCharType="separate"/>
    </w:r>
    <w:r>
      <w:rPr>
        <w:rStyle w:val="956"/>
      </w:rPr>
      <w:t xml:space="preserve">8</w:t>
    </w:r>
    <w:r>
      <w:rPr>
        <w:rStyle w:val="956"/>
      </w:rPr>
      <w:fldChar w:fldCharType="end"/>
    </w:r>
    <w:r/>
  </w:p>
  <w:p>
    <w:pPr>
      <w:pStyle w:val="954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Style w:val="956"/>
      </w:rPr>
      <w:framePr w:wrap="around" w:vAnchor="text" w:hAnchor="margin" w:xAlign="center" w:y="1"/>
    </w:pPr>
    <w:r>
      <w:rPr>
        <w:rStyle w:val="956"/>
      </w:rPr>
      <w:fldChar w:fldCharType="begin"/>
    </w:r>
    <w:r>
      <w:rPr>
        <w:rStyle w:val="956"/>
      </w:rPr>
      <w:instrText xml:space="preserve">PAGE  </w:instrText>
    </w:r>
    <w:r>
      <w:rPr>
        <w:rStyle w:val="956"/>
      </w:rPr>
      <w:fldChar w:fldCharType="end"/>
    </w:r>
    <w:r/>
  </w:p>
  <w:p>
    <w:pPr>
      <w:pStyle w:val="9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57"/>
        <w:tabs>
          <w:tab w:val="left" w:pos="4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77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  <w:tabs>
          <w:tab w:val="left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57"/>
        <w:tabs>
          <w:tab w:val="left" w:pos="1068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7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7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7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7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7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7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7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1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553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625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697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769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841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913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985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79" w:hanging="177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1">
    <w:name w:val="Title Char"/>
    <w:basedOn w:val="872"/>
    <w:link w:val="895"/>
    <w:uiPriority w:val="10"/>
    <w:rPr>
      <w:sz w:val="48"/>
      <w:szCs w:val="48"/>
    </w:rPr>
  </w:style>
  <w:style w:type="character" w:styleId="752">
    <w:name w:val="Subtitle Char"/>
    <w:basedOn w:val="872"/>
    <w:link w:val="897"/>
    <w:uiPriority w:val="11"/>
    <w:rPr>
      <w:sz w:val="24"/>
      <w:szCs w:val="24"/>
    </w:rPr>
  </w:style>
  <w:style w:type="character" w:styleId="753">
    <w:name w:val="Quote Char"/>
    <w:link w:val="899"/>
    <w:uiPriority w:val="29"/>
    <w:rPr>
      <w:i/>
    </w:rPr>
  </w:style>
  <w:style w:type="character" w:styleId="754">
    <w:name w:val="Intense Quote Char"/>
    <w:link w:val="901"/>
    <w:uiPriority w:val="30"/>
    <w:rPr>
      <w:i/>
    </w:rPr>
  </w:style>
  <w:style w:type="paragraph" w:styleId="755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6">
    <w:name w:val="Caption Char"/>
    <w:basedOn w:val="755"/>
    <w:link w:val="905"/>
    <w:uiPriority w:val="99"/>
  </w:style>
  <w:style w:type="table" w:styleId="757">
    <w:name w:val="Table Grid Light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Plain Table 1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8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>
    <w:name w:val="Grid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>
    <w:name w:val="Grid Table 4 - Accent 1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6">
    <w:name w:val="Grid Table 4 - Accent 2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Grid Table 4 - Accent 3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8">
    <w:name w:val="Grid Table 4 - Accent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Grid Table 4 - Accent 5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0">
    <w:name w:val="Grid Table 4 - Accent 6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1">
    <w:name w:val="Grid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92">
    <w:name w:val="Grid Table 5 Dark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93">
    <w:name w:val="Grid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94">
    <w:name w:val="Grid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5">
    <w:name w:val="Grid Table 5 Dark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96">
    <w:name w:val="Grid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97">
    <w:name w:val="Grid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8">
    <w:name w:val="Grid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9">
    <w:name w:val="Grid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0">
    <w:name w:val="Grid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1">
    <w:name w:val="Grid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2">
    <w:name w:val="Grid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3">
    <w:name w:val="Grid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0">
    <w:name w:val="List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1">
    <w:name w:val="List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2">
    <w:name w:val="List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3">
    <w:name w:val="List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4">
    <w:name w:val="List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5">
    <w:name w:val="List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6">
    <w:name w:val="List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8">
    <w:name w:val="List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9">
    <w:name w:val="List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0">
    <w:name w:val="List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1">
    <w:name w:val="List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2">
    <w:name w:val="List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3">
    <w:name w:val="List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4">
    <w:name w:val="List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5">
    <w:name w:val="List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6">
    <w:name w:val="List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7">
    <w:name w:val="List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8">
    <w:name w:val="List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9">
    <w:name w:val="List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0">
    <w:name w:val="List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1">
    <w:name w:val="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2">
    <w:name w:val="Bordered &amp; 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863">
    <w:name w:val="Footnote Text Char"/>
    <w:link w:val="930"/>
    <w:uiPriority w:val="99"/>
    <w:rPr>
      <w:sz w:val="18"/>
    </w:rPr>
  </w:style>
  <w:style w:type="paragraph" w:styleId="864">
    <w:name w:val="endnote text"/>
    <w:basedOn w:val="868"/>
    <w:link w:val="865"/>
    <w:uiPriority w:val="99"/>
    <w:semiHidden/>
    <w:unhideWhenUsed/>
    <w:rPr>
      <w:sz w:val="20"/>
    </w:rPr>
    <w:pPr>
      <w:spacing w:lineRule="auto" w:line="240" w:after="0"/>
    </w:p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basedOn w:val="872"/>
    <w:uiPriority w:val="99"/>
    <w:semiHidden/>
    <w:unhideWhenUsed/>
    <w:rPr>
      <w:vertAlign w:val="superscript"/>
    </w:rPr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paragraph" w:styleId="869">
    <w:name w:val="Heading 1"/>
    <w:basedOn w:val="868"/>
    <w:next w:val="868"/>
    <w:link w:val="943"/>
    <w:rPr>
      <w:rFonts w:ascii="Times New Roman" w:hAnsi="Times New Roman" w:eastAsia="Batang"/>
      <w:b/>
      <w:sz w:val="32"/>
      <w:szCs w:val="20"/>
      <w:lang w:val="en-US" w:eastAsia="ru-RU"/>
    </w:rPr>
    <w:pPr>
      <w:jc w:val="center"/>
      <w:keepNext/>
      <w:outlineLvl w:val="0"/>
    </w:pPr>
  </w:style>
  <w:style w:type="paragraph" w:styleId="870">
    <w:name w:val="Heading 2"/>
    <w:basedOn w:val="868"/>
    <w:next w:val="868"/>
    <w:link w:val="944"/>
    <w:rPr>
      <w:rFonts w:ascii="Arial" w:hAnsi="Arial" w:eastAsia="Batang"/>
      <w:b/>
      <w:bCs/>
      <w:i/>
      <w:iCs/>
      <w:sz w:val="28"/>
      <w:szCs w:val="28"/>
      <w:lang w:val="en-US" w:eastAsia="ru-RU"/>
    </w:rPr>
    <w:pPr>
      <w:keepNext/>
      <w:spacing w:after="60" w:before="240"/>
      <w:outlineLvl w:val="1"/>
    </w:pPr>
  </w:style>
  <w:style w:type="paragraph" w:styleId="871">
    <w:name w:val="Heading 3"/>
    <w:basedOn w:val="868"/>
    <w:next w:val="868"/>
    <w:link w:val="953"/>
    <w:rPr>
      <w:rFonts w:ascii="Cambria" w:hAnsi="Cambria"/>
      <w:b/>
      <w:bCs/>
      <w:sz w:val="26"/>
      <w:szCs w:val="26"/>
      <w:lang w:val="en-US" w:eastAsia="ru-RU"/>
    </w:rPr>
    <w:pPr>
      <w:keepNext/>
      <w:spacing w:after="60" w:before="240"/>
      <w:outlineLvl w:val="2"/>
    </w:pPr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paragraph" w:styleId="875" w:customStyle="1">
    <w:name w:val="Heading 1"/>
    <w:link w:val="8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76" w:customStyle="1">
    <w:name w:val="Heading 1 Char"/>
    <w:link w:val="875"/>
    <w:uiPriority w:val="9"/>
    <w:rPr>
      <w:rFonts w:ascii="Arial" w:hAnsi="Arial" w:cs="Arial" w:eastAsia="Arial"/>
      <w:sz w:val="40"/>
      <w:szCs w:val="40"/>
    </w:rPr>
  </w:style>
  <w:style w:type="paragraph" w:styleId="877" w:customStyle="1">
    <w:name w:val="Heading 2"/>
    <w:link w:val="8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78" w:customStyle="1">
    <w:name w:val="Heading 2 Char"/>
    <w:link w:val="877"/>
    <w:uiPriority w:val="9"/>
    <w:rPr>
      <w:rFonts w:ascii="Arial" w:hAnsi="Arial" w:cs="Arial" w:eastAsia="Arial"/>
      <w:sz w:val="34"/>
    </w:rPr>
  </w:style>
  <w:style w:type="paragraph" w:styleId="879" w:customStyle="1">
    <w:name w:val="Heading 3"/>
    <w:link w:val="8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80" w:customStyle="1">
    <w:name w:val="Heading 3 Char"/>
    <w:link w:val="879"/>
    <w:uiPriority w:val="9"/>
    <w:rPr>
      <w:rFonts w:ascii="Arial" w:hAnsi="Arial" w:cs="Arial" w:eastAsia="Arial"/>
      <w:sz w:val="30"/>
      <w:szCs w:val="30"/>
    </w:rPr>
  </w:style>
  <w:style w:type="paragraph" w:styleId="881" w:customStyle="1">
    <w:name w:val="Heading 4"/>
    <w:link w:val="8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82" w:customStyle="1">
    <w:name w:val="Heading 4 Char"/>
    <w:link w:val="881"/>
    <w:uiPriority w:val="9"/>
    <w:rPr>
      <w:rFonts w:ascii="Arial" w:hAnsi="Arial" w:cs="Arial" w:eastAsia="Arial"/>
      <w:b/>
      <w:bCs/>
      <w:sz w:val="26"/>
      <w:szCs w:val="26"/>
    </w:rPr>
  </w:style>
  <w:style w:type="paragraph" w:styleId="883" w:customStyle="1">
    <w:name w:val="Heading 5"/>
    <w:link w:val="8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84" w:customStyle="1">
    <w:name w:val="Heading 5 Char"/>
    <w:link w:val="883"/>
    <w:uiPriority w:val="9"/>
    <w:rPr>
      <w:rFonts w:ascii="Arial" w:hAnsi="Arial" w:cs="Arial" w:eastAsia="Arial"/>
      <w:b/>
      <w:bCs/>
      <w:sz w:val="24"/>
      <w:szCs w:val="24"/>
    </w:rPr>
  </w:style>
  <w:style w:type="paragraph" w:styleId="885" w:customStyle="1">
    <w:name w:val="Heading 6"/>
    <w:link w:val="88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886" w:customStyle="1">
    <w:name w:val="Heading 6 Char"/>
    <w:link w:val="885"/>
    <w:uiPriority w:val="9"/>
    <w:rPr>
      <w:rFonts w:ascii="Arial" w:hAnsi="Arial" w:cs="Arial" w:eastAsia="Arial"/>
      <w:b/>
      <w:bCs/>
      <w:sz w:val="22"/>
      <w:szCs w:val="22"/>
    </w:rPr>
  </w:style>
  <w:style w:type="paragraph" w:styleId="887" w:customStyle="1">
    <w:name w:val="Heading 7"/>
    <w:link w:val="88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888" w:customStyle="1">
    <w:name w:val="Heading 7 Char"/>
    <w:link w:val="8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89" w:customStyle="1">
    <w:name w:val="Heading 8"/>
    <w:link w:val="89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890" w:customStyle="1">
    <w:name w:val="Heading 8 Char"/>
    <w:link w:val="889"/>
    <w:uiPriority w:val="9"/>
    <w:rPr>
      <w:rFonts w:ascii="Arial" w:hAnsi="Arial" w:cs="Arial" w:eastAsia="Arial"/>
      <w:i/>
      <w:iCs/>
      <w:sz w:val="22"/>
      <w:szCs w:val="22"/>
    </w:rPr>
  </w:style>
  <w:style w:type="paragraph" w:styleId="891" w:customStyle="1">
    <w:name w:val="Heading 9"/>
    <w:link w:val="8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92" w:customStyle="1">
    <w:name w:val="Heading 9 Char"/>
    <w:link w:val="891"/>
    <w:uiPriority w:val="9"/>
    <w:rPr>
      <w:rFonts w:ascii="Arial" w:hAnsi="Arial" w:cs="Arial" w:eastAsia="Arial"/>
      <w:i/>
      <w:iCs/>
      <w:sz w:val="21"/>
      <w:szCs w:val="21"/>
    </w:rPr>
  </w:style>
  <w:style w:type="paragraph" w:styleId="893">
    <w:name w:val="List Paragraph"/>
    <w:qFormat/>
    <w:uiPriority w:val="99"/>
    <w:pPr>
      <w:contextualSpacing w:val="true"/>
      <w:ind w:left="720"/>
    </w:pPr>
  </w:style>
  <w:style w:type="paragraph" w:styleId="894">
    <w:name w:val="No Spacing"/>
    <w:qFormat/>
    <w:uiPriority w:val="1"/>
  </w:style>
  <w:style w:type="paragraph" w:styleId="895">
    <w:name w:val="Title"/>
    <w:link w:val="8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96" w:customStyle="1">
    <w:name w:val="Название Знак"/>
    <w:link w:val="895"/>
    <w:uiPriority w:val="10"/>
    <w:rPr>
      <w:sz w:val="48"/>
      <w:szCs w:val="48"/>
    </w:rPr>
  </w:style>
  <w:style w:type="paragraph" w:styleId="897">
    <w:name w:val="Subtitle"/>
    <w:link w:val="898"/>
    <w:qFormat/>
    <w:uiPriority w:val="11"/>
    <w:rPr>
      <w:sz w:val="24"/>
      <w:szCs w:val="24"/>
    </w:rPr>
    <w:pPr>
      <w:spacing w:after="200" w:before="200"/>
    </w:pPr>
  </w:style>
  <w:style w:type="character" w:styleId="898" w:customStyle="1">
    <w:name w:val="Подзаголовок Знак"/>
    <w:link w:val="897"/>
    <w:uiPriority w:val="11"/>
    <w:rPr>
      <w:sz w:val="24"/>
      <w:szCs w:val="24"/>
    </w:rPr>
  </w:style>
  <w:style w:type="paragraph" w:styleId="899">
    <w:name w:val="Quote"/>
    <w:link w:val="900"/>
    <w:qFormat/>
    <w:uiPriority w:val="29"/>
    <w:rPr>
      <w:i/>
    </w:rPr>
    <w:pPr>
      <w:ind w:left="720" w:right="720"/>
    </w:pPr>
  </w:style>
  <w:style w:type="character" w:styleId="900" w:customStyle="1">
    <w:name w:val="Цитата 2 Знак"/>
    <w:link w:val="899"/>
    <w:uiPriority w:val="29"/>
    <w:rPr>
      <w:i/>
    </w:rPr>
  </w:style>
  <w:style w:type="paragraph" w:styleId="901">
    <w:name w:val="Intense Quote"/>
    <w:link w:val="902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2" w:customStyle="1">
    <w:name w:val="Выделенная цитата Знак"/>
    <w:link w:val="901"/>
    <w:uiPriority w:val="30"/>
    <w:rPr>
      <w:i/>
    </w:rPr>
  </w:style>
  <w:style w:type="paragraph" w:styleId="903" w:customStyle="1">
    <w:name w:val="Header"/>
    <w:link w:val="9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4" w:customStyle="1">
    <w:name w:val="Header Char"/>
    <w:link w:val="903"/>
    <w:uiPriority w:val="99"/>
  </w:style>
  <w:style w:type="paragraph" w:styleId="905" w:customStyle="1">
    <w:name w:val="Footer"/>
    <w:link w:val="9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6" w:customStyle="1">
    <w:name w:val="Footer Char"/>
    <w:link w:val="905"/>
    <w:uiPriority w:val="99"/>
  </w:style>
  <w:style w:type="table" w:styleId="90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ned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9" w:customStyle="1">
    <w:name w:val="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910" w:customStyle="1">
    <w:name w:val="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911" w:customStyle="1">
    <w:name w:val="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912" w:customStyle="1">
    <w:name w:val="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913" w:customStyle="1">
    <w:name w:val="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14" w:customStyle="1">
    <w:name w:val="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91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2" w:customStyle="1">
    <w:name w:val="Bordered &amp; Lined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23" w:customStyle="1">
    <w:name w:val="Bordered &amp; 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924" w:customStyle="1">
    <w:name w:val="Bordered &amp; 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925" w:customStyle="1">
    <w:name w:val="Bordered &amp; 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926" w:customStyle="1">
    <w:name w:val="Bordered &amp; 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927" w:customStyle="1">
    <w:name w:val="Bordered &amp; 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28" w:customStyle="1">
    <w:name w:val="Bordered &amp; 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929">
    <w:name w:val="Hyperlink"/>
    <w:uiPriority w:val="99"/>
    <w:unhideWhenUsed/>
    <w:rPr>
      <w:color w:val="0000FF" w:themeColor="hyperlink"/>
      <w:u w:val="single"/>
    </w:rPr>
  </w:style>
  <w:style w:type="paragraph" w:styleId="930">
    <w:name w:val="footnote text"/>
    <w:link w:val="931"/>
    <w:uiPriority w:val="99"/>
    <w:semiHidden/>
    <w:unhideWhenUsed/>
    <w:rPr>
      <w:sz w:val="18"/>
    </w:rPr>
    <w:pPr>
      <w:spacing w:after="40"/>
    </w:pPr>
  </w:style>
  <w:style w:type="character" w:styleId="931" w:customStyle="1">
    <w:name w:val="Текст сноски Знак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toc 1"/>
    <w:uiPriority w:val="39"/>
    <w:unhideWhenUsed/>
    <w:pPr>
      <w:spacing w:after="57"/>
    </w:pPr>
  </w:style>
  <w:style w:type="paragraph" w:styleId="934">
    <w:name w:val="toc 2"/>
    <w:uiPriority w:val="39"/>
    <w:unhideWhenUsed/>
    <w:pPr>
      <w:ind w:left="283"/>
      <w:spacing w:after="57"/>
    </w:pPr>
  </w:style>
  <w:style w:type="paragraph" w:styleId="935">
    <w:name w:val="toc 3"/>
    <w:uiPriority w:val="39"/>
    <w:unhideWhenUsed/>
    <w:pPr>
      <w:ind w:left="567"/>
      <w:spacing w:after="57"/>
    </w:pPr>
  </w:style>
  <w:style w:type="paragraph" w:styleId="936">
    <w:name w:val="toc 4"/>
    <w:uiPriority w:val="39"/>
    <w:unhideWhenUsed/>
    <w:pPr>
      <w:ind w:left="850"/>
      <w:spacing w:after="57"/>
    </w:pPr>
  </w:style>
  <w:style w:type="paragraph" w:styleId="937">
    <w:name w:val="toc 5"/>
    <w:uiPriority w:val="39"/>
    <w:unhideWhenUsed/>
    <w:pPr>
      <w:ind w:left="1134"/>
      <w:spacing w:after="57"/>
    </w:pPr>
  </w:style>
  <w:style w:type="paragraph" w:styleId="938">
    <w:name w:val="toc 6"/>
    <w:uiPriority w:val="39"/>
    <w:unhideWhenUsed/>
    <w:pPr>
      <w:ind w:left="1417"/>
      <w:spacing w:after="57"/>
    </w:pPr>
  </w:style>
  <w:style w:type="paragraph" w:styleId="939">
    <w:name w:val="toc 7"/>
    <w:uiPriority w:val="39"/>
    <w:unhideWhenUsed/>
    <w:pPr>
      <w:ind w:left="1701"/>
      <w:spacing w:after="57"/>
    </w:pPr>
  </w:style>
  <w:style w:type="paragraph" w:styleId="940">
    <w:name w:val="toc 8"/>
    <w:uiPriority w:val="39"/>
    <w:unhideWhenUsed/>
    <w:pPr>
      <w:ind w:left="1984"/>
      <w:spacing w:after="57"/>
    </w:pPr>
  </w:style>
  <w:style w:type="paragraph" w:styleId="941">
    <w:name w:val="toc 9"/>
    <w:uiPriority w:val="39"/>
    <w:unhideWhenUsed/>
    <w:pPr>
      <w:ind w:left="2268"/>
      <w:spacing w:after="57"/>
    </w:pPr>
  </w:style>
  <w:style w:type="paragraph" w:styleId="942">
    <w:name w:val="TOC Heading"/>
    <w:uiPriority w:val="39"/>
    <w:unhideWhenUsed/>
  </w:style>
  <w:style w:type="character" w:styleId="943" w:customStyle="1">
    <w:name w:val="Заголовок 1 Знак"/>
    <w:link w:val="869"/>
    <w:rPr>
      <w:rFonts w:ascii="Times New Roman" w:hAnsi="Times New Roman" w:eastAsia="Batang"/>
      <w:b/>
      <w:sz w:val="32"/>
      <w:szCs w:val="20"/>
      <w:lang w:eastAsia="ru-RU"/>
    </w:rPr>
  </w:style>
  <w:style w:type="character" w:styleId="944" w:customStyle="1">
    <w:name w:val="Заголовок 2 Знак"/>
    <w:link w:val="870"/>
    <w:rPr>
      <w:rFonts w:ascii="Arial" w:hAnsi="Arial" w:eastAsia="Batang"/>
      <w:b/>
      <w:bCs/>
      <w:i/>
      <w:iCs/>
      <w:sz w:val="28"/>
      <w:szCs w:val="28"/>
      <w:lang w:eastAsia="ru-RU"/>
    </w:rPr>
  </w:style>
  <w:style w:type="paragraph" w:styleId="945">
    <w:name w:val="Body Text"/>
    <w:basedOn w:val="868"/>
    <w:link w:val="946"/>
    <w:rPr>
      <w:rFonts w:ascii="Times New Roman" w:hAnsi="Times New Roman" w:eastAsia="Batang"/>
      <w:b/>
      <w:sz w:val="28"/>
      <w:szCs w:val="20"/>
      <w:lang w:val="en-US" w:eastAsia="ru-RU"/>
    </w:rPr>
    <w:pPr>
      <w:jc w:val="both"/>
    </w:pPr>
  </w:style>
  <w:style w:type="character" w:styleId="946" w:customStyle="1">
    <w:name w:val="Основной текст Знак"/>
    <w:link w:val="945"/>
    <w:rPr>
      <w:rFonts w:ascii="Times New Roman" w:hAnsi="Times New Roman" w:eastAsia="Batang"/>
      <w:b/>
      <w:sz w:val="28"/>
      <w:szCs w:val="20"/>
      <w:lang w:eastAsia="ru-RU"/>
    </w:rPr>
  </w:style>
  <w:style w:type="paragraph" w:styleId="947">
    <w:name w:val="Balloon Text"/>
    <w:basedOn w:val="868"/>
    <w:link w:val="948"/>
    <w:semiHidden/>
    <w:rPr>
      <w:rFonts w:ascii="Tahoma" w:hAnsi="Tahoma"/>
      <w:sz w:val="16"/>
      <w:szCs w:val="16"/>
      <w:lang w:val="en-US"/>
    </w:rPr>
  </w:style>
  <w:style w:type="character" w:styleId="948" w:customStyle="1">
    <w:name w:val="Текст выноски Знак"/>
    <w:link w:val="947"/>
    <w:semiHidden/>
    <w:rPr>
      <w:rFonts w:ascii="Tahoma" w:hAnsi="Tahoma"/>
      <w:sz w:val="16"/>
      <w:szCs w:val="16"/>
    </w:rPr>
  </w:style>
  <w:style w:type="paragraph" w:styleId="949">
    <w:name w:val="Normal (Web)"/>
    <w:basedOn w:val="868"/>
    <w:rPr>
      <w:rFonts w:ascii="Times New Roman" w:hAnsi="Times New Roman"/>
      <w:sz w:val="24"/>
      <w:szCs w:val="24"/>
      <w:lang w:eastAsia="ru-RU"/>
    </w:rPr>
    <w:pPr>
      <w:spacing w:after="117" w:before="59"/>
    </w:pPr>
  </w:style>
  <w:style w:type="character" w:styleId="950">
    <w:name w:val="Strong"/>
    <w:rPr>
      <w:b/>
      <w:bCs/>
    </w:rPr>
  </w:style>
  <w:style w:type="paragraph" w:styleId="951">
    <w:name w:val="Body Text 2"/>
    <w:basedOn w:val="868"/>
    <w:link w:val="952"/>
    <w:semiHidden/>
    <w:rPr>
      <w:lang w:val="en-US"/>
    </w:rPr>
    <w:pPr>
      <w:spacing w:lineRule="auto" w:line="480" w:after="120"/>
    </w:pPr>
  </w:style>
  <w:style w:type="character" w:styleId="952" w:customStyle="1">
    <w:name w:val="Основной текст 2 Знак"/>
    <w:link w:val="951"/>
    <w:semiHidden/>
    <w:rPr>
      <w:sz w:val="22"/>
      <w:szCs w:val="22"/>
    </w:rPr>
  </w:style>
  <w:style w:type="character" w:styleId="953" w:customStyle="1">
    <w:name w:val="Заголовок 3 Знак"/>
    <w:link w:val="871"/>
    <w:semiHidden/>
    <w:rPr>
      <w:rFonts w:ascii="Cambria" w:hAnsi="Cambria"/>
      <w:b/>
      <w:bCs/>
      <w:sz w:val="26"/>
      <w:szCs w:val="26"/>
      <w:lang w:eastAsia="ru-RU"/>
    </w:rPr>
  </w:style>
  <w:style w:type="paragraph" w:styleId="954">
    <w:name w:val="Header"/>
    <w:basedOn w:val="868"/>
    <w:link w:val="955"/>
    <w:rPr>
      <w:rFonts w:ascii="Times New Roman" w:hAnsi="Times New Roman"/>
      <w:sz w:val="20"/>
      <w:szCs w:val="20"/>
      <w:lang w:val="en-US" w:eastAsia="ru-RU"/>
    </w:rPr>
    <w:pPr>
      <w:tabs>
        <w:tab w:val="center" w:pos="4153" w:leader="none"/>
        <w:tab w:val="right" w:pos="8306" w:leader="none"/>
      </w:tabs>
    </w:pPr>
  </w:style>
  <w:style w:type="character" w:styleId="955" w:customStyle="1">
    <w:name w:val="Верхний колонтитул Знак"/>
    <w:link w:val="954"/>
    <w:rPr>
      <w:rFonts w:ascii="Times New Roman" w:hAnsi="Times New Roman"/>
      <w:lang w:eastAsia="ru-RU"/>
    </w:rPr>
  </w:style>
  <w:style w:type="character" w:styleId="956">
    <w:name w:val="page number"/>
    <w:basedOn w:val="872"/>
  </w:style>
  <w:style w:type="paragraph" w:styleId="957">
    <w:name w:val="Body Text Indent"/>
    <w:basedOn w:val="868"/>
    <w:link w:val="958"/>
    <w:rPr>
      <w:rFonts w:ascii="Times New Roman" w:hAnsi="Times New Roman" w:eastAsia="Batang"/>
      <w:sz w:val="20"/>
      <w:szCs w:val="20"/>
      <w:lang w:val="en-US" w:eastAsia="ru-RU"/>
    </w:rPr>
    <w:pPr>
      <w:ind w:left="283"/>
      <w:spacing w:after="120"/>
    </w:pPr>
  </w:style>
  <w:style w:type="character" w:styleId="958" w:customStyle="1">
    <w:name w:val="Основной текст с отступом Знак"/>
    <w:link w:val="957"/>
    <w:rPr>
      <w:rFonts w:ascii="Times New Roman" w:hAnsi="Times New Roman" w:eastAsia="Batang"/>
      <w:lang w:eastAsia="ru-RU"/>
    </w:rPr>
  </w:style>
  <w:style w:type="character" w:styleId="959" w:customStyle="1">
    <w:name w:val="apple-converted-space"/>
    <w:basedOn w:val="87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15</cp:revision>
  <dcterms:created xsi:type="dcterms:W3CDTF">2021-11-05T12:00:00Z</dcterms:created>
  <dcterms:modified xsi:type="dcterms:W3CDTF">2021-12-13T16:01:51Z</dcterms:modified>
</cp:coreProperties>
</file>