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Додаток  </w:t>
      </w:r>
      <w:r/>
    </w:p>
    <w:p>
      <w:pPr>
        <w:ind w:left="5669" w:right="0" w:firstLine="0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до рішення 15 сесії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8 скликання </w:t>
      </w: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left="5669" w:right="0" w:firstLine="0"/>
        <w:jc w:val="both"/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09 грудня 2021 року № 799</w:t>
      </w:r>
      <w:r/>
    </w:p>
    <w:p>
      <w:pPr>
        <w:ind w:left="5664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left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uk-UA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32"/>
          <w:lang w:val="ru-RU"/>
        </w:rPr>
      </w:pPr>
      <w:r>
        <w:rPr>
          <w:rFonts w:ascii="Times New Roman" w:hAnsi="Times New Roman" w:eastAsia="Times New Roman"/>
          <w:b/>
          <w:sz w:val="28"/>
          <w:szCs w:val="32"/>
          <w:lang w:val="uk-UA"/>
        </w:rPr>
        <w:t xml:space="preserve">ПРОГРАМА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ЗМІСТ</w:t>
      </w:r>
      <w:r/>
    </w:p>
    <w:p>
      <w:pPr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</w:r>
      <w:r/>
    </w:p>
    <w:tbl>
      <w:tblPr>
        <w:tblW w:w="9648" w:type="dxa"/>
        <w:tblLook w:val="01E0" w:firstRow="1" w:lastRow="1" w:firstColumn="1" w:lastColumn="1" w:noHBand="0" w:noVBand="0"/>
      </w:tblPr>
      <w:tblGrid>
        <w:gridCol w:w="8953"/>
        <w:gridCol w:w="695"/>
      </w:tblGrid>
      <w:tr>
        <w:trPr>
          <w:trHeight w:val="689"/>
        </w:trPr>
        <w:tc>
          <w:tcPr>
            <w:tcW w:w="8953" w:type="dxa"/>
            <w:textDirection w:val="lrTb"/>
            <w:noWrap/>
          </w:tcPr>
          <w:p>
            <w:pPr>
              <w:jc w:val="both"/>
              <w:tabs>
                <w:tab w:val="left" w:pos="7367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Паспорт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  </w:t>
            </w:r>
            <w:r/>
          </w:p>
        </w:tc>
        <w:tc>
          <w:tcPr>
            <w:tcW w:w="69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/>
          </w:p>
        </w:tc>
      </w:tr>
      <w:tr>
        <w:trPr>
          <w:trHeight w:val="399"/>
        </w:trPr>
        <w:tc>
          <w:tcPr>
            <w:tcW w:w="89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Загальна характеристика програми</w:t>
            </w:r>
            <w:r/>
          </w:p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. Визначення проблеми, на розв’язання якої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спрямована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Програма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/>
          </w:p>
        </w:tc>
      </w:tr>
      <w:tr>
        <w:trPr>
          <w:trHeight w:val="419"/>
        </w:trPr>
        <w:tc>
          <w:tcPr>
            <w:tcW w:w="89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3 Мета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</w:t>
            </w:r>
            <w:r/>
          </w:p>
        </w:tc>
      </w:tr>
      <w:tr>
        <w:trPr>
          <w:trHeight w:val="709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Обґрунтування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шляхів і засобів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розв’язання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проблеми, обсягів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джерел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фінансування, строки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виконання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trHeight w:val="477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5. Завдання, заходи реалізації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 та результативні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показники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  <w:tr>
        <w:trPr>
          <w:trHeight w:val="464"/>
        </w:trPr>
        <w:tc>
          <w:tcPr>
            <w:tcW w:w="89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6. Координація та контроль за ходом виконання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 </w:t>
            </w:r>
            <w:r/>
          </w:p>
        </w:tc>
        <w:tc>
          <w:tcPr>
            <w:tcW w:w="695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6</w:t>
            </w:r>
            <w:r/>
          </w:p>
        </w:tc>
      </w:tr>
    </w:tbl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  <w:r/>
    </w:p>
    <w:tbl>
      <w:tblPr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>
        <w:trPr>
          <w:trHeight w:val="1132"/>
        </w:trPr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tabs>
                <w:tab w:val="left" w:pos="1843" w:leader="none"/>
              </w:tabs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1. Заходи 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роки.</w:t>
            </w:r>
            <w:r/>
          </w:p>
        </w:tc>
      </w:tr>
      <w:tr>
        <w:trPr/>
        <w:tc>
          <w:tcPr>
            <w:shd w:val="clear" w:fill="auto" w:color="auto"/>
            <w:tcW w:w="1384" w:type="dxa"/>
            <w:textDirection w:val="lrTb"/>
            <w:noWrap/>
          </w:tcPr>
          <w:p>
            <w:pPr>
              <w:widowControl w:val="off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Додаток</w:t>
            </w:r>
            <w:r/>
          </w:p>
        </w:tc>
        <w:tc>
          <w:tcPr>
            <w:shd w:val="clear" w:fill="auto" w:color="auto"/>
            <w:tcW w:w="8363" w:type="dxa"/>
            <w:textDirection w:val="lrTb"/>
            <w:noWrap/>
          </w:tcPr>
          <w:p>
            <w:pPr>
              <w:ind w:lef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2. Ресурсне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оборони на території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населених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міської територіальної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 на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роки.</w:t>
            </w:r>
            <w:r/>
          </w:p>
        </w:tc>
      </w:tr>
    </w:tbl>
    <w:p>
      <w:pPr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br w:type="page"/>
      </w:r>
      <w:r/>
    </w:p>
    <w:p>
      <w:pPr>
        <w:jc w:val="center"/>
        <w:tabs>
          <w:tab w:val="left" w:pos="268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1.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ПАСПОРТ ПРОГРАМИ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tbl>
      <w:tblPr>
        <w:tblW w:w="9498" w:type="dxa"/>
        <w:tblInd w:w="108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773"/>
        <w:gridCol w:w="4253"/>
      </w:tblGrid>
      <w:tr>
        <w:trPr>
          <w:trHeight w:val="22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tabs>
                <w:tab w:val="left" w:pos="42" w:leader="none"/>
              </w:tabs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Ініціатор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розроблення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1214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Дата, номер і назва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розпорядчого документа органу влади про розроблення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06.12.1991 №1932-XII Закон України «Про оборону України», 23.09.2016 № 406/2016 Указ Президента України «Про Положення про територіальну оборону України»</w:t>
            </w:r>
            <w:r/>
          </w:p>
        </w:tc>
      </w:tr>
      <w:tr>
        <w:trPr>
          <w:trHeight w:val="356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Розробник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37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Відповідальні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виконавці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29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Учасники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</w:tr>
      <w:tr>
        <w:trPr>
          <w:trHeight w:val="469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Термін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реалізації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-202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</w:t>
            </w:r>
            <w:r/>
          </w:p>
        </w:tc>
      </w:tr>
      <w:tr>
        <w:trPr>
          <w:trHeight w:val="861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Перелік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місцевих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бюджетів, які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беруть участь у виконанні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 територіальної громади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</w:tr>
      <w:tr>
        <w:trPr>
          <w:trHeight w:val="1202"/>
        </w:trPr>
        <w:tc>
          <w:tcPr>
            <w:tcW w:w="472" w:type="dxa"/>
            <w:textDirection w:val="lrTb"/>
            <w:noWrap/>
          </w:tcPr>
          <w:p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  <w:tc>
          <w:tcPr>
            <w:tcW w:w="477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Загальний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фінансових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ресурсів, необхідних для реалізації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Програми, всього: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Коштів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громади</w:t>
            </w:r>
            <w:r/>
          </w:p>
        </w:tc>
        <w:tc>
          <w:tcPr>
            <w:tcW w:w="4253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456 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тис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.г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рн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456 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тис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.г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рн</w:t>
            </w:r>
            <w:r>
              <w:rPr>
                <w:rFonts w:ascii="Times New Roman" w:hAnsi="Times New Roman" w:eastAsia="Times New Roman"/>
                <w:sz w:val="28"/>
                <w:szCs w:val="16"/>
                <w:lang w:val="ru-RU"/>
              </w:rPr>
              <w:t xml:space="preserve">.</w:t>
            </w:r>
            <w:r/>
            <w: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r>
            <w:r/>
          </w:p>
        </w:tc>
      </w:tr>
    </w:tbl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left="360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br w:type="page"/>
      </w:r>
      <w:r/>
    </w:p>
    <w:p>
      <w:pPr>
        <w:jc w:val="center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Загальна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характеристика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val="uk-UA" w:eastAsia="ru-RU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  <w:highlight w:val="yellow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роки (далі - Програма) розроблена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uk-UA"/>
        </w:rPr>
        <w:t xml:space="preserve">Законів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color w:val="000000"/>
          <w:spacing w:val="2"/>
          <w:sz w:val="28"/>
          <w:szCs w:val="28"/>
          <w:lang w:val="uk-UA"/>
        </w:rPr>
        <w:t xml:space="preserve">України «Про оборону України»,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Указу Президента України «Про Положення про територіальну оборону України»23.09.2016 № 406/2016.</w:t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Прогр</w:t>
      </w:r>
      <w:r>
        <w:rPr>
          <w:rFonts w:ascii="Times New Roman" w:hAnsi="Times New Roman"/>
          <w:sz w:val="28"/>
          <w:szCs w:val="28"/>
        </w:rPr>
        <w:t xml:space="preserve">амою передбачено виконання заходів територіальної оборони на території населених пунктів Менської міської  територіальної громади.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3.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Визначення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проблеми, на розв’язання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якої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спрямована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Програма</w:t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У зв’язку з ускладненням ситуації на території Донецької та Луганської областей, можливою загрозою захоплення інших територій України, дій диверсійно-розвідувальних груп щодо дезорганізації критично важливих об’єктів забезпече</w:t>
      </w:r>
      <w:r>
        <w:rPr>
          <w:rFonts w:ascii="Times New Roman" w:hAnsi="Times New Roman"/>
          <w:sz w:val="28"/>
          <w:szCs w:val="28"/>
        </w:rPr>
        <w:t xml:space="preserve">ння життєдіяльн</w:t>
      </w:r>
      <w:r>
        <w:rPr>
          <w:rFonts w:ascii="Times New Roman" w:hAnsi="Times New Roman"/>
          <w:sz w:val="28"/>
          <w:szCs w:val="28"/>
        </w:rPr>
        <w:t xml:space="preserve">ості населення, системи державного та військового управління в державі виникла нагальна проблема в створенні (підрозділів) військових частин територіальної оборони на території області та їх матеріально-технічному забезпеченні для захисту суверенітету і не</w:t>
      </w:r>
      <w:r>
        <w:rPr>
          <w:rFonts w:ascii="Times New Roman" w:hAnsi="Times New Roman"/>
          <w:sz w:val="28"/>
          <w:szCs w:val="28"/>
        </w:rPr>
        <w:t xml:space="preserve">залежності держави, охорони важливих об’єктів і комунікацій, органів державної влади, території і населення області, боротьби з диверсійними розвідувальними групами та незаконно збройними формуваннями, а також підтримання безпеки та правопорядку в області.</w:t>
      </w:r>
      <w:r/>
    </w:p>
    <w:p>
      <w:pPr>
        <w:pStyle w:val="914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</w:rPr>
        <w:suppressLineNumbers w:val="0"/>
      </w:pPr>
      <w:r>
        <w:rPr>
          <w:rFonts w:ascii="Times New Roman" w:hAnsi="Times New Roman"/>
          <w:sz w:val="28"/>
          <w:szCs w:val="28"/>
        </w:rPr>
        <w:t xml:space="preserve">З урахуванням зазначеного вище необхідно завчасно у мирний час створити сприят</w:t>
      </w:r>
      <w:r>
        <w:rPr>
          <w:rFonts w:ascii="Times New Roman" w:hAnsi="Times New Roman"/>
          <w:sz w:val="28"/>
          <w:szCs w:val="28"/>
        </w:rPr>
        <w:t xml:space="preserve">ливі умови для вжиття відповідних додаткових заходів щодо удосконалення: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підготовка у мирний час формування та розгортання в особливий період (підрозділів) військових частин територіальної оборони;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організації та підтримання у постійній готовності системи управління територіальною обороною в області;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взаємодії органів місцевого самоврядування, правоохоронних органів і органів військового управління при підготовці до виконання та при виконанні завдань територіальної оборони;</w:t>
      </w:r>
      <w:r/>
    </w:p>
    <w:p>
      <w:pPr>
        <w:pStyle w:val="914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Також виникає гостра необхідність щодо удосконалення теоретичної і практичної підготовки особового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підрозділів територіальної оборони до виконання завдань територіальної оборони в особливий період з: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порядку взаємодії між державними органами, забезпечення належних умов підтримання публічної безпеки і правопорядку в умовах особливого періоду;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надійного функціонування в умовах особливого періоду органів державної влади, місцевого самоврядування та органів військового управління;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оперативного розгортання військ (сил) Збройних Сил України та інших військових формувань;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охорони та оборони важливих об’єктів і комунікацій життєдіяльності в умовах особливого періоду;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виконання заходів правового режиму воєнного стану;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тактичної, тактико-спеціальної, інженерної, вогневої, медичної та психологічної підготовки особового складу під</w:t>
      </w:r>
      <w:r>
        <w:rPr>
          <w:rFonts w:ascii="Times New Roman" w:hAnsi="Times New Roman"/>
          <w:sz w:val="28"/>
          <w:szCs w:val="28"/>
        </w:rPr>
        <w:t xml:space="preserve">розділів територіальної оборони.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4.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Мета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Програ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ми</w:t>
      </w:r>
      <w:r/>
    </w:p>
    <w:p>
      <w:pPr>
        <w:pStyle w:val="875"/>
        <w:ind w:left="0" w:right="0"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Метою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Програми є здійснення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щодо: підготовки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до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важливих об’єктів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і комунікацій, органів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державної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влади, органів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місцевого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самоврядування, боротьби з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диверсійними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групами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та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іншими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незаконно створеними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збройними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формуваннями, забезпечення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правового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режиму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воєнного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стану; матеріально-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ехнічного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потреб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особового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складу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підрозділів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оборони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відмобілізуванні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та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проведенні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занять, тренувань, зборів, а саме: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бази для проведення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навчальних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зборів з підрозділами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оборони громади;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забезпечення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індивідуальними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захисту, 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харчування, речовим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майном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особового складу та спорядженням, в тому числі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засобами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зв’язку, індивідуальними комплектами медичної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допомоги;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створення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бази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мобілізаційного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розгортання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підрозділів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військових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оборони;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навчально-матеріальної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складу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підрозділів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територіальної оборони, а саме: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обладнання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місць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бойового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злагодження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(занять) з підрозділами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територіальної оборони, в тому числі, необхідним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приладдям (інвентарем) для організації занять з тактичної, інженерної та вогневої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підготовок;</w:t>
      </w:r>
      <w:r/>
    </w:p>
    <w:p>
      <w:pPr>
        <w:pStyle w:val="914"/>
        <w:numPr>
          <w:ilvl w:val="1"/>
          <w:numId w:val="7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придбання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макетів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стрілецької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зброї, мін та ручних гранат, виготовлення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мішеней для виконання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стрільб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стрілецької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зброї та метання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ручних гранат.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sz w:val="28"/>
          <w:szCs w:val="28"/>
          <w:highlight w:val="none"/>
          <w:lang w:val="uk-UA"/>
        </w:rPr>
      </w:r>
    </w:p>
    <w:p>
      <w:pPr>
        <w:jc w:val="center"/>
        <w:rPr>
          <w:rFonts w:ascii="Times New Roman" w:hAnsi="Times New Roman" w:eastAsia="Times New Roman"/>
          <w:b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5.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Обґрунтування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шляхів і засобів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розв’язання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проблеми, обсягів та джерел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фінансування, стр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оки виконання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передбачає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комплексне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розв’язання проблем матеріально-технічного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забезп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ечення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оборони, обладнання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місць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формування (місце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проведення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зборів з підрозділами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оборони, створення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бази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мобілізаційного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розгортання та навчально-матеріальної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бази для організації та проведення занять з військовозобов’язаними, призначеними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до складу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оборони),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Органі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заційне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забезпечення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заходів з реалізації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здійснює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Менська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міська рада та районний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територіальний центр комплектування та соціальної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підтримки. 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можливість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виконати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вимоги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здійснення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забезпечення та підвищення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готовності  до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завдань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військових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частин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територіальної оборони.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здійснюється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 межах видатків, затверджених на відповідний рік за відповідним напря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ком, виходячи з фінансових можливостей.</w:t>
      </w:r>
      <w:r/>
    </w:p>
    <w:p>
      <w:pPr>
        <w:pStyle w:val="875"/>
        <w:ind w:firstLine="567"/>
        <w:jc w:val="both"/>
        <w:spacing w:after="0" w:before="0"/>
        <w:rPr>
          <w:rFonts w:ascii="Times New Roman" w:hAnsi="Times New Roman" w:eastAsia="Times New Roman"/>
          <w:b w:val="false"/>
          <w:bCs w:val="false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Реалізація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відбуватиметься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протягом 202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 w:val="false"/>
          <w:bCs w:val="false"/>
          <w:sz w:val="28"/>
          <w:szCs w:val="28"/>
          <w:lang w:val="uk-UA"/>
        </w:rPr>
        <w:t xml:space="preserve"> років. </w:t>
      </w:r>
      <w:r/>
    </w:p>
    <w:p>
      <w:pPr>
        <w:ind w:firstLine="567"/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6.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Завдання та результативні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показники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Програмою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передбачається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здійснити ряд завдань та заходів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щодо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підготовки до створення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підрозділів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територіальної оборони та їх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матеріально-технічного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забезпечення. 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 w:eastAsia="Times New Roman"/>
          <w:bCs/>
          <w:sz w:val="28"/>
          <w:szCs w:val="28"/>
          <w:lang w:val="ru-RU"/>
        </w:rPr>
        <w:suppressLineNumbers w:val="0"/>
      </w:pP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Реалізація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заходів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програми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дасть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змогу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забезпечити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особовий склад підрозділів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територіальної оборони необхідними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засобами майна та спорядження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відповідн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о до існуючих норм згідно з потребами, організацію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їх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sz w:val="28"/>
          <w:szCs w:val="28"/>
          <w:lang w:val="uk-UA" w:eastAsia="ru-RU"/>
        </w:rPr>
        <w:t xml:space="preserve">розміщення, харчування та підготовки.</w:t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7.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Координація та контроль за ходом виконання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покладається на Менську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міську раду та Менський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районний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територіальний центр комплектування та соціальної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підтримки.</w:t>
      </w:r>
      <w:r/>
    </w:p>
    <w:p>
      <w:pPr>
        <w:ind w:firstLine="567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suppressLineNumbers w:val="0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міська рада та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в/ч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А7333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забезпечують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своєчасне та якісне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захо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Програми, ефективне і цільове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коштів.</w:t>
      </w:r>
      <w:r/>
    </w:p>
    <w:p>
      <w:pPr>
        <w:ind w:firstLine="90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питань діяльності виконавчих </w:t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органів ради                                                                                       Сергій ГАЄВОЙ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/>
    </w:p>
    <w:p>
      <w:pPr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lang w:val="ru-RU"/>
        </w:rPr>
        <w:sectPr>
          <w:headerReference w:type="default" r:id="rId9"/>
          <w:headerReference w:type="even" r:id="rId10"/>
          <w:headerReference w:type="first" r:id="rId11"/>
          <w:foot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</w:t>
      </w:r>
      <w:r>
        <w:rPr>
          <w:rFonts w:ascii="Times New Roman" w:hAnsi="Times New Roman"/>
          <w:color w:val="000000"/>
          <w:sz w:val="28"/>
          <w:lang w:val="ru-RU"/>
        </w:rPr>
        <w:t xml:space="preserve">  1</w:t>
      </w:r>
      <w:r/>
    </w:p>
    <w:p>
      <w:pPr>
        <w:ind w:left="10065" w:right="11"/>
        <w:jc w:val="both"/>
        <w:shd w:val="clear" w:fill="FFFFFF" w:color="auto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до </w:t>
      </w:r>
      <w:r>
        <w:rPr>
          <w:rFonts w:ascii="Times New Roman" w:hAnsi="Times New Roman"/>
          <w:sz w:val="28"/>
          <w:lang w:val="ru-RU"/>
        </w:rPr>
        <w:t xml:space="preserve">Програми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територіальної оборони на території населених пунктів Менської міської  територіальної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 2022 - 2024 роки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</w:r>
      <w:r/>
    </w:p>
    <w:p>
      <w:pPr>
        <w:jc w:val="center"/>
        <w:tabs>
          <w:tab w:val="left" w:pos="7367" w:leader="none"/>
        </w:tabs>
        <w:rPr>
          <w:rFonts w:ascii="Times New Roman" w:hAnsi="Times New Roman" w:eastAsia="Times New Roman"/>
          <w:b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Заходи</w:t>
      </w: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bCs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tbl>
      <w:tblPr>
        <w:tblW w:w="14633" w:type="dxa"/>
        <w:tblInd w:w="73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00"/>
        <w:gridCol w:w="953"/>
        <w:gridCol w:w="2837"/>
        <w:gridCol w:w="2234"/>
        <w:gridCol w:w="993"/>
        <w:gridCol w:w="992"/>
        <w:gridCol w:w="995"/>
        <w:gridCol w:w="1162"/>
      </w:tblGrid>
      <w:tr>
        <w:trPr>
          <w:trHeight w:val="469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№</w:t>
            </w:r>
            <w:r>
              <w:rPr>
                <w:sz w:val="20"/>
              </w:rPr>
            </w:r>
          </w:p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з/п</w:t>
            </w:r>
            <w:r>
              <w:rPr>
                <w:sz w:val="20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Перелік заходів Програми</w:t>
            </w:r>
            <w:r>
              <w:rPr>
                <w:sz w:val="20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3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Строк виконання заходів</w:t>
            </w:r>
            <w:r>
              <w:rPr>
                <w:sz w:val="20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Виконавці</w:t>
            </w:r>
            <w:r>
              <w:rPr>
                <w:sz w:val="20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4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Джерела фінансування</w:t>
            </w:r>
            <w:r>
              <w:rPr>
                <w:sz w:val="20"/>
              </w:rPr>
            </w:r>
          </w:p>
        </w:tc>
        <w:tc>
          <w:tcPr>
            <w:gridSpan w:val="3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980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Орієнтовані обсяги фінансування, тис. грн.</w:t>
            </w:r>
            <w:r>
              <w:rPr>
                <w:sz w:val="20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</w:rPr>
              <w:suppressLineNumbers w:val="0"/>
            </w:pPr>
            <w:r>
              <w:rPr>
                <w:rFonts w:ascii="Times New Roman" w:hAnsi="Times New Roman" w:eastAsia="Times New Roman"/>
                <w:bCs/>
                <w:spacing w:val="-5"/>
                <w:sz w:val="20"/>
                <w:szCs w:val="28"/>
                <w:lang w:val="uk-UA"/>
              </w:rPr>
              <w:t xml:space="preserve">Примітка</w:t>
            </w:r>
            <w:r>
              <w:rPr>
                <w:sz w:val="20"/>
              </w:rPr>
            </w:r>
          </w:p>
        </w:tc>
      </w:tr>
      <w:tr>
        <w:trPr>
          <w:trHeight w:val="232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53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7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34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 w:eastAsia="Times New Roman"/>
                <w:spacing w:val="-5"/>
                <w:sz w:val="22"/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3</w:t>
            </w: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 w:eastAsia="Times New Roman"/>
                <w:spacing w:val="-5"/>
                <w:sz w:val="22"/>
                <w:lang w:val="uk-UA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5" w:type="dxa"/>
            <w:textDirection w:val="lrTb"/>
            <w:noWrap/>
          </w:tcPr>
          <w:p>
            <w:pPr>
              <w:ind w:left="0" w:right="0" w:firstLine="0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pacing w:val="-5"/>
                <w:sz w:val="22"/>
                <w:szCs w:val="28"/>
                <w:lang w:val="uk-UA"/>
              </w:rPr>
              <w:t xml:space="preserve">р.</w:t>
            </w:r>
            <w:r>
              <w:rPr>
                <w:rFonts w:ascii="Times New Roman" w:hAnsi="Times New Roman" w:eastAsia="Times New Roman"/>
                <w:spacing w:val="-5"/>
                <w:sz w:val="22"/>
                <w:lang w:val="uk-UA"/>
              </w:rPr>
            </w:r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62" w:type="dxa"/>
            <w:vAlign w:val="center"/>
            <w:vMerge w:val="continue"/>
            <w:textDirection w:val="lrTb"/>
            <w:noWrap/>
          </w:tcPr>
          <w:p>
            <w:pPr>
              <w:widowControl w:val="off"/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</w:tr>
      <w:tr>
        <w:trPr>
          <w:trHeight w:val="12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pacing w:val="-4"/>
                <w:sz w:val="28"/>
                <w:szCs w:val="28"/>
                <w:lang w:val="uk-UA"/>
              </w:rPr>
              <w:t xml:space="preserve">п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еревезення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підрозділів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оборони, військовозобов'язаних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проведенні з ними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навчальних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зборів, занять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навчань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виконання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практичних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дій, полігонів, дислокації, в тому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числі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придбання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палива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2 - 2024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40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25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Обладнання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місць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проведення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бойового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злагодження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, занять з підрозділами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оборони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та придбання матеріальної бази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для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організації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занять з тактичної, інженерної, вогневої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підготовок, тактичної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медицини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 міська рада, </w:t>
            </w:r>
            <w:r/>
          </w:p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70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473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jc w:val="both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Перевезення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військового майна для підрозділів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територіальної оборони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pStyle w:val="901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15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1288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pStyle w:val="901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Продовольче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забезпечення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особового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складу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підрозділів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оборони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проведенні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навчальних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зборів (занять) 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навчань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пунктах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постійної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дислокації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польових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умовах. Придбання з цією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метою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супутніх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товарів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господарського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призначення</w:t>
            </w:r>
            <w:r>
              <w:rPr>
                <w:rFonts w:ascii="Times New Roman" w:hAnsi="Times New Roman" w:eastAsia="Times New Roman"/>
                <w:sz w:val="28"/>
                <w:lang w:val="uk-UA"/>
              </w:rPr>
              <w:t xml:space="preserve">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 А7333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77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Обладнання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заглибленого пункту управління штабу району територіальної оборони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- 202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роки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-108"/>
              <w:jc w:val="both"/>
              <w:widowControl w:val="off"/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в/чА733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Бюджет Менської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територіальної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громади та інші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джерела, не заборонені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uk-UA"/>
              </w:rPr>
              <w:t xml:space="preserve">законодавством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  <w:t xml:space="preserve">20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  <w:lang w:val="ru-RU"/>
              </w:rPr>
            </w:r>
            <w:r/>
          </w:p>
        </w:tc>
      </w:tr>
      <w:tr>
        <w:trPr>
          <w:trHeight w:val="331"/>
        </w:trPr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67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Cs/>
                <w:spacing w:val="-5"/>
                <w:sz w:val="28"/>
                <w:szCs w:val="28"/>
                <w:lang w:val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900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Всього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5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837" w:type="dxa"/>
            <w:textDirection w:val="lrTb"/>
            <w:noWrap/>
          </w:tcPr>
          <w:p>
            <w:pPr>
              <w:ind w:right="12"/>
              <w:jc w:val="both"/>
              <w:widowControl w:val="off"/>
              <w:rPr>
                <w:rFonts w:ascii="Times New Roman" w:hAnsi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234" w:type="dxa"/>
            <w:textDirection w:val="lrTb"/>
            <w:noWrap/>
          </w:tcPr>
          <w:p>
            <w:pPr>
              <w:ind w:right="12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3" w:type="dxa"/>
            <w:textDirection w:val="lrTb"/>
            <w:noWrap/>
          </w:tcPr>
          <w:p>
            <w:pPr>
              <w:ind w:right="12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pacing w:val="-5"/>
                <w:sz w:val="28"/>
                <w:szCs w:val="28"/>
                <w:lang w:val="uk-UA"/>
              </w:rPr>
              <w:t xml:space="preserve">125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2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  <w:t xml:space="preserve">153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995" w:type="dxa"/>
            <w:textDirection w:val="lrTb"/>
            <w:noWrap/>
          </w:tcPr>
          <w:p>
            <w:pPr>
              <w:ind w:left="-40" w:right="-108"/>
              <w:jc w:val="center"/>
              <w:widowControl w:val="off"/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bCs/>
                <w:sz w:val="28"/>
                <w:szCs w:val="28"/>
                <w:lang w:val="uk-UA"/>
              </w:rPr>
              <w:t xml:space="preserve">178</w:t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62" w:type="dxa"/>
            <w:textDirection w:val="lrTb"/>
            <w:noWrap/>
          </w:tcPr>
          <w:p>
            <w:pPr>
              <w:ind w:left="-40" w:right="-108"/>
              <w:widowControl w:val="off"/>
              <w:rPr>
                <w:rFonts w:ascii="Times New Roman" w:hAnsi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bCs/>
                <w:sz w:val="28"/>
                <w:szCs w:val="28"/>
              </w:rPr>
            </w:r>
            <w:r/>
          </w:p>
        </w:tc>
      </w:tr>
    </w:tbl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питань діяльності виконавчих 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/>
    </w:p>
    <w:p>
      <w:pPr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органів ради                                                                                       Сергій ГАЄВОЙ</w:t>
      </w:r>
      <w:r/>
      <w:r/>
      <w:r>
        <w:rPr>
          <w:rFonts w:ascii="Times New Roman" w:hAnsi="Times New Roman" w:eastAsia="Times New Roman"/>
          <w:sz w:val="28"/>
          <w:szCs w:val="28"/>
          <w:lang w:val="uk-UA"/>
        </w:rPr>
        <w:br w:type="page"/>
      </w:r>
      <w:r/>
    </w:p>
    <w:p>
      <w:pPr>
        <w:ind w:left="10065"/>
        <w:jc w:val="both"/>
        <w:rPr>
          <w:rFonts w:ascii="Times New Roman" w:hAnsi="Times New Roman"/>
          <w:color w:val="000000"/>
          <w:sz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Додаток</w:t>
      </w:r>
      <w:r>
        <w:rPr>
          <w:rFonts w:ascii="Times New Roman" w:hAnsi="Times New Roman"/>
          <w:color w:val="000000"/>
          <w:sz w:val="28"/>
          <w:lang w:val="ru-RU"/>
        </w:rPr>
        <w:t xml:space="preserve">  2</w:t>
      </w:r>
      <w:r/>
    </w:p>
    <w:p>
      <w:pPr>
        <w:ind w:left="10065"/>
        <w:jc w:val="both"/>
        <w:rPr>
          <w:rFonts w:ascii="Times New Roman" w:hAnsi="Times New Roman" w:eastAsia="Times New Roman"/>
          <w:bCs/>
          <w:spacing w:val="-4"/>
          <w:sz w:val="28"/>
          <w:szCs w:val="28"/>
          <w:lang w:val="ru-RU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color w:val="000000"/>
          <w:sz w:val="28"/>
          <w:lang w:val="ru-RU"/>
        </w:rPr>
        <w:t xml:space="preserve">до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Програми територіальної оборони на території населених пунктів Менської міської територіальної 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громади на</w:t>
      </w:r>
      <w:r>
        <w:rPr>
          <w:rFonts w:ascii="Times New Roman" w:hAnsi="Times New Roman" w:eastAsia="Times New Roman"/>
          <w:spacing w:val="-4"/>
          <w:sz w:val="28"/>
          <w:szCs w:val="28"/>
          <w:lang w:val="uk-UA"/>
        </w:rPr>
        <w:t xml:space="preserve"> 2022 - 2024 роки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ru-RU"/>
        </w:rPr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Ресурсне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забезпечення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Програми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оборони на території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населених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пунктів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міської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 на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- 202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роки</w:t>
      </w:r>
      <w:r/>
    </w:p>
    <w:p>
      <w:pPr>
        <w:ind w:right="11"/>
        <w:jc w:val="center"/>
        <w:shd w:val="clear" w:fill="FFFFFF" w:color="auto"/>
        <w:rPr>
          <w:rFonts w:ascii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val="ru-RU"/>
        </w:rPr>
      </w:r>
      <w:r/>
    </w:p>
    <w:tbl>
      <w:tblPr>
        <w:tblW w:w="0" w:type="auto"/>
        <w:jc w:val="center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8"/>
        <w:gridCol w:w="6640"/>
      </w:tblGrid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коштів, які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пропонується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залучити на виконання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Програми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Усього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витрат на виконання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Програми,</w:t>
            </w:r>
            <w:r/>
          </w:p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тис. гривень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Обсяг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ресурсів, всього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  <w:t xml:space="preserve">456</w:t>
            </w:r>
            <w:r/>
          </w:p>
        </w:tc>
      </w:tr>
      <w:tr>
        <w:trPr>
          <w:jc w:val="center"/>
        </w:trPr>
        <w:tc>
          <w:tcPr>
            <w:tcW w:w="8228" w:type="dxa"/>
            <w:textDirection w:val="lrTb"/>
            <w:noWrap/>
          </w:tcPr>
          <w:p>
            <w:pPr>
              <w:rPr>
                <w:rFonts w:ascii="Times New Roman" w:hAnsi="Times New Roman" w:eastAsia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Бюджет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Менської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міської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територіальної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  <w:t xml:space="preserve">громади</w:t>
            </w:r>
            <w:r/>
          </w:p>
        </w:tc>
        <w:tc>
          <w:tcPr>
            <w:tcW w:w="6640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b/>
                <w:sz w:val="28"/>
                <w:szCs w:val="28"/>
                <w:lang w:val="ru-RU"/>
              </w:rPr>
              <w:t xml:space="preserve">456</w:t>
            </w:r>
            <w:r/>
          </w:p>
        </w:tc>
      </w:tr>
    </w:tbl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>
        <w:rPr>
          <w:rFonts w:ascii="Times New Roman" w:hAnsi="Times New Roman" w:eastAsia="Times New Roman"/>
          <w:sz w:val="28"/>
          <w:lang w:val="ru-RU"/>
        </w:rPr>
      </w:r>
    </w:p>
    <w:p>
      <w:pPr>
        <w:tabs>
          <w:tab w:val="left" w:pos="7367" w:leader="none"/>
        </w:tabs>
        <w:rPr>
          <w:rFonts w:ascii="Times New Roman" w:hAnsi="Times New Roman" w:eastAsia="Times New Roman"/>
          <w:sz w:val="28"/>
          <w:lang w:val="ru-RU"/>
        </w:rPr>
      </w:pPr>
      <w:r>
        <w:rPr>
          <w:rFonts w:ascii="Times New Roman" w:hAnsi="Times New Roman" w:eastAsia="Times New Roman"/>
          <w:sz w:val="28"/>
          <w:lang w:val="ru-RU"/>
        </w:rPr>
      </w:r>
      <w:r>
        <w:rPr>
          <w:rFonts w:ascii="Times New Roman" w:hAnsi="Times New Roman" w:eastAsia="Times New Roman"/>
          <w:sz w:val="28"/>
          <w:lang w:val="ru-RU"/>
        </w:rPr>
      </w:r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Заступник міського голови з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/>
    </w:p>
    <w:p>
      <w:pPr>
        <w:ind w:firstLine="0"/>
        <w:jc w:val="both"/>
        <w:tabs>
          <w:tab w:val="left" w:pos="7367" w:leader="none"/>
        </w:tabs>
        <w:rPr>
          <w:rFonts w:ascii="Times New Roman" w:hAnsi="Times New Roman" w:eastAsia="Times New Roman"/>
          <w:highlight w:val="none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питань діяльності виконавчих </w:t>
      </w: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</w:r>
      <w:r/>
    </w:p>
    <w:p>
      <w:pPr>
        <w:tabs>
          <w:tab w:val="left" w:pos="7367" w:leader="none"/>
        </w:tabs>
        <w:rPr>
          <w:rFonts w:ascii="Times New Roman" w:hAnsi="Times New Roman" w:eastAsia="Times New Roman"/>
          <w:lang w:val="uk-UA"/>
        </w:rPr>
      </w:pPr>
      <w:r>
        <w:rPr>
          <w:rFonts w:ascii="Times New Roman" w:hAnsi="Times New Roman" w:eastAsia="Times New Roman"/>
          <w:sz w:val="28"/>
          <w:szCs w:val="28"/>
          <w:highlight w:val="none"/>
          <w:lang w:val="uk-UA"/>
        </w:rPr>
        <w:t xml:space="preserve">органів ради                                                                                       Сергій ГАЄВОЙ</w:t>
      </w:r>
      <w:r/>
      <w:r/>
      <w:r>
        <w:rPr>
          <w:rFonts w:ascii="Times New Roman" w:hAnsi="Times New Roman" w:eastAsia="Times New Roman"/>
          <w:sz w:val="28"/>
          <w:lang w:val="ru-RU"/>
        </w:rPr>
      </w:r>
      <w:r/>
    </w:p>
    <w:sectPr>
      <w:footnotePr/>
      <w:endnotePr/>
      <w:type w:val="nextPage"/>
      <w:pgSz w:w="16838" w:h="11906" w:orient="landscape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10000000000000000"/>
  </w:font>
  <w:font w:name="Wingdings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  продовження додатка</w:t>
    </w:r>
    <w:r>
      <w:rPr>
        <w:i/>
        <w:sz w:val="24"/>
      </w:rPr>
    </w:r>
    <w:r/>
  </w:p>
  <w:p>
    <w:pPr>
      <w:pStyle w:val="9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8"/>
      </w:rPr>
      <w:framePr w:wrap="around" w:vAnchor="text" w:hAnchor="margin" w:xAlign="center" w:y="1"/>
    </w:pPr>
    <w:r>
      <w:rPr>
        <w:rStyle w:val="918"/>
      </w:rPr>
      <w:fldChar w:fldCharType="begin"/>
    </w:r>
    <w:r>
      <w:rPr>
        <w:rStyle w:val="918"/>
      </w:rPr>
      <w:instrText xml:space="preserve">PAGE  </w:instrText>
    </w:r>
    <w:r>
      <w:rPr>
        <w:rStyle w:val="918"/>
      </w:rPr>
      <w:fldChar w:fldCharType="separate"/>
    </w:r>
    <w:r>
      <w:rPr>
        <w:rStyle w:val="918"/>
      </w:rPr>
      <w:t xml:space="preserve">6</w:t>
    </w:r>
    <w:r>
      <w:rPr>
        <w:rStyle w:val="918"/>
      </w:rPr>
      <w:fldChar w:fldCharType="end"/>
    </w:r>
    <w:r/>
  </w:p>
  <w:p>
    <w:pPr>
      <w:pStyle w:val="91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r/>
    <w:r/>
  </w:p>
  <w:p>
    <w:pPr>
      <w:pStyle w:val="91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ascii="Arial" w:hAnsi="Arial" w:cs="Arial" w:eastAsia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27" w:hanging="360"/>
        <w:tabs>
          <w:tab w:val="left" w:pos="4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13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94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  <w:tabs>
          <w:tab w:val="left" w:pos="1068" w:leader="none"/>
        </w:tabs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en-US" w:bidi="en-US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1">
    <w:name w:val="Caption"/>
    <w:basedOn w:val="718"/>
    <w:next w:val="71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2">
    <w:name w:val="Caption Char"/>
    <w:basedOn w:val="711"/>
    <w:link w:val="919"/>
    <w:uiPriority w:val="99"/>
  </w:style>
  <w:style w:type="character" w:styleId="713">
    <w:name w:val="Footnote Text Char"/>
    <w:link w:val="863"/>
    <w:uiPriority w:val="99"/>
    <w:rPr>
      <w:sz w:val="18"/>
    </w:rPr>
  </w:style>
  <w:style w:type="paragraph" w:styleId="714">
    <w:name w:val="endnote text"/>
    <w:basedOn w:val="718"/>
    <w:link w:val="715"/>
    <w:uiPriority w:val="99"/>
    <w:semiHidden/>
    <w:unhideWhenUsed/>
    <w:rPr>
      <w:sz w:val="20"/>
    </w:rPr>
    <w:pPr>
      <w:spacing w:lineRule="auto" w:line="240" w:after="0"/>
    </w:pPr>
  </w:style>
  <w:style w:type="character" w:styleId="715">
    <w:name w:val="Endnote Text Char"/>
    <w:link w:val="714"/>
    <w:uiPriority w:val="99"/>
    <w:rPr>
      <w:sz w:val="20"/>
    </w:rPr>
  </w:style>
  <w:style w:type="character" w:styleId="716">
    <w:name w:val="endnote reference"/>
    <w:basedOn w:val="719"/>
    <w:uiPriority w:val="99"/>
    <w:semiHidden/>
    <w:unhideWhenUsed/>
    <w:rPr>
      <w:vertAlign w:val="superscript"/>
    </w:rPr>
  </w:style>
  <w:style w:type="paragraph" w:styleId="717">
    <w:name w:val="table of figures"/>
    <w:basedOn w:val="718"/>
    <w:next w:val="718"/>
    <w:uiPriority w:val="99"/>
    <w:unhideWhenUsed/>
    <w:pPr>
      <w:spacing w:after="0" w:afterAutospacing="0"/>
    </w:pPr>
  </w:style>
  <w:style w:type="paragraph" w:styleId="718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Heading 1 Char"/>
    <w:basedOn w:val="719"/>
    <w:link w:val="875"/>
    <w:uiPriority w:val="9"/>
    <w:rPr>
      <w:rFonts w:ascii="Arial" w:hAnsi="Arial" w:cs="Arial" w:eastAsia="Arial"/>
      <w:sz w:val="40"/>
      <w:szCs w:val="40"/>
    </w:rPr>
  </w:style>
  <w:style w:type="character" w:styleId="723" w:customStyle="1">
    <w:name w:val="Heading 2 Char"/>
    <w:basedOn w:val="719"/>
    <w:link w:val="876"/>
    <w:uiPriority w:val="9"/>
    <w:rPr>
      <w:rFonts w:ascii="Arial" w:hAnsi="Arial" w:cs="Arial" w:eastAsia="Arial"/>
      <w:sz w:val="34"/>
    </w:rPr>
  </w:style>
  <w:style w:type="character" w:styleId="724" w:customStyle="1">
    <w:name w:val="Heading 3 Char"/>
    <w:basedOn w:val="719"/>
    <w:link w:val="877"/>
    <w:uiPriority w:val="9"/>
    <w:rPr>
      <w:rFonts w:ascii="Arial" w:hAnsi="Arial" w:cs="Arial" w:eastAsia="Arial"/>
      <w:sz w:val="30"/>
      <w:szCs w:val="30"/>
    </w:rPr>
  </w:style>
  <w:style w:type="character" w:styleId="725" w:customStyle="1">
    <w:name w:val="Heading 4 Char"/>
    <w:basedOn w:val="719"/>
    <w:link w:val="878"/>
    <w:uiPriority w:val="9"/>
    <w:rPr>
      <w:rFonts w:ascii="Arial" w:hAnsi="Arial" w:cs="Arial" w:eastAsia="Arial"/>
      <w:b/>
      <w:bCs/>
      <w:sz w:val="26"/>
      <w:szCs w:val="26"/>
    </w:rPr>
  </w:style>
  <w:style w:type="character" w:styleId="726" w:customStyle="1">
    <w:name w:val="Heading 5 Char"/>
    <w:basedOn w:val="719"/>
    <w:link w:val="879"/>
    <w:uiPriority w:val="9"/>
    <w:rPr>
      <w:rFonts w:ascii="Arial" w:hAnsi="Arial" w:cs="Arial" w:eastAsia="Arial"/>
      <w:b/>
      <w:bCs/>
      <w:sz w:val="24"/>
      <w:szCs w:val="24"/>
    </w:rPr>
  </w:style>
  <w:style w:type="character" w:styleId="727" w:customStyle="1">
    <w:name w:val="Heading 6 Char"/>
    <w:basedOn w:val="719"/>
    <w:link w:val="880"/>
    <w:uiPriority w:val="9"/>
    <w:rPr>
      <w:rFonts w:ascii="Arial" w:hAnsi="Arial" w:cs="Arial" w:eastAsia="Arial"/>
      <w:b/>
      <w:bCs/>
      <w:sz w:val="22"/>
      <w:szCs w:val="22"/>
    </w:rPr>
  </w:style>
  <w:style w:type="character" w:styleId="728" w:customStyle="1">
    <w:name w:val="Heading 7 Char"/>
    <w:basedOn w:val="719"/>
    <w:link w:val="8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9" w:customStyle="1">
    <w:name w:val="Heading 8 Char"/>
    <w:basedOn w:val="719"/>
    <w:link w:val="882"/>
    <w:uiPriority w:val="9"/>
    <w:rPr>
      <w:rFonts w:ascii="Arial" w:hAnsi="Arial" w:cs="Arial" w:eastAsia="Arial"/>
      <w:i/>
      <w:iCs/>
      <w:sz w:val="22"/>
      <w:szCs w:val="22"/>
    </w:rPr>
  </w:style>
  <w:style w:type="character" w:styleId="730" w:customStyle="1">
    <w:name w:val="Heading 9 Char"/>
    <w:basedOn w:val="719"/>
    <w:link w:val="883"/>
    <w:uiPriority w:val="9"/>
    <w:rPr>
      <w:rFonts w:ascii="Arial" w:hAnsi="Arial" w:cs="Arial" w:eastAsia="Arial"/>
      <w:i/>
      <w:iCs/>
      <w:sz w:val="21"/>
      <w:szCs w:val="21"/>
    </w:rPr>
  </w:style>
  <w:style w:type="character" w:styleId="731" w:customStyle="1">
    <w:name w:val="Title Char"/>
    <w:basedOn w:val="719"/>
    <w:link w:val="895"/>
    <w:uiPriority w:val="10"/>
    <w:rPr>
      <w:sz w:val="48"/>
      <w:szCs w:val="48"/>
    </w:rPr>
  </w:style>
  <w:style w:type="character" w:styleId="732" w:customStyle="1">
    <w:name w:val="Subtitle Char"/>
    <w:basedOn w:val="719"/>
    <w:link w:val="897"/>
    <w:uiPriority w:val="11"/>
    <w:rPr>
      <w:sz w:val="24"/>
      <w:szCs w:val="24"/>
    </w:rPr>
  </w:style>
  <w:style w:type="character" w:styleId="733" w:customStyle="1">
    <w:name w:val="Quote Char"/>
    <w:link w:val="903"/>
    <w:uiPriority w:val="29"/>
    <w:rPr>
      <w:i/>
    </w:rPr>
  </w:style>
  <w:style w:type="character" w:styleId="734" w:customStyle="1">
    <w:name w:val="Intense Quote Char"/>
    <w:link w:val="905"/>
    <w:uiPriority w:val="30"/>
    <w:rPr>
      <w:i/>
    </w:rPr>
  </w:style>
  <w:style w:type="character" w:styleId="735" w:customStyle="1">
    <w:name w:val="Header Char"/>
    <w:basedOn w:val="719"/>
    <w:link w:val="916"/>
    <w:uiPriority w:val="99"/>
  </w:style>
  <w:style w:type="character" w:styleId="736" w:customStyle="1">
    <w:name w:val="Footer Char"/>
    <w:basedOn w:val="719"/>
    <w:link w:val="919"/>
    <w:uiPriority w:val="99"/>
  </w:style>
  <w:style w:type="table" w:styleId="737" w:customStyle="1">
    <w:name w:val="Table Grid Light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basedOn w:val="72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basedOn w:val="7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basedOn w:val="7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43" w:customStyle="1">
    <w:name w:val="Lined - Accent 2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44" w:customStyle="1">
    <w:name w:val="Lined - Accent 3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45" w:customStyle="1">
    <w:name w:val="Lined - Accent 4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46" w:customStyle="1">
    <w:name w:val="Lined - Accent 5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 &amp; Lined - Accent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9" w:customStyle="1">
    <w:name w:val="Bordered &amp; Lined - Accent 1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50" w:customStyle="1">
    <w:name w:val="Bordered &amp; Lined - Accent 2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51" w:customStyle="1">
    <w:name w:val="Bordered &amp; Lined - Accent 3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52" w:customStyle="1">
    <w:name w:val="Bordered &amp; Lined - Accent 4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53" w:customStyle="1">
    <w:name w:val="Bordered &amp; Lined - Accent 5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4" w:customStyle="1">
    <w:name w:val="Bordered &amp; Lined - Accent 6"/>
    <w:basedOn w:val="720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5" w:customStyle="1">
    <w:name w:val="Bordered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basedOn w:val="7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718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719"/>
    <w:uiPriority w:val="99"/>
    <w:unhideWhenUsed/>
    <w:rPr>
      <w:vertAlign w:val="superscript"/>
    </w:rPr>
  </w:style>
  <w:style w:type="paragraph" w:styleId="866">
    <w:name w:val="toc 1"/>
    <w:basedOn w:val="718"/>
    <w:next w:val="718"/>
    <w:uiPriority w:val="39"/>
    <w:unhideWhenUsed/>
    <w:pPr>
      <w:spacing w:after="57"/>
    </w:pPr>
  </w:style>
  <w:style w:type="paragraph" w:styleId="867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68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69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70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71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72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73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74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75" w:customStyle="1">
    <w:name w:val="Heading 1"/>
    <w:basedOn w:val="718"/>
    <w:next w:val="718"/>
    <w:link w:val="886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876" w:customStyle="1">
    <w:name w:val="Heading 2"/>
    <w:basedOn w:val="718"/>
    <w:next w:val="718"/>
    <w:link w:val="887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877" w:customStyle="1">
    <w:name w:val="Heading 3"/>
    <w:basedOn w:val="718"/>
    <w:next w:val="718"/>
    <w:link w:val="888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878" w:customStyle="1">
    <w:name w:val="Heading 4"/>
    <w:basedOn w:val="718"/>
    <w:next w:val="718"/>
    <w:link w:val="889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879" w:customStyle="1">
    <w:name w:val="Heading 5"/>
    <w:basedOn w:val="718"/>
    <w:next w:val="718"/>
    <w:link w:val="890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880" w:customStyle="1">
    <w:name w:val="Heading 6"/>
    <w:basedOn w:val="718"/>
    <w:next w:val="718"/>
    <w:link w:val="891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881" w:customStyle="1">
    <w:name w:val="Heading 7"/>
    <w:basedOn w:val="718"/>
    <w:next w:val="718"/>
    <w:link w:val="892"/>
    <w:qFormat/>
    <w:uiPriority w:val="9"/>
    <w:semiHidden/>
    <w:unhideWhenUsed/>
    <w:pPr>
      <w:spacing w:after="60" w:before="240"/>
      <w:outlineLvl w:val="6"/>
    </w:pPr>
  </w:style>
  <w:style w:type="paragraph" w:styleId="882" w:customStyle="1">
    <w:name w:val="Heading 8"/>
    <w:basedOn w:val="718"/>
    <w:next w:val="718"/>
    <w:link w:val="893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883" w:customStyle="1">
    <w:name w:val="Heading 9"/>
    <w:basedOn w:val="718"/>
    <w:next w:val="718"/>
    <w:link w:val="894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884">
    <w:name w:val="Balloon Text"/>
    <w:basedOn w:val="718"/>
    <w:link w:val="885"/>
    <w:uiPriority w:val="99"/>
    <w:semiHidden/>
    <w:unhideWhenUsed/>
    <w:rPr>
      <w:rFonts w:ascii="Tahoma" w:hAnsi="Tahoma" w:cs="Tahoma"/>
      <w:sz w:val="16"/>
      <w:szCs w:val="16"/>
    </w:rPr>
  </w:style>
  <w:style w:type="character" w:styleId="885" w:customStyle="1">
    <w:name w:val="Текст выноски Знак"/>
    <w:basedOn w:val="719"/>
    <w:link w:val="884"/>
    <w:uiPriority w:val="99"/>
    <w:semiHidden/>
    <w:rPr>
      <w:rFonts w:ascii="Tahoma" w:hAnsi="Tahoma" w:cs="Tahoma"/>
      <w:sz w:val="16"/>
      <w:szCs w:val="16"/>
    </w:rPr>
  </w:style>
  <w:style w:type="character" w:styleId="886" w:customStyle="1">
    <w:name w:val="Заголовок 1 Знак"/>
    <w:basedOn w:val="719"/>
    <w:link w:val="875"/>
    <w:uiPriority w:val="9"/>
    <w:rPr>
      <w:rFonts w:ascii="Cambria" w:hAnsi="Cambria" w:eastAsia="Cambria"/>
      <w:b/>
      <w:bCs/>
      <w:sz w:val="32"/>
      <w:szCs w:val="32"/>
    </w:rPr>
  </w:style>
  <w:style w:type="character" w:styleId="887" w:customStyle="1">
    <w:name w:val="Заголовок 2 Знак"/>
    <w:basedOn w:val="719"/>
    <w:link w:val="876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888" w:customStyle="1">
    <w:name w:val="Заголовок 3 Знак"/>
    <w:basedOn w:val="719"/>
    <w:link w:val="877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889" w:customStyle="1">
    <w:name w:val="Заголовок 4 Знак"/>
    <w:basedOn w:val="719"/>
    <w:link w:val="878"/>
    <w:uiPriority w:val="9"/>
    <w:rPr>
      <w:b/>
      <w:bCs/>
      <w:sz w:val="28"/>
      <w:szCs w:val="28"/>
    </w:rPr>
  </w:style>
  <w:style w:type="character" w:styleId="890" w:customStyle="1">
    <w:name w:val="Заголовок 5 Знак"/>
    <w:basedOn w:val="719"/>
    <w:link w:val="879"/>
    <w:uiPriority w:val="9"/>
    <w:semiHidden/>
    <w:rPr>
      <w:b/>
      <w:bCs/>
      <w:i/>
      <w:iCs/>
      <w:sz w:val="26"/>
      <w:szCs w:val="26"/>
    </w:rPr>
  </w:style>
  <w:style w:type="character" w:styleId="891" w:customStyle="1">
    <w:name w:val="Заголовок 6 Знак"/>
    <w:basedOn w:val="719"/>
    <w:link w:val="880"/>
    <w:uiPriority w:val="9"/>
    <w:semiHidden/>
    <w:rPr>
      <w:b/>
      <w:bCs/>
    </w:rPr>
  </w:style>
  <w:style w:type="character" w:styleId="892" w:customStyle="1">
    <w:name w:val="Заголовок 7 Знак"/>
    <w:basedOn w:val="719"/>
    <w:link w:val="881"/>
    <w:uiPriority w:val="9"/>
    <w:semiHidden/>
    <w:rPr>
      <w:sz w:val="24"/>
      <w:szCs w:val="24"/>
    </w:rPr>
  </w:style>
  <w:style w:type="character" w:styleId="893" w:customStyle="1">
    <w:name w:val="Заголовок 8 Знак"/>
    <w:basedOn w:val="719"/>
    <w:link w:val="882"/>
    <w:uiPriority w:val="9"/>
    <w:semiHidden/>
    <w:rPr>
      <w:i/>
      <w:iCs/>
      <w:sz w:val="24"/>
      <w:szCs w:val="24"/>
    </w:rPr>
  </w:style>
  <w:style w:type="character" w:styleId="894" w:customStyle="1">
    <w:name w:val="Заголовок 9 Знак"/>
    <w:basedOn w:val="719"/>
    <w:link w:val="883"/>
    <w:uiPriority w:val="9"/>
    <w:semiHidden/>
    <w:rPr>
      <w:rFonts w:ascii="Cambria" w:hAnsi="Cambria" w:eastAsia="Cambria"/>
    </w:rPr>
  </w:style>
  <w:style w:type="paragraph" w:styleId="895">
    <w:name w:val="Title"/>
    <w:basedOn w:val="718"/>
    <w:next w:val="718"/>
    <w:link w:val="896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896" w:customStyle="1">
    <w:name w:val="Название Знак"/>
    <w:basedOn w:val="719"/>
    <w:link w:val="895"/>
    <w:uiPriority w:val="10"/>
    <w:rPr>
      <w:rFonts w:ascii="Cambria" w:hAnsi="Cambria" w:eastAsia="Cambria"/>
      <w:b/>
      <w:bCs/>
      <w:sz w:val="32"/>
      <w:szCs w:val="32"/>
    </w:rPr>
  </w:style>
  <w:style w:type="paragraph" w:styleId="897">
    <w:name w:val="Subtitle"/>
    <w:basedOn w:val="718"/>
    <w:next w:val="718"/>
    <w:link w:val="898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898" w:customStyle="1">
    <w:name w:val="Подзаголовок Знак"/>
    <w:basedOn w:val="719"/>
    <w:link w:val="897"/>
    <w:uiPriority w:val="11"/>
    <w:rPr>
      <w:rFonts w:ascii="Cambria" w:hAnsi="Cambria" w:eastAsia="Cambria"/>
      <w:sz w:val="24"/>
      <w:szCs w:val="24"/>
    </w:rPr>
  </w:style>
  <w:style w:type="character" w:styleId="899">
    <w:name w:val="Strong"/>
    <w:basedOn w:val="719"/>
    <w:qFormat/>
    <w:uiPriority w:val="22"/>
    <w:rPr>
      <w:b/>
      <w:bCs/>
    </w:rPr>
  </w:style>
  <w:style w:type="character" w:styleId="900">
    <w:name w:val="Emphasis"/>
    <w:basedOn w:val="719"/>
    <w:qFormat/>
    <w:uiPriority w:val="20"/>
    <w:rPr>
      <w:rFonts w:ascii="Calibri" w:hAnsi="Calibri"/>
      <w:b/>
      <w:i/>
      <w:iCs/>
    </w:rPr>
  </w:style>
  <w:style w:type="paragraph" w:styleId="901">
    <w:name w:val="No Spacing"/>
    <w:basedOn w:val="718"/>
    <w:qFormat/>
    <w:uiPriority w:val="1"/>
    <w:rPr>
      <w:sz w:val="32"/>
      <w:szCs w:val="32"/>
    </w:rPr>
  </w:style>
  <w:style w:type="paragraph" w:styleId="902">
    <w:name w:val="List Paragraph"/>
    <w:basedOn w:val="718"/>
    <w:qFormat/>
    <w:uiPriority w:val="99"/>
    <w:pPr>
      <w:contextualSpacing w:val="true"/>
      <w:ind w:left="720"/>
    </w:pPr>
  </w:style>
  <w:style w:type="paragraph" w:styleId="903">
    <w:name w:val="Quote"/>
    <w:basedOn w:val="718"/>
    <w:next w:val="718"/>
    <w:link w:val="904"/>
    <w:qFormat/>
    <w:uiPriority w:val="29"/>
    <w:rPr>
      <w:i/>
    </w:rPr>
  </w:style>
  <w:style w:type="character" w:styleId="904" w:customStyle="1">
    <w:name w:val="Цитата 2 Знак"/>
    <w:basedOn w:val="719"/>
    <w:link w:val="903"/>
    <w:uiPriority w:val="29"/>
    <w:rPr>
      <w:i/>
      <w:sz w:val="24"/>
      <w:szCs w:val="24"/>
    </w:rPr>
  </w:style>
  <w:style w:type="paragraph" w:styleId="905">
    <w:name w:val="Intense Quote"/>
    <w:basedOn w:val="718"/>
    <w:next w:val="718"/>
    <w:link w:val="906"/>
    <w:qFormat/>
    <w:uiPriority w:val="30"/>
    <w:rPr>
      <w:b/>
      <w:i/>
      <w:sz w:val="22"/>
      <w:szCs w:val="22"/>
    </w:rPr>
    <w:pPr>
      <w:ind w:left="720" w:right="720"/>
    </w:pPr>
  </w:style>
  <w:style w:type="character" w:styleId="906" w:customStyle="1">
    <w:name w:val="Выделенная цитата Знак"/>
    <w:basedOn w:val="719"/>
    <w:link w:val="905"/>
    <w:uiPriority w:val="30"/>
    <w:rPr>
      <w:b/>
      <w:i/>
      <w:sz w:val="24"/>
    </w:rPr>
  </w:style>
  <w:style w:type="character" w:styleId="907">
    <w:name w:val="Subtle Emphasis"/>
    <w:qFormat/>
    <w:uiPriority w:val="19"/>
    <w:rPr>
      <w:i/>
      <w:color w:val="5A5A5A" w:themeColor="text1" w:themeTint="A5"/>
    </w:rPr>
  </w:style>
  <w:style w:type="character" w:styleId="908">
    <w:name w:val="Intense Emphasis"/>
    <w:basedOn w:val="719"/>
    <w:qFormat/>
    <w:uiPriority w:val="21"/>
    <w:rPr>
      <w:b/>
      <w:i/>
      <w:sz w:val="24"/>
      <w:szCs w:val="24"/>
      <w:u w:val="single"/>
    </w:rPr>
  </w:style>
  <w:style w:type="character" w:styleId="909">
    <w:name w:val="Subtle Reference"/>
    <w:basedOn w:val="719"/>
    <w:qFormat/>
    <w:uiPriority w:val="31"/>
    <w:rPr>
      <w:sz w:val="24"/>
      <w:szCs w:val="24"/>
      <w:u w:val="single"/>
    </w:rPr>
  </w:style>
  <w:style w:type="character" w:styleId="910">
    <w:name w:val="Intense Reference"/>
    <w:basedOn w:val="719"/>
    <w:qFormat/>
    <w:uiPriority w:val="32"/>
    <w:rPr>
      <w:b/>
      <w:sz w:val="24"/>
      <w:u w:val="single"/>
    </w:rPr>
  </w:style>
  <w:style w:type="character" w:styleId="911">
    <w:name w:val="Book Title"/>
    <w:basedOn w:val="719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912">
    <w:name w:val="TOC Heading"/>
    <w:basedOn w:val="875"/>
    <w:next w:val="718"/>
    <w:qFormat/>
    <w:uiPriority w:val="39"/>
    <w:semiHidden/>
    <w:unhideWhenUsed/>
    <w:pPr>
      <w:outlineLvl w:val="9"/>
    </w:pPr>
  </w:style>
  <w:style w:type="table" w:styleId="913">
    <w:name w:val="Table Grid"/>
    <w:basedOn w:val="7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4">
    <w:name w:val="Body Text 2"/>
    <w:basedOn w:val="718"/>
    <w:link w:val="915"/>
    <w:uiPriority w:val="99"/>
    <w:semiHidden/>
    <w:unhideWhenUsed/>
    <w:rPr>
      <w:rFonts w:eastAsia="Times New Roman"/>
      <w:sz w:val="22"/>
      <w:szCs w:val="22"/>
      <w:lang w:val="uk-UA" w:bidi="ar-SA" w:eastAsia="uk-UA"/>
    </w:rPr>
    <w:pPr>
      <w:spacing w:lineRule="auto" w:line="480" w:after="120"/>
    </w:pPr>
  </w:style>
  <w:style w:type="character" w:styleId="915" w:customStyle="1">
    <w:name w:val="Основной текст 2 Знак"/>
    <w:basedOn w:val="719"/>
    <w:link w:val="914"/>
    <w:uiPriority w:val="99"/>
    <w:semiHidden/>
    <w:rPr>
      <w:rFonts w:ascii="Calibri" w:hAnsi="Calibri" w:eastAsia="Times New Roman"/>
      <w:lang w:val="uk-UA" w:bidi="ar-SA" w:eastAsia="uk-UA"/>
    </w:rPr>
  </w:style>
  <w:style w:type="paragraph" w:styleId="916" w:customStyle="1">
    <w:name w:val="Header"/>
    <w:basedOn w:val="718"/>
    <w:link w:val="917"/>
    <w:rPr>
      <w:rFonts w:ascii="Times New Roman" w:hAnsi="Times New Roman" w:eastAsia="Times New Roman"/>
      <w:sz w:val="20"/>
      <w:szCs w:val="20"/>
      <w:lang w:val="uk-UA" w:bidi="ar-SA" w:eastAsia="ru-RU"/>
    </w:rPr>
    <w:pPr>
      <w:tabs>
        <w:tab w:val="center" w:pos="4153" w:leader="none"/>
        <w:tab w:val="right" w:pos="8306" w:leader="none"/>
      </w:tabs>
    </w:pPr>
  </w:style>
  <w:style w:type="character" w:styleId="917" w:customStyle="1">
    <w:name w:val="Верхний колонтитул Знак"/>
    <w:basedOn w:val="719"/>
    <w:link w:val="916"/>
    <w:rPr>
      <w:rFonts w:ascii="Times New Roman" w:hAnsi="Times New Roman" w:eastAsia="Times New Roman"/>
      <w:sz w:val="20"/>
      <w:szCs w:val="20"/>
      <w:lang w:val="uk-UA" w:bidi="ar-SA" w:eastAsia="ru-RU"/>
    </w:rPr>
  </w:style>
  <w:style w:type="character" w:styleId="918">
    <w:name w:val="page number"/>
    <w:basedOn w:val="719"/>
  </w:style>
  <w:style w:type="paragraph" w:styleId="919" w:customStyle="1">
    <w:name w:val="Footer"/>
    <w:basedOn w:val="718"/>
    <w:link w:val="92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Нижний колонтитул Знак"/>
    <w:basedOn w:val="719"/>
    <w:link w:val="919"/>
    <w:uiPriority w:val="99"/>
    <w:semiHidden/>
    <w:rPr>
      <w:sz w:val="24"/>
      <w:szCs w:val="24"/>
    </w:rPr>
  </w:style>
  <w:style w:type="paragraph" w:styleId="921" w:customStyle="1">
    <w:name w:val="Default"/>
    <w:rPr>
      <w:rFonts w:ascii="Times New Roman" w:hAnsi="Times New Roman"/>
      <w:color w:val="000000"/>
      <w:sz w:val="24"/>
      <w:szCs w:val="24"/>
      <w:lang w:val="ru-RU" w:bidi="ar-SA"/>
    </w:rPr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ПРИМАКОВ Геннадій Анатолійович</cp:lastModifiedBy>
  <cp:revision>9</cp:revision>
  <dcterms:created xsi:type="dcterms:W3CDTF">2021-11-05T08:00:00Z</dcterms:created>
  <dcterms:modified xsi:type="dcterms:W3CDTF">2021-12-13T16:24:13Z</dcterms:modified>
</cp:coreProperties>
</file>