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15 сесії Менської міської ради 8 скликання</w:t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09 грудня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 w:eastAsia="Batang"/>
          <w:sz w:val="28"/>
        </w:rPr>
        <w:t xml:space="preserve">795</w:t>
      </w:r>
      <w:r/>
    </w:p>
    <w:p>
      <w:r/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36"/>
          <w:szCs w:val="36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36"/>
          <w:szCs w:val="36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2022-2024 роки</w:t>
      </w: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вшанування, нагородження громадян Почесною грамотою та оголошення Подяки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Головний розпорядник бюджетних коштів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. Мета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Менської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Термін 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0. Загальних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542,670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тому числі: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  <w:lang w:eastAsia="ru-RU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державного бюджету 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обласного бюджету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 бюджету Менської міської територіальної громади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542,670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Очікувані результати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за виконанням (орган, уповноважений здійснювати контроль за виконанням)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питань планування, фінансів, бюджету, соціально-економічного розвитку, житлово-комунального господарства та комунального майна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вшанування й стимулю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вання кращих представників Менської міської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казники у військово-професійній підготовці особового складу, у справі захисту держави, її суверенітету і незалежності, національних інтересів, територіальної цілісності і недоторканності,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вагомі досягнення для розвитку громади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і інші заслуги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Менською міською територіальною громадою та українською нацією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ОБҐРУНТОВУВАННЯ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ШЛЯХІВ І ЗАСОБІВ РОЗВ’ЯЗУВАННЯ ПРОБЛЕМИ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Задля стимулювання кращих представників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казники у військово-професійній підготовці особового складу, у справі захисті держави, її суверенітету і незалежності, національних інтересів, територіальної цілісності і недоторканності і інші заслуги перед громадою,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виготовляються поіменні грамоти,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супроводжуються грошовими винагоро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дами (372,67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зборів) та подяки.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Присвоєння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двічі на рік до свят Трійці та Дня Незалежності України.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Особам, відзначеним Званням,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вручається посвідчення, стрічка і пам’ятний знак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супроводжується виплатою грошової винагороди (12 422,50 грн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Почесним громадянам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надаються наступні пільги: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позачерговий прийом з особистих питань керівництвом і посадовими особами міської ради, керівниками підприємств, установ та організацій, що перебувають у комунальній власності;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безкоштовне відвідування культурно-видовищних і спортивно-масових заходів, які організовує Менська міська рада.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СТРОКИ І ЕТАПИ ВИКОНАННЯ ПРОГРАМИ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реалізується протягом 2022-2024 років (під час проведення заходів у громаді, державних,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професійних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 та з нагоди ювілейних дат представників територіальної громади).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НАПРЯМКИ ДІЯЛЬНОСТІ, ЗАВДАННЯ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впроваджується шляхом здійснення комплексу взаємопов’язаних заходів: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розгляд </w:t>
      </w:r>
      <w:r>
        <w:rPr>
          <w:rFonts w:ascii="Times New Roman" w:hAnsi="Times New Roman" w:cs="Times New Roman"/>
          <w:sz w:val="28"/>
          <w:szCs w:val="28"/>
        </w:rPr>
        <w:t xml:space="preserve">клопотань для вручення Почесних грамот та Подяк міської ради;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проєкту розпорядження міського голови за його ж резолюцією;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виготовлення Почесних грамот, Подяк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(кольоровий друк та оформлення в рамку);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урочисте відзначення кращих представників територіальної громади.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63"/>
        <w:numPr>
          <w:ilvl w:val="0"/>
          <w:numId w:val="24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розгляд подань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для присвоєння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на засіданні постійної комісії міської ради з питань етики, законності та правопорядку; </w:t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ab/>
        <w:t xml:space="preserve">- підготовка проектів рішень  з питання присвоєння Звання і винесення їх на розгляд та затвердження сесії міської ради;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прийняття рішення про присвоєння Звання приймається на пленарному засіданні міської ради більшістю від загального складу міської ради;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виготовлення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посвідчення, стрічки і пам’ятного знаку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;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5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урочисте вручення посвідчення, стрічки, пам’ятного знаку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грошової винагороди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проводиться під час святк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ових заходів 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на свято Трійці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Дня Незалежності України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)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і заходи 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tbl>
      <w:tblPr>
        <w:tblW w:w="9873" w:type="dxa"/>
        <w:tblCellSpacing w:w="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34"/>
        <w:gridCol w:w="850"/>
        <w:gridCol w:w="1436"/>
        <w:gridCol w:w="1134"/>
        <w:gridCol w:w="953"/>
        <w:gridCol w:w="956"/>
        <w:gridCol w:w="992"/>
        <w:gridCol w:w="1303"/>
      </w:tblGrid>
      <w:tr>
        <w:trPr>
          <w:tblCellSpacing w:w="0" w:type="dxa"/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Завдання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Відповідаль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ний за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2022 р.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 /2023р.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2024 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Очікувані результати</w:t>
            </w:r>
            <w:r/>
          </w:p>
        </w:tc>
      </w:tr>
      <w:tr>
        <w:trPr>
          <w:tblCellSpacing w:w="0" w:type="dxa"/>
          <w:trHeight w:val="1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Вшанування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Урочисте відзначення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2022-2024 рр.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shd w:val="clear" w:color="FFFFFF" w:fill="FFFFFF"/>
                <w:lang w:eastAsia="ru-RU"/>
              </w:rPr>
              <w:t xml:space="preserve">Відділ документування та забезпечення діяльності апарату Менської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Бюджет Менської міської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180,890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Стимулювання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512"/>
        </w:trPr>
        <w:tc>
          <w:tcPr>
            <w:gridSpan w:val="5"/>
            <w:tcW w:w="56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ВСЬОГО на 2022-2024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42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542,670</w:t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РЕСУРСНЕ ЗАБЕЗПЕЧЕННЯ ПРОГРАМИ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заходів Програми забезпечується за рахунок коштів бюджету Менської міської територіальної громади. Загальний обсяг фінансування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програми складає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180,890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./щороку, всього -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542,670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., в т.ч.</w:t>
      </w:r>
      <w:r>
        <w:rPr>
          <w:b w:val="false"/>
          <w:color w:val="auto"/>
        </w:rPr>
      </w:r>
      <w:r/>
    </w:p>
    <w:p>
      <w:pPr>
        <w:pStyle w:val="963"/>
        <w:numPr>
          <w:ilvl w:val="0"/>
          <w:numId w:val="9"/>
        </w:numPr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нагороджених </w:t>
      </w:r>
      <w:r/>
    </w:p>
    <w:p>
      <w:pPr>
        <w:ind w:left="720" w:firstLine="0"/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  <w:highlight w:val="none"/>
        </w:rPr>
      </w:pPr>
      <w:r>
        <w:rPr>
          <w:rFonts w:ascii="Times New Roman" w:hAnsi="Times New Roman" w:cs="Times New Roman"/>
          <w:sz w:val="28"/>
        </w:rPr>
        <w:t xml:space="preserve">Почесною грамотою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150 од./рік</w:t>
      </w:r>
      <w:r/>
    </w:p>
    <w:p>
      <w:pPr>
        <w:pStyle w:val="963"/>
        <w:numPr>
          <w:ilvl w:val="0"/>
          <w:numId w:val="14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відзначених </w:t>
      </w:r>
      <w:r>
        <w:rPr>
          <w:rFonts w:ascii="Times New Roman" w:hAnsi="Times New Roman" w:cs="Times New Roman"/>
          <w:sz w:val="28"/>
          <w:szCs w:val="24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Подякою</w:t>
      </w:r>
      <w:r>
        <w:rPr>
          <w:rFonts w:ascii="Times New Roman" w:hAnsi="Times New Roman" w:cs="Times New Roman"/>
          <w:sz w:val="28"/>
        </w:rPr>
        <w:tab/>
        <w:t xml:space="preserve">- </w:t>
        <w:tab/>
      </w:r>
      <w:r>
        <w:rPr>
          <w:rFonts w:ascii="Times New Roman" w:hAnsi="Times New Roman" w:cs="Times New Roman"/>
          <w:sz w:val="28"/>
        </w:rPr>
        <w:t xml:space="preserve">150 од./рік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присвоєння 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4 од./рік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912 од.</w:t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450 шт.</w:t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none"/>
        </w:rPr>
        <w:t xml:space="preserve">Кількість Подяк</w:t>
        <w:tab/>
        <w:tab/>
        <w:t xml:space="preserve">450 шт.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963"/>
        <w:numPr>
          <w:ilvl w:val="0"/>
          <w:numId w:val="28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кількість рамок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900 шт.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32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кількість букетів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900 шт.</w:t>
      </w:r>
      <w:r>
        <w:rPr>
          <w:rFonts w:ascii="Times New Roman" w:hAnsi="Times New Roman" w:cs="Times New Roman"/>
          <w:sz w:val="28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посвідчень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стрічок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пам’ятних знаків</w:t>
        <w:tab/>
        <w:t xml:space="preserve">-</w:t>
        <w:tab/>
        <w:t xml:space="preserve">12 шт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Почесної грамоти)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372,67 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2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b w:val="false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12 422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,50  грн/чол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Почесною грамотою</w:t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600,00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15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Подякою</w:t>
        <w:tab/>
        <w:t xml:space="preserve">-</w:t>
        <w:tab/>
        <w:t xml:space="preserve">200,00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грн./чол.</w:t>
      </w:r>
      <w:r>
        <w:rPr>
          <w:color w:val="000000" w:themeColor="text1"/>
        </w:rPr>
      </w:r>
      <w:r/>
    </w:p>
    <w:p>
      <w:pPr>
        <w:pStyle w:val="963"/>
        <w:numPr>
          <w:ilvl w:val="0"/>
          <w:numId w:val="33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присвоєного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15 222,50 грн/чол.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УПРАВЛІННЯ ТА КОНТРОЛЬ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Замовником Програми є Менська міська рада.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на відділ документування та забезпечення діяльності апарату Менської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FFFFFF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ПРОГРАМИ, ВИЗНАЧЕННЯ ЇЇ ЕФЕКТИВНОСТІ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є формою стимулювання кращих представників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реалізації Програми полягає в кількості нагороджених та відзначених громадян г</w:t>
      </w:r>
      <w:r>
        <w:rPr>
          <w:rFonts w:ascii="Times New Roman" w:hAnsi="Times New Roman" w:cs="Times New Roman"/>
          <w:sz w:val="28"/>
          <w:szCs w:val="28"/>
        </w:rPr>
        <w:t xml:space="preserve">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документування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забезпечення діяльності апарату ради</w:t>
        <w:tab/>
        <w:tab/>
        <w:t xml:space="preserve">      Альона ЖУРАКОВСЬКА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0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758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>
    <w:name w:val="Caption Char"/>
    <w:basedOn w:val="758"/>
    <w:link w:val="907"/>
    <w:uiPriority w:val="99"/>
  </w:style>
  <w:style w:type="table" w:styleId="760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9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1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3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4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8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1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3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4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5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6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7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8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9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1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2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3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4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5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6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7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9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0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1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2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3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4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66">
    <w:name w:val="endnote text"/>
    <w:basedOn w:val="869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70"/>
    <w:uiPriority w:val="99"/>
    <w:semiHidden/>
    <w:unhideWhenUsed/>
    <w:rPr>
      <w:vertAlign w:val="superscript"/>
    </w:rPr>
  </w:style>
  <w:style w:type="paragraph" w:styleId="869" w:default="1">
    <w:name w:val="Normal"/>
    <w:qFormat/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 w:customStyle="1">
    <w:name w:val="Title Char"/>
    <w:basedOn w:val="870"/>
    <w:link w:val="897"/>
    <w:uiPriority w:val="10"/>
    <w:rPr>
      <w:sz w:val="48"/>
      <w:szCs w:val="48"/>
    </w:rPr>
  </w:style>
  <w:style w:type="character" w:styleId="874" w:customStyle="1">
    <w:name w:val="Subtitle Char"/>
    <w:basedOn w:val="870"/>
    <w:link w:val="899"/>
    <w:uiPriority w:val="11"/>
    <w:rPr>
      <w:sz w:val="24"/>
      <w:szCs w:val="24"/>
    </w:rPr>
  </w:style>
  <w:style w:type="character" w:styleId="875" w:customStyle="1">
    <w:name w:val="Quote Char"/>
    <w:link w:val="901"/>
    <w:uiPriority w:val="29"/>
    <w:rPr>
      <w:i/>
    </w:rPr>
  </w:style>
  <w:style w:type="character" w:styleId="876" w:customStyle="1">
    <w:name w:val="Intense Quote Char"/>
    <w:link w:val="903"/>
    <w:uiPriority w:val="30"/>
    <w:rPr>
      <w:i/>
    </w:rPr>
  </w:style>
  <w:style w:type="character" w:styleId="877" w:customStyle="1">
    <w:name w:val="Footnote Text Char"/>
    <w:link w:val="931"/>
    <w:uiPriority w:val="99"/>
    <w:rPr>
      <w:sz w:val="18"/>
    </w:rPr>
  </w:style>
  <w:style w:type="paragraph" w:styleId="878" w:customStyle="1">
    <w:name w:val="Heading 1"/>
    <w:basedOn w:val="869"/>
    <w:next w:val="869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79" w:customStyle="1">
    <w:name w:val="Heading 1 Char"/>
    <w:basedOn w:val="870"/>
    <w:link w:val="878"/>
    <w:uiPriority w:val="9"/>
    <w:rPr>
      <w:rFonts w:ascii="Arial" w:hAnsi="Arial" w:cs="Arial" w:eastAsia="Arial"/>
      <w:sz w:val="40"/>
      <w:szCs w:val="40"/>
    </w:rPr>
  </w:style>
  <w:style w:type="paragraph" w:styleId="880" w:customStyle="1">
    <w:name w:val="Heading 2"/>
    <w:basedOn w:val="869"/>
    <w:next w:val="869"/>
    <w:link w:val="8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81" w:customStyle="1">
    <w:name w:val="Heading 2 Char"/>
    <w:basedOn w:val="870"/>
    <w:link w:val="880"/>
    <w:uiPriority w:val="9"/>
    <w:rPr>
      <w:rFonts w:ascii="Arial" w:hAnsi="Arial" w:cs="Arial" w:eastAsia="Arial"/>
      <w:sz w:val="34"/>
    </w:rPr>
  </w:style>
  <w:style w:type="paragraph" w:styleId="882" w:customStyle="1">
    <w:name w:val="Heading 3"/>
    <w:basedOn w:val="869"/>
    <w:next w:val="869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83" w:customStyle="1">
    <w:name w:val="Heading 3 Char"/>
    <w:basedOn w:val="870"/>
    <w:link w:val="882"/>
    <w:uiPriority w:val="9"/>
    <w:rPr>
      <w:rFonts w:ascii="Arial" w:hAnsi="Arial" w:cs="Arial" w:eastAsia="Arial"/>
      <w:sz w:val="30"/>
      <w:szCs w:val="30"/>
    </w:rPr>
  </w:style>
  <w:style w:type="paragraph" w:styleId="884" w:customStyle="1">
    <w:name w:val="Heading 4"/>
    <w:basedOn w:val="869"/>
    <w:next w:val="869"/>
    <w:link w:val="8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85" w:customStyle="1">
    <w:name w:val="Heading 4 Char"/>
    <w:basedOn w:val="870"/>
    <w:link w:val="884"/>
    <w:uiPriority w:val="9"/>
    <w:rPr>
      <w:rFonts w:ascii="Arial" w:hAnsi="Arial" w:cs="Arial" w:eastAsia="Arial"/>
      <w:b/>
      <w:bCs/>
      <w:sz w:val="26"/>
      <w:szCs w:val="26"/>
    </w:rPr>
  </w:style>
  <w:style w:type="paragraph" w:styleId="886" w:customStyle="1">
    <w:name w:val="Heading 5"/>
    <w:basedOn w:val="869"/>
    <w:next w:val="869"/>
    <w:link w:val="8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87" w:customStyle="1">
    <w:name w:val="Heading 5 Char"/>
    <w:basedOn w:val="870"/>
    <w:link w:val="886"/>
    <w:uiPriority w:val="9"/>
    <w:rPr>
      <w:rFonts w:ascii="Arial" w:hAnsi="Arial" w:cs="Arial" w:eastAsia="Arial"/>
      <w:b/>
      <w:bCs/>
      <w:sz w:val="24"/>
      <w:szCs w:val="24"/>
    </w:rPr>
  </w:style>
  <w:style w:type="paragraph" w:styleId="888" w:customStyle="1">
    <w:name w:val="Heading 6"/>
    <w:basedOn w:val="869"/>
    <w:next w:val="869"/>
    <w:link w:val="8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89" w:customStyle="1">
    <w:name w:val="Heading 6 Char"/>
    <w:basedOn w:val="870"/>
    <w:link w:val="888"/>
    <w:uiPriority w:val="9"/>
    <w:rPr>
      <w:rFonts w:ascii="Arial" w:hAnsi="Arial" w:cs="Arial" w:eastAsia="Arial"/>
      <w:b/>
      <w:bCs/>
      <w:sz w:val="22"/>
      <w:szCs w:val="22"/>
    </w:rPr>
  </w:style>
  <w:style w:type="paragraph" w:styleId="890" w:customStyle="1">
    <w:name w:val="Heading 7"/>
    <w:basedOn w:val="869"/>
    <w:next w:val="869"/>
    <w:link w:val="8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91" w:customStyle="1">
    <w:name w:val="Heading 7 Char"/>
    <w:basedOn w:val="870"/>
    <w:link w:val="8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92" w:customStyle="1">
    <w:name w:val="Heading 8"/>
    <w:basedOn w:val="869"/>
    <w:next w:val="869"/>
    <w:link w:val="8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93" w:customStyle="1">
    <w:name w:val="Heading 8 Char"/>
    <w:basedOn w:val="870"/>
    <w:link w:val="892"/>
    <w:uiPriority w:val="9"/>
    <w:rPr>
      <w:rFonts w:ascii="Arial" w:hAnsi="Arial" w:cs="Arial" w:eastAsia="Arial"/>
      <w:i/>
      <w:iCs/>
      <w:sz w:val="22"/>
      <w:szCs w:val="22"/>
    </w:rPr>
  </w:style>
  <w:style w:type="paragraph" w:styleId="894" w:customStyle="1">
    <w:name w:val="Heading 9"/>
    <w:basedOn w:val="869"/>
    <w:next w:val="869"/>
    <w:link w:val="8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5" w:customStyle="1">
    <w:name w:val="Heading 9 Char"/>
    <w:basedOn w:val="870"/>
    <w:link w:val="894"/>
    <w:uiPriority w:val="9"/>
    <w:rPr>
      <w:rFonts w:ascii="Arial" w:hAnsi="Arial" w:cs="Arial" w:eastAsia="Arial"/>
      <w:i/>
      <w:iCs/>
      <w:sz w:val="21"/>
      <w:szCs w:val="21"/>
    </w:rPr>
  </w:style>
  <w:style w:type="paragraph" w:styleId="896">
    <w:name w:val="No Spacing"/>
    <w:qFormat/>
    <w:uiPriority w:val="1"/>
    <w:pPr>
      <w:spacing w:lineRule="auto" w:line="240" w:after="0"/>
    </w:pPr>
  </w:style>
  <w:style w:type="paragraph" w:styleId="897">
    <w:name w:val="Title"/>
    <w:basedOn w:val="869"/>
    <w:next w:val="869"/>
    <w:link w:val="8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8" w:customStyle="1">
    <w:name w:val="Название Знак"/>
    <w:basedOn w:val="870"/>
    <w:link w:val="897"/>
    <w:uiPriority w:val="10"/>
    <w:rPr>
      <w:sz w:val="48"/>
      <w:szCs w:val="48"/>
    </w:rPr>
  </w:style>
  <w:style w:type="paragraph" w:styleId="899">
    <w:name w:val="Subtitle"/>
    <w:basedOn w:val="869"/>
    <w:next w:val="869"/>
    <w:link w:val="900"/>
    <w:qFormat/>
    <w:uiPriority w:val="11"/>
    <w:rPr>
      <w:sz w:val="24"/>
      <w:szCs w:val="24"/>
    </w:rPr>
    <w:pPr>
      <w:spacing w:before="200"/>
    </w:pPr>
  </w:style>
  <w:style w:type="character" w:styleId="900" w:customStyle="1">
    <w:name w:val="Подзаголовок Знак"/>
    <w:basedOn w:val="870"/>
    <w:link w:val="899"/>
    <w:uiPriority w:val="11"/>
    <w:rPr>
      <w:sz w:val="24"/>
      <w:szCs w:val="24"/>
    </w:rPr>
  </w:style>
  <w:style w:type="paragraph" w:styleId="901">
    <w:name w:val="Quote"/>
    <w:basedOn w:val="869"/>
    <w:next w:val="869"/>
    <w:link w:val="902"/>
    <w:qFormat/>
    <w:uiPriority w:val="29"/>
    <w:rPr>
      <w:i/>
    </w:rPr>
    <w:pPr>
      <w:ind w:left="720" w:right="720"/>
    </w:pPr>
  </w:style>
  <w:style w:type="character" w:styleId="902" w:customStyle="1">
    <w:name w:val="Цитата 2 Знак"/>
    <w:link w:val="901"/>
    <w:uiPriority w:val="29"/>
    <w:rPr>
      <w:i/>
    </w:rPr>
  </w:style>
  <w:style w:type="paragraph" w:styleId="903">
    <w:name w:val="Intense Quote"/>
    <w:basedOn w:val="869"/>
    <w:next w:val="869"/>
    <w:link w:val="90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4" w:customStyle="1">
    <w:name w:val="Выделенная цитата Знак"/>
    <w:link w:val="903"/>
    <w:uiPriority w:val="30"/>
    <w:rPr>
      <w:i/>
    </w:rPr>
  </w:style>
  <w:style w:type="paragraph" w:styleId="905" w:customStyle="1">
    <w:name w:val="Header"/>
    <w:basedOn w:val="869"/>
    <w:link w:val="9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6" w:customStyle="1">
    <w:name w:val="Header Char"/>
    <w:basedOn w:val="870"/>
    <w:link w:val="905"/>
    <w:uiPriority w:val="99"/>
  </w:style>
  <w:style w:type="paragraph" w:styleId="907" w:customStyle="1">
    <w:name w:val="Footer"/>
    <w:basedOn w:val="869"/>
    <w:link w:val="9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8" w:customStyle="1">
    <w:name w:val="Footer Char"/>
    <w:basedOn w:val="870"/>
    <w:link w:val="907"/>
    <w:uiPriority w:val="99"/>
  </w:style>
  <w:style w:type="table" w:styleId="909" w:customStyle="1">
    <w:name w:val="Lined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0" w:customStyle="1">
    <w:name w:val="Lined - Accent 1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11" w:customStyle="1">
    <w:name w:val="Lined - Accent 2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12" w:customStyle="1">
    <w:name w:val="Lined - Accent 3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913" w:customStyle="1">
    <w:name w:val="Lined - Accent 4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14" w:customStyle="1">
    <w:name w:val="Lined - Accent 5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15" w:customStyle="1">
    <w:name w:val="Lined - Accent 6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16" w:customStyle="1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4" w:customStyle="1">
    <w:name w:val="Bordered &amp; Lined - Accent 1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25" w:customStyle="1">
    <w:name w:val="Bordered &amp; Lined - Accent 2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26" w:customStyle="1">
    <w:name w:val="Bordered &amp; Lined - Accent 3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27" w:customStyle="1">
    <w:name w:val="Bordered &amp; Lined - Accent 4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28" w:customStyle="1">
    <w:name w:val="Bordered &amp; Lined - Accent 5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29" w:customStyle="1">
    <w:name w:val="Bordered &amp; Lined - Accent 6"/>
    <w:basedOn w:val="8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869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870"/>
    <w:uiPriority w:val="99"/>
    <w:unhideWhenUsed/>
    <w:rPr>
      <w:vertAlign w:val="superscript"/>
    </w:rPr>
  </w:style>
  <w:style w:type="paragraph" w:styleId="934">
    <w:name w:val="toc 1"/>
    <w:basedOn w:val="869"/>
    <w:next w:val="869"/>
    <w:uiPriority w:val="39"/>
    <w:unhideWhenUsed/>
    <w:pPr>
      <w:spacing w:after="57"/>
    </w:pPr>
  </w:style>
  <w:style w:type="paragraph" w:styleId="935">
    <w:name w:val="toc 2"/>
    <w:basedOn w:val="869"/>
    <w:next w:val="869"/>
    <w:uiPriority w:val="39"/>
    <w:unhideWhenUsed/>
    <w:pPr>
      <w:ind w:left="283"/>
      <w:spacing w:after="57"/>
    </w:pPr>
  </w:style>
  <w:style w:type="paragraph" w:styleId="936">
    <w:name w:val="toc 3"/>
    <w:basedOn w:val="869"/>
    <w:next w:val="869"/>
    <w:uiPriority w:val="39"/>
    <w:unhideWhenUsed/>
    <w:pPr>
      <w:ind w:left="567"/>
      <w:spacing w:after="57"/>
    </w:pPr>
  </w:style>
  <w:style w:type="paragraph" w:styleId="937">
    <w:name w:val="toc 4"/>
    <w:basedOn w:val="869"/>
    <w:next w:val="869"/>
    <w:uiPriority w:val="39"/>
    <w:unhideWhenUsed/>
    <w:pPr>
      <w:ind w:left="850"/>
      <w:spacing w:after="57"/>
    </w:pPr>
  </w:style>
  <w:style w:type="paragraph" w:styleId="938">
    <w:name w:val="toc 5"/>
    <w:basedOn w:val="869"/>
    <w:next w:val="869"/>
    <w:uiPriority w:val="39"/>
    <w:unhideWhenUsed/>
    <w:pPr>
      <w:ind w:left="1134"/>
      <w:spacing w:after="57"/>
    </w:pPr>
  </w:style>
  <w:style w:type="paragraph" w:styleId="939">
    <w:name w:val="toc 6"/>
    <w:basedOn w:val="869"/>
    <w:next w:val="869"/>
    <w:uiPriority w:val="39"/>
    <w:unhideWhenUsed/>
    <w:pPr>
      <w:ind w:left="1417"/>
      <w:spacing w:after="57"/>
    </w:pPr>
  </w:style>
  <w:style w:type="paragraph" w:styleId="940">
    <w:name w:val="toc 7"/>
    <w:basedOn w:val="869"/>
    <w:next w:val="869"/>
    <w:uiPriority w:val="39"/>
    <w:unhideWhenUsed/>
    <w:pPr>
      <w:ind w:left="1701"/>
      <w:spacing w:after="57"/>
    </w:pPr>
  </w:style>
  <w:style w:type="paragraph" w:styleId="941">
    <w:name w:val="toc 8"/>
    <w:basedOn w:val="869"/>
    <w:next w:val="869"/>
    <w:uiPriority w:val="39"/>
    <w:unhideWhenUsed/>
    <w:pPr>
      <w:ind w:left="1984"/>
      <w:spacing w:after="57"/>
    </w:pPr>
  </w:style>
  <w:style w:type="paragraph" w:styleId="942">
    <w:name w:val="toc 9"/>
    <w:basedOn w:val="869"/>
    <w:next w:val="869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paragraph" w:styleId="944">
    <w:name w:val="Normal (Web)"/>
    <w:basedOn w:val="86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45">
    <w:name w:val="Strong"/>
    <w:basedOn w:val="870"/>
    <w:qFormat/>
    <w:uiPriority w:val="22"/>
    <w:rPr>
      <w:b/>
      <w:bCs/>
    </w:rPr>
  </w:style>
  <w:style w:type="character" w:styleId="946" w:customStyle="1">
    <w:name w:val="apple-converted-space"/>
    <w:basedOn w:val="870"/>
  </w:style>
  <w:style w:type="paragraph" w:styleId="947">
    <w:name w:val="Balloon Text"/>
    <w:basedOn w:val="869"/>
    <w:link w:val="94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8" w:customStyle="1">
    <w:name w:val="Текст выноски Знак"/>
    <w:basedOn w:val="870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Body Text 2"/>
    <w:basedOn w:val="869"/>
    <w:link w:val="950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950" w:customStyle="1">
    <w:name w:val="Основной текст 2 Знак"/>
    <w:basedOn w:val="870"/>
    <w:link w:val="94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51" w:customStyle="1">
    <w:name w:val="Основной текст (3)_"/>
    <w:basedOn w:val="870"/>
    <w:link w:val="952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52" w:customStyle="1">
    <w:name w:val="Основной текст (3)"/>
    <w:basedOn w:val="869"/>
    <w:link w:val="951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953" w:customStyle="1">
    <w:name w:val="Основной текст (2)_"/>
    <w:basedOn w:val="870"/>
    <w:link w:val="954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954" w:customStyle="1">
    <w:name w:val="Основной текст (2)"/>
    <w:basedOn w:val="869"/>
    <w:link w:val="95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955" w:customStyle="1">
    <w:name w:val="Основной текст (4)_"/>
    <w:basedOn w:val="870"/>
    <w:link w:val="956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956" w:customStyle="1">
    <w:name w:val="Основной текст (4)"/>
    <w:basedOn w:val="869"/>
    <w:link w:val="955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957" w:customStyle="1">
    <w:name w:val="Заголовок №1_"/>
    <w:basedOn w:val="870"/>
    <w:link w:val="958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58" w:customStyle="1">
    <w:name w:val="Заголовок №1"/>
    <w:basedOn w:val="869"/>
    <w:link w:val="957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959" w:customStyle="1">
    <w:name w:val="Основной текст (3) + Интервал 3 pt"/>
    <w:basedOn w:val="951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60" w:customStyle="1">
    <w:name w:val="Основной текст (4) + Не полужирный"/>
    <w:basedOn w:val="95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61" w:customStyle="1">
    <w:name w:val="Заголовок №1 Exact"/>
    <w:basedOn w:val="870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62">
    <w:name w:val="Emphasis"/>
    <w:basedOn w:val="870"/>
    <w:qFormat/>
    <w:uiPriority w:val="20"/>
    <w:rPr>
      <w:i/>
      <w:iCs/>
    </w:rPr>
  </w:style>
  <w:style w:type="paragraph" w:styleId="963">
    <w:name w:val="List Paragraph"/>
    <w:basedOn w:val="869"/>
    <w:link w:val="964"/>
    <w:qFormat/>
    <w:uiPriority w:val="34"/>
    <w:pPr>
      <w:contextualSpacing w:val="true"/>
      <w:ind w:left="720"/>
    </w:pPr>
  </w:style>
  <w:style w:type="character" w:styleId="964" w:customStyle="1">
    <w:name w:val="Абзац списка Знак"/>
    <w:link w:val="963"/>
    <w:uiPriority w:val="34"/>
  </w:style>
  <w:style w:type="character" w:styleId="965" w:customStyle="1">
    <w:name w:val="Основной текст_"/>
    <w:link w:val="966"/>
    <w:uiPriority w:val="99"/>
    <w:rPr>
      <w:sz w:val="25"/>
      <w:szCs w:val="25"/>
      <w:shd w:val="clear" w:color="FFFFFF" w:fill="FFFFFF"/>
    </w:rPr>
  </w:style>
  <w:style w:type="paragraph" w:styleId="966" w:customStyle="1">
    <w:name w:val="Основной текст1"/>
    <w:basedOn w:val="869"/>
    <w:link w:val="965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967">
    <w:name w:val="Table Grid"/>
    <w:basedOn w:val="871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68" w:customStyle="1">
    <w:name w:val="docdata"/>
    <w:basedOn w:val="870"/>
  </w:style>
  <w:style w:type="paragraph" w:styleId="969">
    <w:name w:val="Body Text"/>
    <w:basedOn w:val="928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7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14</cp:revision>
  <dcterms:modified xsi:type="dcterms:W3CDTF">2021-12-10T07:32:40Z</dcterms:modified>
</cp:coreProperties>
</file>