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48"/>
        <w:jc w:val="center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МЕН</w:t>
      </w:r>
      <w:r>
        <w:rPr>
          <w:b/>
          <w:bCs/>
          <w:sz w:val="28"/>
          <w:szCs w:val="28"/>
          <w:lang w:val="ru-RU"/>
        </w:rPr>
        <w:t xml:space="preserve">СЬКА МІСЬКА РАДА</w:t>
      </w:r>
      <w:r>
        <w:rPr>
          <w:sz w:val="28"/>
          <w:szCs w:val="28"/>
          <w:lang w:val="ru-RU"/>
        </w:rPr>
      </w:r>
      <w:r/>
    </w:p>
    <w:p>
      <w:pPr>
        <w:pStyle w:val="848"/>
        <w:jc w:val="center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КОРЮКІВСЬКОГО РАЙОНУ ЧЕРНІГІВСЬКОЇ ОБЛАСТІ</w:t>
      </w:r>
      <w:r>
        <w:rPr>
          <w:sz w:val="28"/>
          <w:szCs w:val="28"/>
          <w:lang w:val="ru-RU"/>
        </w:rPr>
      </w:r>
      <w:r/>
    </w:p>
    <w:p>
      <w:pPr>
        <w:pStyle w:val="848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</w:r>
      <w:r/>
    </w:p>
    <w:p>
      <w:pPr>
        <w:pStyle w:val="849"/>
        <w:widowControl/>
        <w:rPr>
          <w:rFonts w:ascii="Times New Roman" w:hAnsi="Times New Roman"/>
          <w:caps/>
          <w:sz w:val="28"/>
          <w:szCs w:val="28"/>
          <w:lang w:val="uk-UA"/>
        </w:rPr>
      </w:pPr>
      <w:r>
        <w:rPr>
          <w:rFonts w:ascii="Times New Roman" w:hAnsi="Times New Roman"/>
          <w:caps/>
          <w:sz w:val="28"/>
          <w:szCs w:val="28"/>
          <w:lang w:val="uk-UA"/>
        </w:rPr>
      </w:r>
      <w:r/>
    </w:p>
    <w:p>
      <w:pPr>
        <w:pStyle w:val="849"/>
        <w:widowControl/>
        <w:rPr>
          <w:rFonts w:ascii="Times New Roman" w:hAnsi="Times New Roman"/>
          <w:b w:val="false"/>
          <w:sz w:val="28"/>
          <w:szCs w:val="28"/>
        </w:rPr>
      </w:pPr>
      <w:r>
        <w:rPr>
          <w:rFonts w:ascii="Times New Roman" w:hAnsi="Times New Roman"/>
          <w:b w:val="false"/>
          <w:sz w:val="28"/>
          <w:szCs w:val="28"/>
        </w:rPr>
      </w:r>
      <w:r/>
    </w:p>
    <w:p>
      <w:pPr>
        <w:pStyle w:val="848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848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848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850"/>
        <w:spacing w:after="0" w:befor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848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848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848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848"/>
        <w:keepNext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</w:r>
      <w:r/>
    </w:p>
    <w:p>
      <w:pPr>
        <w:pStyle w:val="848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ІНСТРУКЦІЯ</w:t>
      </w:r>
      <w:r/>
    </w:p>
    <w:p>
      <w:pPr>
        <w:pStyle w:val="848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 ОХОРОНИ ПРАЦІ №</w:t>
      </w:r>
      <w:r>
        <w:rPr>
          <w:b/>
          <w:sz w:val="28"/>
          <w:szCs w:val="28"/>
        </w:rPr>
        <w:t xml:space="preserve"> 11</w:t>
      </w:r>
      <w:r>
        <w:rPr>
          <w:b/>
          <w:sz w:val="28"/>
          <w:szCs w:val="28"/>
        </w:rPr>
      </w:r>
      <w:r/>
    </w:p>
    <w:p>
      <w:pPr>
        <w:pStyle w:val="848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 РОБОТАХ</w:t>
      </w:r>
      <w:r/>
    </w:p>
    <w:p>
      <w:pPr>
        <w:pStyle w:val="848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ІЗ ЗАСТОСУВАННЯМ ПЕРЕНОСНИХ ДРАБИН ТА ДРАБИНОК</w:t>
      </w:r>
      <w:r>
        <w:rPr>
          <w:b/>
          <w:sz w:val="28"/>
          <w:szCs w:val="28"/>
        </w:rPr>
        <w:t xml:space="preserve"> (СТРЕМЯНКИ)</w:t>
      </w:r>
      <w:r>
        <w:rPr>
          <w:b/>
          <w:sz w:val="28"/>
          <w:szCs w:val="28"/>
        </w:rPr>
      </w:r>
      <w:r/>
    </w:p>
    <w:p>
      <w:pPr>
        <w:pStyle w:val="848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848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848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848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848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848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848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848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848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848"/>
        <w:ind w:right="96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848"/>
        <w:ind w:right="96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848"/>
        <w:ind w:right="96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  <w:r/>
    </w:p>
    <w:p>
      <w:pPr>
        <w:pStyle w:val="848"/>
        <w:ind w:right="96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  <w:r/>
    </w:p>
    <w:p>
      <w:pPr>
        <w:pStyle w:val="848"/>
        <w:ind w:right="96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  <w:r/>
    </w:p>
    <w:p>
      <w:pPr>
        <w:pStyle w:val="848"/>
        <w:ind w:right="96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  <w:r/>
    </w:p>
    <w:p>
      <w:pPr>
        <w:pStyle w:val="848"/>
        <w:ind w:right="96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  <w:r/>
    </w:p>
    <w:p>
      <w:pPr>
        <w:pStyle w:val="848"/>
        <w:ind w:right="96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  <w:r/>
    </w:p>
    <w:p>
      <w:pPr>
        <w:pStyle w:val="848"/>
        <w:ind w:right="96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  <w:r/>
    </w:p>
    <w:p>
      <w:pPr>
        <w:pStyle w:val="848"/>
        <w:ind w:right="96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  <w:r/>
    </w:p>
    <w:p>
      <w:pPr>
        <w:pStyle w:val="848"/>
        <w:ind w:right="96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  <w:r/>
    </w:p>
    <w:p>
      <w:pPr>
        <w:pStyle w:val="848"/>
        <w:ind w:right="96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  <w:r/>
    </w:p>
    <w:p>
      <w:pPr>
        <w:pStyle w:val="848"/>
        <w:ind w:right="96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  <w:r/>
    </w:p>
    <w:p>
      <w:pPr>
        <w:pStyle w:val="848"/>
        <w:ind w:right="96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  <w:r/>
    </w:p>
    <w:p>
      <w:pPr>
        <w:pStyle w:val="848"/>
        <w:ind w:right="96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  <w:r/>
    </w:p>
    <w:p>
      <w:pPr>
        <w:pStyle w:val="848"/>
        <w:jc w:val="center"/>
        <w:keepNext/>
        <w:rPr>
          <w:sz w:val="28"/>
          <w:szCs w:val="28"/>
        </w:rPr>
      </w:pPr>
      <w:r>
        <w:rPr>
          <w:sz w:val="28"/>
          <w:szCs w:val="28"/>
        </w:rPr>
        <w:t xml:space="preserve">м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Мена</w:t>
      </w:r>
      <w:r>
        <w:rPr>
          <w:sz w:val="28"/>
          <w:szCs w:val="28"/>
        </w:rPr>
        <w:t xml:space="preserve"> </w:t>
      </w:r>
      <w:r/>
    </w:p>
    <w:p>
      <w:pPr>
        <w:pStyle w:val="848"/>
        <w:jc w:val="center"/>
        <w:rPr>
          <w:sz w:val="28"/>
          <w:szCs w:val="28"/>
          <w:lang w:val="ru-RU"/>
        </w:rPr>
      </w:pPr>
      <w:r>
        <w:rPr>
          <w:bCs/>
          <w:sz w:val="28"/>
          <w:szCs w:val="28"/>
        </w:rPr>
        <w:br w:type="page"/>
      </w:r>
      <w:r>
        <w:rPr>
          <w:b/>
          <w:bCs/>
          <w:sz w:val="28"/>
          <w:szCs w:val="28"/>
        </w:rPr>
        <w:t xml:space="preserve">МЕН</w:t>
      </w:r>
      <w:r>
        <w:rPr>
          <w:b/>
          <w:bCs/>
          <w:sz w:val="28"/>
          <w:szCs w:val="28"/>
          <w:lang w:val="ru-RU"/>
        </w:rPr>
        <w:t xml:space="preserve">СЬКА МІСЬКА РАДА</w:t>
      </w:r>
      <w:r>
        <w:rPr>
          <w:sz w:val="28"/>
          <w:szCs w:val="28"/>
          <w:lang w:val="ru-RU"/>
        </w:rPr>
      </w:r>
      <w:r/>
    </w:p>
    <w:p>
      <w:pPr>
        <w:pStyle w:val="848"/>
        <w:jc w:val="center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КОРЮКІВСЬКОГО РАЙОНУ ЧЕРНІГІВСЬКОЇ ОБЛАСТІ</w:t>
      </w:r>
      <w:r>
        <w:rPr>
          <w:sz w:val="28"/>
          <w:szCs w:val="28"/>
          <w:lang w:val="ru-RU"/>
        </w:rPr>
      </w:r>
      <w:r/>
    </w:p>
    <w:p>
      <w:pPr>
        <w:pStyle w:val="848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</w:r>
      <w:r/>
    </w:p>
    <w:p>
      <w:pPr>
        <w:pStyle w:val="848"/>
        <w:ind w:left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ЗАТВЕРДЖЕНО</w:t>
      </w:r>
      <w:r/>
    </w:p>
    <w:p>
      <w:pPr>
        <w:pStyle w:val="848"/>
        <w:ind w:left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Розпорядження міського г</w:t>
      </w:r>
      <w:r>
        <w:rPr>
          <w:sz w:val="28"/>
          <w:szCs w:val="28"/>
          <w:lang w:val="ru-RU"/>
        </w:rPr>
        <w:t xml:space="preserve">о</w:t>
      </w:r>
      <w:r>
        <w:rPr>
          <w:sz w:val="28"/>
          <w:szCs w:val="28"/>
          <w:lang w:val="ru-RU"/>
        </w:rPr>
        <w:t xml:space="preserve">лови</w:t>
      </w:r>
      <w:r/>
    </w:p>
    <w:p>
      <w:pPr>
        <w:pStyle w:val="848"/>
        <w:ind w:left="4242"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29 листопада</w:t>
      </w:r>
      <w:r>
        <w:rPr>
          <w:sz w:val="28"/>
          <w:szCs w:val="28"/>
          <w:lang w:val="ru-RU"/>
        </w:rPr>
        <w:t xml:space="preserve"> 2</w:t>
      </w:r>
      <w:r>
        <w:rPr>
          <w:sz w:val="28"/>
          <w:szCs w:val="28"/>
          <w:lang w:val="ru-RU"/>
        </w:rPr>
        <w:t xml:space="preserve">0</w:t>
      </w:r>
      <w:r>
        <w:rPr>
          <w:sz w:val="28"/>
          <w:szCs w:val="28"/>
          <w:lang w:val="ru-RU"/>
        </w:rPr>
        <w:t xml:space="preserve">21</w:t>
      </w:r>
      <w:r>
        <w:rPr>
          <w:sz w:val="28"/>
          <w:szCs w:val="28"/>
          <w:lang w:val="ru-RU"/>
        </w:rPr>
        <w:t xml:space="preserve"> року № </w:t>
      </w:r>
      <w:r>
        <w:rPr>
          <w:sz w:val="28"/>
          <w:szCs w:val="28"/>
          <w:lang w:val="ru-RU"/>
        </w:rPr>
        <w:t xml:space="preserve">436</w:t>
      </w:r>
      <w:r>
        <w:rPr>
          <w:sz w:val="28"/>
          <w:szCs w:val="28"/>
          <w:lang w:val="ru-RU"/>
        </w:rPr>
      </w:r>
      <w:r/>
    </w:p>
    <w:p>
      <w:pPr>
        <w:pStyle w:val="848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8"/>
        <w:jc w:val="center"/>
        <w:keepNext/>
        <w:rPr>
          <w:b/>
          <w:sz w:val="28"/>
          <w:szCs w:val="28"/>
        </w:rPr>
        <w:sectPr>
          <w:footerReference w:type="default" r:id="rId8"/>
          <w:footerReference w:type="even" r:id="rId9"/>
          <w:footnotePr/>
          <w:endnotePr/>
          <w:type w:val="nextPage"/>
          <w:pgSz w:w="11907" w:h="16840" w:orient="portrait"/>
          <w:pgMar w:top="1134" w:right="567" w:bottom="1134" w:left="1701" w:header="709" w:footer="709" w:gutter="0"/>
          <w:cols w:num="1" w:sep="0" w:space="720" w:equalWidth="1"/>
          <w:docGrid w:linePitch="360"/>
          <w:titlePg/>
        </w:sectPr>
      </w:pPr>
      <w:r>
        <w:rPr>
          <w:b/>
          <w:sz w:val="28"/>
          <w:szCs w:val="28"/>
        </w:rPr>
      </w:r>
      <w:r/>
    </w:p>
    <w:p>
      <w:pPr>
        <w:pStyle w:val="848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ІНСТРУКЦІЯ</w:t>
      </w:r>
      <w:r/>
    </w:p>
    <w:p>
      <w:pPr>
        <w:pStyle w:val="848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 ОХОРОНИ ПРАЦІ №</w:t>
      </w:r>
      <w:r>
        <w:rPr>
          <w:b/>
          <w:sz w:val="28"/>
          <w:szCs w:val="28"/>
        </w:rPr>
        <w:t xml:space="preserve"> 11</w:t>
      </w:r>
      <w:r>
        <w:rPr>
          <w:b/>
          <w:sz w:val="28"/>
          <w:szCs w:val="28"/>
        </w:rPr>
      </w:r>
      <w:r/>
    </w:p>
    <w:p>
      <w:pPr>
        <w:pStyle w:val="848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 РОБОТАХ</w:t>
      </w:r>
      <w:r/>
    </w:p>
    <w:p>
      <w:pPr>
        <w:pStyle w:val="848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ІЗ ЗАСТОСУВАННЯМ ПЕРЕНОСНИХ ДРАБИН ТА ДРАБИНОК</w:t>
      </w:r>
      <w:r>
        <w:rPr>
          <w:b/>
          <w:sz w:val="28"/>
          <w:szCs w:val="28"/>
        </w:rPr>
        <w:t xml:space="preserve"> </w:t>
      </w:r>
      <w:r/>
    </w:p>
    <w:p>
      <w:pPr>
        <w:pStyle w:val="848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(СТРЕМЯНКИ)</w:t>
      </w:r>
      <w:r>
        <w:rPr>
          <w:b/>
          <w:sz w:val="28"/>
          <w:szCs w:val="28"/>
        </w:rPr>
      </w:r>
      <w:r/>
    </w:p>
    <w:p>
      <w:pPr>
        <w:pStyle w:val="848"/>
        <w:jc w:val="both"/>
        <w:keepNext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  <w:r/>
    </w:p>
    <w:p>
      <w:pPr>
        <w:pStyle w:val="848"/>
        <w:jc w:val="center"/>
        <w:keepNext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1. Загальні положення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1.1. Інструкція з охорони праці при роботах із застосуванням перено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них драбин та драбинок встановлює вимоги безпеки, яких необхідно дотримуват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ся при роботах із застосуванням переносних драбин та драбинок на підприєм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тві.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 xml:space="preserve">Драбинка - переносна драбина, що встановлюється без опори на що-небудь, крім підлоги (землі).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1.2. Інструкція є обов'язковою для усіх підрозділів підприємства.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1.3. Залежно від умов підприємства на підставі типової інструкції під</w:t>
      </w:r>
      <w:r>
        <w:rPr>
          <w:sz w:val="28"/>
          <w:szCs w:val="28"/>
        </w:rPr>
        <w:t xml:space="preserve">п</w:t>
      </w:r>
      <w:r>
        <w:rPr>
          <w:sz w:val="28"/>
          <w:szCs w:val="28"/>
        </w:rPr>
        <w:t xml:space="preserve">риємство зв'язку може розроблювати відповідну інструкцію, якій надається чинності наказом власника підприємства. Інструкція повинна додатково міст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ти вимоги безпеки, яких необхідно дотримуватися при роботах із застосува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ням переносних драбин та драбинок на під</w:t>
      </w:r>
      <w:r>
        <w:rPr>
          <w:sz w:val="28"/>
          <w:szCs w:val="28"/>
        </w:rPr>
        <w:t xml:space="preserve">п</w:t>
      </w:r>
      <w:r>
        <w:rPr>
          <w:sz w:val="28"/>
          <w:szCs w:val="28"/>
        </w:rPr>
        <w:t xml:space="preserve">риємстві.</w:t>
      </w:r>
      <w:r/>
    </w:p>
    <w:p>
      <w:pPr>
        <w:pStyle w:val="848"/>
        <w:ind w:firstLine="709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 xml:space="preserve">Вимоги такої інструкції не можуть протирічити вимогам типової інстр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кції. Відп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відальність за це несе власник підприємства.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1.4. Інструкція надається всім, хто працює із застосуванням перено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них драбин та драбинок, під розпис. Працівник повинен постійно мати і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струкцію у себе при роботі із застосуванням п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реносних драбин та драбинок.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1.5. За порушення вимог інструкції винні несуть відповідальність згі</w:t>
      </w:r>
      <w:r>
        <w:rPr>
          <w:sz w:val="28"/>
          <w:szCs w:val="28"/>
        </w:rPr>
        <w:t xml:space="preserve">д</w:t>
      </w:r>
      <w:r>
        <w:rPr>
          <w:sz w:val="28"/>
          <w:szCs w:val="28"/>
        </w:rPr>
        <w:t xml:space="preserve">но з чинним законодавс</w:t>
      </w:r>
      <w:r>
        <w:rPr>
          <w:sz w:val="28"/>
          <w:szCs w:val="28"/>
        </w:rPr>
        <w:t xml:space="preserve">т</w:t>
      </w:r>
      <w:r>
        <w:rPr>
          <w:sz w:val="28"/>
          <w:szCs w:val="28"/>
        </w:rPr>
        <w:t xml:space="preserve">вом.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1.6. Переносні драбини та драбинки застосовуються в залежності від умов та хар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ктеру роботи, що виконується.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1.7. При роботі в електроустановках напругою понад 42 В необхідно з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стосовувати драбини та драбинки, виготовлені з сухої деревини або інших із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ляційних матеріалів.</w:t>
      </w:r>
      <w:r/>
    </w:p>
    <w:p>
      <w:pPr>
        <w:pStyle w:val="848"/>
        <w:ind w:firstLine="709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 xml:space="preserve">Дозволяється застосування металевих драбин та драбинок, що входять до компле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тів обладнання підприємств зв'язку, за умови їх надійної ізоляції від підлоги та металевих частин о</w:t>
      </w:r>
      <w:r>
        <w:rPr>
          <w:sz w:val="28"/>
          <w:szCs w:val="28"/>
        </w:rPr>
        <w:t xml:space="preserve">б</w:t>
      </w:r>
      <w:r>
        <w:rPr>
          <w:sz w:val="28"/>
          <w:szCs w:val="28"/>
        </w:rPr>
        <w:t xml:space="preserve">ладнання.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1.8. Необхідно виконувати роботу, доручену безпосереднім керівн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ком, та проводити її із застосуванням справних переносних драбин та драб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нок, якi забезпечують безпечнi умови проведення робiт і відповідають вимогам, нав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деним в розділі 3.</w:t>
      </w:r>
      <w:r/>
    </w:p>
    <w:p>
      <w:pPr>
        <w:pStyle w:val="858"/>
        <w:ind w:firstLine="720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1.22. Під час виконання робіт на працівників можуть діяти небезпечні та шкідливі виробничі факт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ри.</w:t>
      </w:r>
      <w:r/>
    </w:p>
    <w:p>
      <w:pPr>
        <w:pStyle w:val="858"/>
        <w:ind w:firstLine="720"/>
        <w:keepNext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Фізичні небезпечні і шкідливі фактори:</w:t>
      </w:r>
      <w:r>
        <w:rPr>
          <w:sz w:val="28"/>
          <w:szCs w:val="28"/>
          <w:lang w:val="uk-UA"/>
        </w:rPr>
      </w:r>
      <w:r/>
    </w:p>
    <w:p>
      <w:pPr>
        <w:pStyle w:val="858"/>
        <w:ind w:firstLine="720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– машини і механізми, що рухаються; </w:t>
      </w:r>
      <w:r/>
    </w:p>
    <w:p>
      <w:pPr>
        <w:pStyle w:val="858"/>
        <w:ind w:firstLine="720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– підвищена запиленість і загазованість повітря робочої зони;</w:t>
      </w:r>
      <w:r/>
    </w:p>
    <w:p>
      <w:pPr>
        <w:pStyle w:val="858"/>
        <w:ind w:firstLine="720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– підвищена або знижена температура поверхонь обладнання, матері</w:t>
      </w:r>
      <w:r>
        <w:rPr>
          <w:sz w:val="28"/>
          <w:szCs w:val="28"/>
          <w:lang w:val="uk-UA"/>
        </w:rPr>
        <w:t xml:space="preserve">а</w:t>
      </w:r>
      <w:r>
        <w:rPr>
          <w:sz w:val="28"/>
          <w:szCs w:val="28"/>
          <w:lang w:val="uk-UA"/>
        </w:rPr>
        <w:t xml:space="preserve">лів;</w:t>
      </w:r>
      <w:r/>
    </w:p>
    <w:p>
      <w:pPr>
        <w:pStyle w:val="858"/>
        <w:ind w:firstLine="720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– підвищена або знижена температура повітря робочої зони;</w:t>
      </w:r>
      <w:r/>
    </w:p>
    <w:p>
      <w:pPr>
        <w:pStyle w:val="858"/>
        <w:ind w:firstLine="720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– підвищений рівень шуму на робочому місці;</w:t>
      </w:r>
      <w:r/>
    </w:p>
    <w:p>
      <w:pPr>
        <w:pStyle w:val="858"/>
        <w:ind w:firstLine="720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– підвищена або знижена вологість повітря;</w:t>
      </w:r>
      <w:r/>
    </w:p>
    <w:p>
      <w:pPr>
        <w:pStyle w:val="858"/>
        <w:ind w:firstLine="720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– підвищена або знижена рухомість повітря;</w:t>
      </w:r>
      <w:r/>
    </w:p>
    <w:p>
      <w:pPr>
        <w:pStyle w:val="858"/>
        <w:ind w:firstLine="720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– підвищена напруга в електричній мережі, замикання якої може про</w:t>
      </w:r>
      <w:r>
        <w:rPr>
          <w:sz w:val="28"/>
          <w:szCs w:val="28"/>
          <w:lang w:val="uk-UA"/>
        </w:rPr>
        <w:t xml:space="preserve">й</w:t>
      </w:r>
      <w:r>
        <w:rPr>
          <w:sz w:val="28"/>
          <w:szCs w:val="28"/>
          <w:lang w:val="uk-UA"/>
        </w:rPr>
        <w:t xml:space="preserve">ти через тіло люд</w:t>
      </w:r>
      <w:r>
        <w:rPr>
          <w:sz w:val="28"/>
          <w:szCs w:val="28"/>
          <w:lang w:val="uk-UA"/>
        </w:rPr>
        <w:t xml:space="preserve">и</w:t>
      </w:r>
      <w:r>
        <w:rPr>
          <w:sz w:val="28"/>
          <w:szCs w:val="28"/>
          <w:lang w:val="uk-UA"/>
        </w:rPr>
        <w:t xml:space="preserve">ни;</w:t>
      </w:r>
      <w:r/>
    </w:p>
    <w:p>
      <w:pPr>
        <w:pStyle w:val="858"/>
        <w:ind w:firstLine="720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– підвищена напруженість електричного поля;</w:t>
      </w:r>
      <w:r/>
    </w:p>
    <w:p>
      <w:pPr>
        <w:pStyle w:val="858"/>
        <w:ind w:firstLine="720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– відсутність або недостатність природного світла;</w:t>
      </w:r>
      <w:r/>
    </w:p>
    <w:p>
      <w:pPr>
        <w:pStyle w:val="858"/>
        <w:ind w:firstLine="720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– недостатня освітленість робочої зони;</w:t>
      </w:r>
      <w:r/>
    </w:p>
    <w:p>
      <w:pPr>
        <w:pStyle w:val="858"/>
        <w:ind w:firstLine="720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– підвищена яскравість світла;</w:t>
      </w:r>
      <w:r/>
    </w:p>
    <w:p>
      <w:pPr>
        <w:pStyle w:val="858"/>
        <w:ind w:firstLine="720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– знижена контрастність;</w:t>
      </w:r>
      <w:r/>
    </w:p>
    <w:p>
      <w:pPr>
        <w:pStyle w:val="858"/>
        <w:ind w:firstLine="720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– гострі краї, задирки і шорсткість на поверхнях конструкцій, інструме</w:t>
      </w:r>
      <w:r>
        <w:rPr>
          <w:sz w:val="28"/>
          <w:szCs w:val="28"/>
          <w:lang w:val="uk-UA"/>
        </w:rPr>
        <w:t xml:space="preserve">н</w:t>
      </w:r>
      <w:r>
        <w:rPr>
          <w:sz w:val="28"/>
          <w:szCs w:val="28"/>
          <w:lang w:val="uk-UA"/>
        </w:rPr>
        <w:t xml:space="preserve">ту і обла</w:t>
      </w:r>
      <w:r>
        <w:rPr>
          <w:sz w:val="28"/>
          <w:szCs w:val="28"/>
          <w:lang w:val="uk-UA"/>
        </w:rPr>
        <w:t xml:space="preserve">д</w:t>
      </w:r>
      <w:r>
        <w:rPr>
          <w:sz w:val="28"/>
          <w:szCs w:val="28"/>
          <w:lang w:val="uk-UA"/>
        </w:rPr>
        <w:t xml:space="preserve">нання;</w:t>
      </w:r>
      <w:r/>
    </w:p>
    <w:p>
      <w:pPr>
        <w:pStyle w:val="858"/>
        <w:ind w:firstLine="720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– розміщення робочого місця на значній висоті відносно поверхні землі (підлоги).</w:t>
      </w:r>
      <w:r/>
    </w:p>
    <w:p>
      <w:pPr>
        <w:pStyle w:val="858"/>
        <w:ind w:firstLine="720"/>
        <w:keepNext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Біологічні небезпечні і шкідливі виробничі фактори </w:t>
      </w:r>
      <w:r>
        <w:rPr>
          <w:sz w:val="28"/>
          <w:szCs w:val="28"/>
          <w:lang w:val="uk-UA"/>
        </w:rPr>
        <w:t xml:space="preserve">включають такі бі</w:t>
      </w:r>
      <w:r>
        <w:rPr>
          <w:sz w:val="28"/>
          <w:szCs w:val="28"/>
          <w:lang w:val="uk-UA"/>
        </w:rPr>
        <w:t xml:space="preserve">о</w:t>
      </w:r>
      <w:r>
        <w:rPr>
          <w:sz w:val="28"/>
          <w:szCs w:val="28"/>
          <w:lang w:val="uk-UA"/>
        </w:rPr>
        <w:t xml:space="preserve">логічні об’єкти:</w:t>
      </w:r>
      <w:r/>
    </w:p>
    <w:p>
      <w:pPr>
        <w:pStyle w:val="858"/>
        <w:ind w:firstLine="720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– патогенні мікроорганізми (бактерії, віруси, рикетсії, спірохети, гриби, найпро</w:t>
      </w:r>
      <w:r>
        <w:rPr>
          <w:sz w:val="28"/>
          <w:szCs w:val="28"/>
          <w:lang w:val="uk-UA"/>
        </w:rPr>
        <w:t xml:space="preserve">с</w:t>
      </w:r>
      <w:r>
        <w:rPr>
          <w:sz w:val="28"/>
          <w:szCs w:val="28"/>
          <w:lang w:val="uk-UA"/>
        </w:rPr>
        <w:t xml:space="preserve">тіші) і продукти їхньої життєдіяльності;</w:t>
      </w:r>
      <w:r/>
    </w:p>
    <w:p>
      <w:pPr>
        <w:pStyle w:val="858"/>
        <w:ind w:firstLine="720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– макроорганізми (рослини і тварини).</w:t>
      </w:r>
      <w:r/>
    </w:p>
    <w:p>
      <w:pPr>
        <w:pStyle w:val="858"/>
        <w:ind w:firstLine="720"/>
        <w:keepNext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Психофізіологічні небезпечні і шкідливі виробничі фа</w:t>
      </w:r>
      <w:r>
        <w:rPr>
          <w:i/>
          <w:sz w:val="28"/>
          <w:szCs w:val="28"/>
          <w:lang w:val="uk-UA"/>
        </w:rPr>
        <w:t xml:space="preserve">к</w:t>
      </w:r>
      <w:r>
        <w:rPr>
          <w:i/>
          <w:sz w:val="28"/>
          <w:szCs w:val="28"/>
          <w:lang w:val="uk-UA"/>
        </w:rPr>
        <w:t xml:space="preserve">тори:</w:t>
      </w:r>
      <w:r>
        <w:rPr>
          <w:sz w:val="28"/>
          <w:szCs w:val="28"/>
          <w:lang w:val="uk-UA"/>
        </w:rPr>
      </w:r>
      <w:r/>
    </w:p>
    <w:p>
      <w:pPr>
        <w:pStyle w:val="858"/>
        <w:ind w:firstLine="720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– нервово-психічні перевантаження – монотонність праці, емоційні пер</w:t>
      </w:r>
      <w:r>
        <w:rPr>
          <w:sz w:val="28"/>
          <w:szCs w:val="28"/>
          <w:lang w:val="uk-UA"/>
        </w:rPr>
        <w:t xml:space="preserve">е</w:t>
      </w:r>
      <w:r>
        <w:rPr>
          <w:sz w:val="28"/>
          <w:szCs w:val="28"/>
          <w:lang w:val="uk-UA"/>
        </w:rPr>
        <w:t xml:space="preserve">вантаже</w:t>
      </w:r>
      <w:r>
        <w:rPr>
          <w:sz w:val="28"/>
          <w:szCs w:val="28"/>
          <w:lang w:val="uk-UA"/>
        </w:rPr>
        <w:t xml:space="preserve">н</w:t>
      </w:r>
      <w:r>
        <w:rPr>
          <w:sz w:val="28"/>
          <w:szCs w:val="28"/>
          <w:lang w:val="uk-UA"/>
        </w:rPr>
        <w:t xml:space="preserve">ня;</w:t>
      </w:r>
      <w:r/>
    </w:p>
    <w:p>
      <w:pPr>
        <w:pStyle w:val="858"/>
        <w:ind w:firstLine="720"/>
        <w:keepNext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– фізичні перевантаження – статичні, динамічні.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848"/>
        <w:jc w:val="center"/>
        <w:keepNext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2. Обов'язкові вимоги до персоналу, що працює з застосуванням перено</w:t>
      </w:r>
      <w:r>
        <w:rPr>
          <w:b/>
          <w:caps/>
          <w:sz w:val="28"/>
          <w:szCs w:val="28"/>
        </w:rPr>
        <w:t xml:space="preserve">с</w:t>
      </w:r>
      <w:r>
        <w:rPr>
          <w:b/>
          <w:caps/>
          <w:sz w:val="28"/>
          <w:szCs w:val="28"/>
        </w:rPr>
        <w:t xml:space="preserve">них драбин та драбинок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2.1. До роботи з застосуванням переносних драбин та драбинок допуск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ються ос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би, якi пройшли навчання безпечним методам праці, перевірку знань з питань охорони праці, одержали відповідне посвідчення, мають необхідну квалiфiкацiю та практичні навики роботи з застосуванням перено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них драбин та драбинок.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2.2. Особи, що працюють із застосуванням переносних драбин та драб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нок, пови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ні знати: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- заходи надання першої допомоги потерпілим;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- інструкцію з охорони праці при роботах із застосуванням переносних драбин та драбинок.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848"/>
        <w:jc w:val="center"/>
        <w:keepNext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3. Загальні вимоги до переносних драбин та драбинок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3.1. Загальна довжина (висота) приставної драбини повинна забезпечув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ти робiтнику можливiсть працювати стоячи на сходинці, яка знаходиться на вiдстанi не менше 1 м вiд верхнього кiнця драбини. Довжина драбини не п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винна перевищувати 5 м.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3.2. Нижнi кiнцi приставних драбин повиннi мати упори у виглядi гос</w:t>
      </w:r>
      <w:r>
        <w:rPr>
          <w:sz w:val="28"/>
          <w:szCs w:val="28"/>
        </w:rPr>
        <w:t xml:space="preserve">т</w:t>
      </w:r>
      <w:r>
        <w:rPr>
          <w:sz w:val="28"/>
          <w:szCs w:val="28"/>
        </w:rPr>
        <w:t xml:space="preserve">рих сталевих наконечникiв, якщо вони встановлюються на грунтi, чи гум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вих башмакiв, якщо вони встановлюються на пiдлозi приміщення, асфальтi тощо.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 xml:space="preserve">При стиранні сталевих наконечникiв чи гумових башмакiв необхідно наконе</w:t>
      </w:r>
      <w:r>
        <w:rPr>
          <w:sz w:val="28"/>
          <w:szCs w:val="28"/>
        </w:rPr>
        <w:t xml:space="preserve">ч</w:t>
      </w:r>
      <w:r>
        <w:rPr>
          <w:sz w:val="28"/>
          <w:szCs w:val="28"/>
        </w:rPr>
        <w:t xml:space="preserve">ники загос</w:t>
      </w:r>
      <w:r>
        <w:rPr>
          <w:sz w:val="28"/>
          <w:szCs w:val="28"/>
        </w:rPr>
        <w:t xml:space="preserve">т</w:t>
      </w:r>
      <w:r>
        <w:rPr>
          <w:sz w:val="28"/>
          <w:szCs w:val="28"/>
        </w:rPr>
        <w:t xml:space="preserve">рити, а башмаки замінити.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3.3. Вiдстань мiж сходинками драбин та драбинок повинна бути не біл</w:t>
      </w:r>
      <w:r>
        <w:rPr>
          <w:sz w:val="28"/>
          <w:szCs w:val="28"/>
        </w:rPr>
        <w:t xml:space="preserve">ь</w:t>
      </w:r>
      <w:r>
        <w:rPr>
          <w:sz w:val="28"/>
          <w:szCs w:val="28"/>
        </w:rPr>
        <w:t xml:space="preserve">ше 250 мм та не менше 150 мм; розмір перерізу сходинок - не менше 40х20 мм.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3.4. Сходинки дерев'яних драбин та драбинок повиннi бути мiцно вста</w:t>
      </w:r>
      <w:r>
        <w:rPr>
          <w:sz w:val="28"/>
          <w:szCs w:val="28"/>
        </w:rPr>
        <w:t xml:space="preserve">в</w:t>
      </w:r>
      <w:r>
        <w:rPr>
          <w:sz w:val="28"/>
          <w:szCs w:val="28"/>
        </w:rPr>
        <w:t xml:space="preserve">леними у видовбанi отвори в тятивах. Тятиви необхідно скрiплювати стя</w:t>
      </w:r>
      <w:r>
        <w:rPr>
          <w:sz w:val="28"/>
          <w:szCs w:val="28"/>
        </w:rPr>
        <w:t xml:space="preserve">ж</w:t>
      </w:r>
      <w:r>
        <w:rPr>
          <w:sz w:val="28"/>
          <w:szCs w:val="28"/>
        </w:rPr>
        <w:t xml:space="preserve">ними болтами діаметром не менше 8 мм з вiдстанню між ними не бiльше 2 м, а також пiд верхньою та нижньою сходинками. Тятиви необхідно обтягнути сталевим дротом діаметром не менше 4 мм.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3.5. Розмір робочих майданчиків драбин (драбинок) повинен бути не м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нше 320х320 мм, драбинок-тумб - 300х220 мм. Робочі майданчики драбин (драбинок) висотою 1,3 м та вище повинні мати огорожу (упор) висотою не м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нше 1 м.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3.6. Металеві деталі драбин не повинні мати тріщин, задирок та гос</w:t>
      </w:r>
      <w:r>
        <w:rPr>
          <w:sz w:val="28"/>
          <w:szCs w:val="28"/>
        </w:rPr>
        <w:t xml:space="preserve">т</w:t>
      </w:r>
      <w:r>
        <w:rPr>
          <w:sz w:val="28"/>
          <w:szCs w:val="28"/>
        </w:rPr>
        <w:t xml:space="preserve">рих країв.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3.7. Тріщини в тятивах </w:t>
      </w:r>
      <w:r>
        <w:rPr>
          <w:sz w:val="28"/>
          <w:szCs w:val="28"/>
        </w:rPr>
        <w:t xml:space="preserve">та схродинках дерев'яних драбин допускаються тільки поздовжні, довжиною не більше 100 мм та глибиною не більше 5 мм. При цьому місце перебування та напрямок тріщин не повинні загрожувати ослабленням тятив та сходинок. Замуровування тріщин чи надломів шпакл</w:t>
      </w:r>
      <w:r>
        <w:rPr>
          <w:sz w:val="28"/>
          <w:szCs w:val="28"/>
        </w:rPr>
        <w:t xml:space="preserve">ю</w:t>
      </w:r>
      <w:r>
        <w:rPr>
          <w:sz w:val="28"/>
          <w:szCs w:val="28"/>
        </w:rPr>
        <w:t xml:space="preserve">ванням, обклеюванням чи іншим способом не допускається. Поперечні тріщ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ни не допу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каються.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3.8. Розсувнi драбини (драбинки) повиннi мати замковий пристрiй, який виключав би можливiсть мимовiльного розсування драбин (драбинок) пiд час роботи на них.</w:t>
      </w:r>
      <w:r/>
    </w:p>
    <w:p>
      <w:pPr>
        <w:pStyle w:val="848"/>
        <w:jc w:val="both"/>
        <w:keepNext/>
      </w:pPr>
      <w:r>
        <w:rPr>
          <w:sz w:val="28"/>
          <w:szCs w:val="28"/>
        </w:rPr>
        <w:t xml:space="preserve">Розсувні драбинки з колесами повинні мати замковий пристрій, який викл</w:t>
      </w:r>
      <w:r>
        <w:rPr>
          <w:sz w:val="28"/>
          <w:szCs w:val="28"/>
        </w:rPr>
        <w:t xml:space="preserve">ю</w:t>
      </w:r>
      <w:r>
        <w:rPr>
          <w:sz w:val="28"/>
          <w:szCs w:val="28"/>
        </w:rPr>
        <w:t xml:space="preserve">чав би рух драб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нок під час роботи на них.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3.9. Переносні драбини та драбинки підлягають статичним випробува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ням 1 раз на рік.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3.10. Усі переносні драбини та драбинки повинні бути проінвентаризов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ні, мати на тятивах номер і бути записані в спеціальному журналі, у якому ві</w:t>
      </w:r>
      <w:r>
        <w:rPr>
          <w:sz w:val="28"/>
          <w:szCs w:val="28"/>
        </w:rPr>
        <w:t xml:space="preserve">д</w:t>
      </w:r>
      <w:r>
        <w:rPr>
          <w:sz w:val="28"/>
          <w:szCs w:val="28"/>
        </w:rPr>
        <w:t xml:space="preserve">значаються їх періоди</w:t>
      </w:r>
      <w:r>
        <w:rPr>
          <w:sz w:val="28"/>
          <w:szCs w:val="28"/>
        </w:rPr>
        <w:t xml:space="preserve">ч</w:t>
      </w:r>
      <w:r>
        <w:rPr>
          <w:sz w:val="28"/>
          <w:szCs w:val="28"/>
        </w:rPr>
        <w:t xml:space="preserve">ні огляди.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На їх тятивах повинна вказуватися дата чергового випробування, а т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кож їх належність (цех, діл</w:t>
      </w:r>
      <w:r>
        <w:rPr>
          <w:sz w:val="28"/>
          <w:szCs w:val="28"/>
        </w:rPr>
        <w:t xml:space="preserve">ь</w:t>
      </w:r>
      <w:r>
        <w:rPr>
          <w:sz w:val="28"/>
          <w:szCs w:val="28"/>
        </w:rPr>
        <w:t xml:space="preserve">ниця тощо).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848"/>
        <w:jc w:val="center"/>
        <w:keepNext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</w:r>
      <w:r/>
    </w:p>
    <w:p>
      <w:pPr>
        <w:pStyle w:val="848"/>
        <w:jc w:val="center"/>
        <w:keepNext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4. Вимоги безпеки перед початком робіт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4.1. До початку робіт необхідно: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- одягнути робочий одяг, застебнути обшлаги рукавів та забрати кінці одягу, які звисають;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- оглянути робоче місце, забрати речі, які заважають роботі, та звільн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ти проходи;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- перевірити наявність у робочій сумці необхідних інструментів та при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тосувань;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- підготувати та одягнути запобіжний пояс при роботі на висоті більше 1,3 м.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4.2. Перевірити термін чергового випробування драбини (драби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ки).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4.3. Ретельно оглянути драбину (драбинку) на відповідність вимогам, н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веденим в р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зділі 3.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4.4. Забезпечити сталість драбини (драбинки), а потім шляхом огляду та випробування переконатися, що вона не може сковзнути з місця чи бути випа</w:t>
      </w:r>
      <w:r>
        <w:rPr>
          <w:sz w:val="28"/>
          <w:szCs w:val="28"/>
        </w:rPr>
        <w:t xml:space="preserve">д</w:t>
      </w:r>
      <w:r>
        <w:rPr>
          <w:sz w:val="28"/>
          <w:szCs w:val="28"/>
        </w:rPr>
        <w:t xml:space="preserve">ково зсунутою.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848"/>
        <w:jc w:val="center"/>
        <w:keepNext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5. Вимоги безпеки під час роботи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5.1. Роботи з електроiнструментом, пневматичним iнструментом, паял</w:t>
      </w:r>
      <w:r>
        <w:rPr>
          <w:sz w:val="28"/>
          <w:szCs w:val="28"/>
        </w:rPr>
        <w:t xml:space="preserve">ь</w:t>
      </w:r>
      <w:r>
        <w:rPr>
          <w:sz w:val="28"/>
          <w:szCs w:val="28"/>
        </w:rPr>
        <w:t xml:space="preserve">ною лампою та газовим пальником, з монтажним пiротехнiчним пiстолетом 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зволяються тiльки з драбин (драбинок), якi мають огородженi поручнями ве</w:t>
      </w:r>
      <w:r>
        <w:rPr>
          <w:sz w:val="28"/>
          <w:szCs w:val="28"/>
        </w:rPr>
        <w:t xml:space="preserve">р</w:t>
      </w:r>
      <w:r>
        <w:rPr>
          <w:sz w:val="28"/>
          <w:szCs w:val="28"/>
        </w:rPr>
        <w:t xml:space="preserve">хнi майданчики.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5.2. Якщо неможливо міцно закріпити верх драбини, а також при роб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ті на драбинах (драбинках) в мiсцях з жвавим рухом пiшоходiв чи на висотi бiльше 4 м, незалежно від наявності на кінцях драбини (драбинки) металевих наконечн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ків чи гумових башмаків бiля неї повинен знаходитися працівник, який наглядає за мiсцем виконання робiт, рухом людей та пiдтримує драбину (драбинку).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5.3. Якщо необхідно встановити драбину (драбинку) проти вхідних дв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рей, біля неї повинен знаходитися працівник, який захищав би її від п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штовхів.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5.4. Для роботи на маршах сходових майданчиків можуть застосовуват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ся драбини з однiєю укороченою тятивою чи влаштовуватися спецiальнi наст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ли.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5.5. При роботі на висоті вище 1,3 м передавати працівнику інстр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мент, пристосування, змінні блоки тощо, а також одержувати їх від працівника 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зволяється тільки за допомогою н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скінченної вірьовки.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848"/>
        <w:jc w:val="center"/>
        <w:keepNext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6. Вимоги безпеки по закінченню роботи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6.1. Перевірити наявність інструменту та пристосувань, що використов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валися під час роботи.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6.2. Привести в порядок робоче місце.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6.3. Забрати драбину (драбинку) у відведене для зберігання місце.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6.4. Здати інструмент та пристосування або забрати їх у відведене для зберігання м</w:t>
      </w:r>
      <w:r>
        <w:rPr>
          <w:sz w:val="28"/>
          <w:szCs w:val="28"/>
        </w:rPr>
        <w:t xml:space="preserve">і</w:t>
      </w:r>
      <w:r>
        <w:rPr>
          <w:sz w:val="28"/>
          <w:szCs w:val="28"/>
        </w:rPr>
        <w:t xml:space="preserve">сце.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848"/>
        <w:jc w:val="both"/>
        <w:keepNext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7. При роботах із застосуванням переносних драбин та драбинок ЗАБОРОНЯЄТЬСЯ: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- застосовувати драбини (драбинки) з терміном чергового випробува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ня, що про</w:t>
      </w:r>
      <w:r>
        <w:rPr>
          <w:sz w:val="28"/>
          <w:szCs w:val="28"/>
        </w:rPr>
        <w:t xml:space="preserve">й</w:t>
      </w:r>
      <w:r>
        <w:rPr>
          <w:sz w:val="28"/>
          <w:szCs w:val="28"/>
        </w:rPr>
        <w:t xml:space="preserve">шов;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- працювати із застосуванням несправних драбин;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- стояти чи проходити пiд драбиною, на якій знаходиться робiтник;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- знаходитися на драбині на відстані менше 1 м від її верхнього кі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ця;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- у разі недостатньої довжини драбини улаштовувати опорні споруди з ящиків, бочок тощо, а також встановлювати переносні драбини під кутом б</w:t>
      </w:r>
      <w:r>
        <w:rPr>
          <w:sz w:val="28"/>
          <w:szCs w:val="28"/>
        </w:rPr>
        <w:t xml:space="preserve">і</w:t>
      </w:r>
      <w:r>
        <w:rPr>
          <w:sz w:val="28"/>
          <w:szCs w:val="28"/>
        </w:rPr>
        <w:t xml:space="preserve">льше 75 градусів без 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даткового кріплення верхньої частини драбини;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- працювати з двох верхніх сходинок драбин (драбинок), які не мають огорож;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- знаходитись на сходинках більше однієї людини;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- працювати біля машин, валів, шківів, транспортерів тощо, які прац</w:t>
      </w:r>
      <w:r>
        <w:rPr>
          <w:sz w:val="28"/>
          <w:szCs w:val="28"/>
        </w:rPr>
        <w:t xml:space="preserve">ю</w:t>
      </w:r>
      <w:r>
        <w:rPr>
          <w:sz w:val="28"/>
          <w:szCs w:val="28"/>
        </w:rPr>
        <w:t xml:space="preserve">ють, та над н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ми;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- виконувати роботу по натягуванню проводів та кабелів;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- працювати з приставних драбин з електро- та пневмоінструме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том;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- підтримувати на висоті важкі деталі;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- застосовувати металеві переносні драбини та драбинки (крім визнач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них у пункті 1.6. при обслуговуванні та ремонті електроустановок, заміні ламп еле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троосвітлення;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- застосовувати тимчасові настили на випадкових опорах (ящиках, це</w:t>
      </w:r>
      <w:r>
        <w:rPr>
          <w:sz w:val="28"/>
          <w:szCs w:val="28"/>
        </w:rPr>
        <w:t xml:space="preserve">г</w:t>
      </w:r>
      <w:r>
        <w:rPr>
          <w:sz w:val="28"/>
          <w:szCs w:val="28"/>
        </w:rPr>
        <w:t xml:space="preserve">лах тощо) з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мість драбин;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- застосовувати драбини (драбинки) зі сходинками, якi прибиті цвях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ми без врiзання сходинок у тятиви.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848"/>
        <w:jc w:val="center"/>
        <w:keepNext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8. Вимоги безпеки в аварійних ситуаціях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8.1. Кожний робітник, що першим виявив загрозу виникнення аварі</w:t>
      </w:r>
      <w:r>
        <w:rPr>
          <w:sz w:val="28"/>
          <w:szCs w:val="28"/>
        </w:rPr>
        <w:t xml:space="preserve">й</w:t>
      </w:r>
      <w:r>
        <w:rPr>
          <w:sz w:val="28"/>
          <w:szCs w:val="28"/>
        </w:rPr>
        <w:t xml:space="preserve">ної ситуації, повинен негайно припинити роботу та подати команду "СТОП!".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8.2. Команду "СТОП!", подану будь-яким працівником, повинні нега</w:t>
      </w:r>
      <w:r>
        <w:rPr>
          <w:sz w:val="28"/>
          <w:szCs w:val="28"/>
        </w:rPr>
        <w:t xml:space="preserve">й</w:t>
      </w:r>
      <w:r>
        <w:rPr>
          <w:sz w:val="28"/>
          <w:szCs w:val="28"/>
        </w:rPr>
        <w:t xml:space="preserve">но виконати усі пр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цівники, що її почули.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8.3. Про загрозу виникнення або про виникнення аварійної ситуації пр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цівник повинен негайно повідомити керівника робіт (безпосереднього керівн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ка).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8.4. При роботі з переносних драбин та драбинок із застосуванням елек</w:t>
      </w:r>
      <w:r>
        <w:rPr>
          <w:sz w:val="28"/>
          <w:szCs w:val="28"/>
        </w:rPr>
        <w:t xml:space="preserve">т</w:t>
      </w:r>
      <w:r>
        <w:rPr>
          <w:sz w:val="28"/>
          <w:szCs w:val="28"/>
        </w:rPr>
        <w:t xml:space="preserve">роінструмента (пневмоінструмента, ручного інструмента) в аварійних ситуац</w:t>
      </w:r>
      <w:r>
        <w:rPr>
          <w:sz w:val="28"/>
          <w:szCs w:val="28"/>
        </w:rPr>
        <w:t xml:space="preserve">і</w:t>
      </w:r>
      <w:r>
        <w:rPr>
          <w:sz w:val="28"/>
          <w:szCs w:val="28"/>
        </w:rPr>
        <w:t xml:space="preserve">ях діяти згідно правил безпеки при роботі з відповідним і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струментом.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ab/>
        <w:t xml:space="preserve">8.5. У всіх випадках забороняється стрибати з драбин з висоти більше 1,5 м.</w:t>
      </w:r>
      <w:r/>
    </w:p>
    <w:p>
      <w:pPr>
        <w:pStyle w:val="857"/>
        <w:ind w:firstLine="660"/>
        <w:keepNext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ab/>
        <w:t xml:space="preserve">8.6. </w:t>
      </w:r>
      <w:r>
        <w:rPr>
          <w:rFonts w:ascii="Times New Roman" w:hAnsi="Times New Roman"/>
          <w:sz w:val="28"/>
          <w:szCs w:val="28"/>
          <w:lang w:val="uk-UA"/>
        </w:rPr>
        <w:t xml:space="preserve">У разі нещасних випадків (забиття, падіння, електротравми),а т</w:t>
      </w:r>
      <w:r>
        <w:rPr>
          <w:rFonts w:ascii="Times New Roman" w:hAnsi="Times New Roman"/>
          <w:sz w:val="28"/>
          <w:szCs w:val="28"/>
          <w:lang w:val="uk-UA"/>
        </w:rPr>
        <w:t xml:space="preserve">а</w:t>
      </w:r>
      <w:r>
        <w:rPr>
          <w:rFonts w:ascii="Times New Roman" w:hAnsi="Times New Roman"/>
          <w:sz w:val="28"/>
          <w:szCs w:val="28"/>
          <w:lang w:val="uk-UA"/>
        </w:rPr>
        <w:t xml:space="preserve">кож у випадках раптового захворювання подати потерпілому першу (дол</w:t>
      </w:r>
      <w:r>
        <w:rPr>
          <w:rFonts w:ascii="Times New Roman" w:hAnsi="Times New Roman"/>
          <w:sz w:val="28"/>
          <w:szCs w:val="28"/>
          <w:lang w:val="uk-UA"/>
        </w:rPr>
        <w:t xml:space="preserve">і</w:t>
      </w:r>
      <w:r>
        <w:rPr>
          <w:rFonts w:ascii="Times New Roman" w:hAnsi="Times New Roman"/>
          <w:sz w:val="28"/>
          <w:szCs w:val="28"/>
          <w:lang w:val="uk-UA"/>
        </w:rPr>
        <w:t xml:space="preserve">карську) допомогу, повідомити керівника робіт про те, що трапилося, викл</w:t>
      </w:r>
      <w:r>
        <w:rPr>
          <w:rFonts w:ascii="Times New Roman" w:hAnsi="Times New Roman"/>
          <w:sz w:val="28"/>
          <w:szCs w:val="28"/>
          <w:lang w:val="uk-UA"/>
        </w:rPr>
        <w:t xml:space="preserve">и</w:t>
      </w:r>
      <w:r>
        <w:rPr>
          <w:rFonts w:ascii="Times New Roman" w:hAnsi="Times New Roman"/>
          <w:sz w:val="28"/>
          <w:szCs w:val="28"/>
          <w:lang w:val="uk-UA"/>
        </w:rPr>
        <w:t xml:space="preserve">кати швидку допомогу за телефоном «103».</w:t>
      </w:r>
      <w:r/>
    </w:p>
    <w:p>
      <w:pPr>
        <w:pStyle w:val="857"/>
        <w:ind w:firstLine="660"/>
        <w:keepNext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8.7. Послідовність подання першої допомоги:</w:t>
      </w:r>
      <w:r/>
    </w:p>
    <w:p>
      <w:pPr>
        <w:pStyle w:val="857"/>
        <w:ind w:firstLine="660"/>
        <w:keepNext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— усунути дію на організм шкідливих факторів, які загрожують здор</w:t>
      </w:r>
      <w:r>
        <w:rPr>
          <w:rFonts w:ascii="Times New Roman" w:hAnsi="Times New Roman"/>
          <w:sz w:val="28"/>
          <w:szCs w:val="28"/>
          <w:lang w:val="uk-UA"/>
        </w:rPr>
        <w:t xml:space="preserve">о</w:t>
      </w:r>
      <w:r>
        <w:rPr>
          <w:rFonts w:ascii="Times New Roman" w:hAnsi="Times New Roman"/>
          <w:sz w:val="28"/>
          <w:szCs w:val="28"/>
          <w:lang w:val="uk-UA"/>
        </w:rPr>
        <w:t xml:space="preserve">в'ю і життю потерпілого (звільнити від дії електричного струму, винести із зараж</w:t>
      </w:r>
      <w:r>
        <w:rPr>
          <w:rFonts w:ascii="Times New Roman" w:hAnsi="Times New Roman"/>
          <w:sz w:val="28"/>
          <w:szCs w:val="28"/>
          <w:lang w:val="uk-UA"/>
        </w:rPr>
        <w:t xml:space="preserve">е</w:t>
      </w:r>
      <w:r>
        <w:rPr>
          <w:rFonts w:ascii="Times New Roman" w:hAnsi="Times New Roman"/>
          <w:sz w:val="28"/>
          <w:szCs w:val="28"/>
          <w:lang w:val="uk-UA"/>
        </w:rPr>
        <w:t xml:space="preserve">ної території, заг</w:t>
      </w:r>
      <w:r>
        <w:rPr>
          <w:rFonts w:ascii="Times New Roman" w:hAnsi="Times New Roman"/>
          <w:sz w:val="28"/>
          <w:szCs w:val="28"/>
          <w:lang w:val="uk-UA"/>
        </w:rPr>
        <w:t xml:space="preserve">а</w:t>
      </w:r>
      <w:r>
        <w:rPr>
          <w:rFonts w:ascii="Times New Roman" w:hAnsi="Times New Roman"/>
          <w:sz w:val="28"/>
          <w:szCs w:val="28"/>
          <w:lang w:val="uk-UA"/>
        </w:rPr>
        <w:t xml:space="preserve">сити одяг, що горить тощо);</w:t>
      </w:r>
      <w:r/>
    </w:p>
    <w:p>
      <w:pPr>
        <w:pStyle w:val="857"/>
        <w:ind w:firstLine="660"/>
        <w:keepNext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— визначити характер і важкість травми, найбільшу загрозу для життя потерпілого і послідовність заходів щодо його рятування;</w:t>
      </w:r>
      <w:r/>
    </w:p>
    <w:p>
      <w:pPr>
        <w:pStyle w:val="857"/>
        <w:ind w:firstLine="660"/>
        <w:keepNext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— вжити потрібних заходів щодо рятування потерпілого в порядку терм</w:t>
      </w:r>
      <w:r>
        <w:rPr>
          <w:rFonts w:ascii="Times New Roman" w:hAnsi="Times New Roman"/>
          <w:sz w:val="28"/>
          <w:szCs w:val="28"/>
          <w:lang w:val="uk-UA"/>
        </w:rPr>
        <w:t xml:space="preserve">і</w:t>
      </w:r>
      <w:r>
        <w:rPr>
          <w:rFonts w:ascii="Times New Roman" w:hAnsi="Times New Roman"/>
          <w:sz w:val="28"/>
          <w:szCs w:val="28"/>
          <w:lang w:val="uk-UA"/>
        </w:rPr>
        <w:t xml:space="preserve">новості (відновити прохідність дихальних шляхів, провести штучне д</w:t>
      </w:r>
      <w:r>
        <w:rPr>
          <w:rFonts w:ascii="Times New Roman" w:hAnsi="Times New Roman"/>
          <w:sz w:val="28"/>
          <w:szCs w:val="28"/>
          <w:lang w:val="uk-UA"/>
        </w:rPr>
        <w:t xml:space="preserve">и</w:t>
      </w:r>
      <w:r>
        <w:rPr>
          <w:rFonts w:ascii="Times New Roman" w:hAnsi="Times New Roman"/>
          <w:sz w:val="28"/>
          <w:szCs w:val="28"/>
          <w:lang w:val="uk-UA"/>
        </w:rPr>
        <w:t xml:space="preserve">хання, зовнішній масаж серця, зупинити кровотечу, зафіксувати місце перелому, н</w:t>
      </w:r>
      <w:r>
        <w:rPr>
          <w:rFonts w:ascii="Times New Roman" w:hAnsi="Times New Roman"/>
          <w:sz w:val="28"/>
          <w:szCs w:val="28"/>
          <w:lang w:val="uk-UA"/>
        </w:rPr>
        <w:t xml:space="preserve">а</w:t>
      </w:r>
      <w:r>
        <w:rPr>
          <w:rFonts w:ascii="Times New Roman" w:hAnsi="Times New Roman"/>
          <w:sz w:val="28"/>
          <w:szCs w:val="28"/>
          <w:lang w:val="uk-UA"/>
        </w:rPr>
        <w:t xml:space="preserve">класти пов'язку та ін.);</w:t>
      </w:r>
      <w:r/>
    </w:p>
    <w:p>
      <w:pPr>
        <w:pStyle w:val="857"/>
        <w:ind w:firstLine="660"/>
        <w:keepNext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— підтримувати основні життєві функції потерпілого до прибуття меди</w:t>
      </w:r>
      <w:r>
        <w:rPr>
          <w:rFonts w:ascii="Times New Roman" w:hAnsi="Times New Roman"/>
          <w:sz w:val="28"/>
          <w:szCs w:val="28"/>
          <w:lang w:val="uk-UA"/>
        </w:rPr>
        <w:t xml:space="preserve">ч</w:t>
      </w:r>
      <w:r>
        <w:rPr>
          <w:rFonts w:ascii="Times New Roman" w:hAnsi="Times New Roman"/>
          <w:sz w:val="28"/>
          <w:szCs w:val="28"/>
          <w:lang w:val="uk-UA"/>
        </w:rPr>
        <w:t xml:space="preserve">ного працівника або вжити заходів щодо транспортування потерпілого в на</w:t>
      </w:r>
      <w:r>
        <w:rPr>
          <w:rFonts w:ascii="Times New Roman" w:hAnsi="Times New Roman"/>
          <w:sz w:val="28"/>
          <w:szCs w:val="28"/>
          <w:lang w:val="uk-UA"/>
        </w:rPr>
        <w:t xml:space="preserve">й</w:t>
      </w:r>
      <w:r>
        <w:rPr>
          <w:rFonts w:ascii="Times New Roman" w:hAnsi="Times New Roman"/>
          <w:sz w:val="28"/>
          <w:szCs w:val="28"/>
          <w:lang w:val="uk-UA"/>
        </w:rPr>
        <w:t xml:space="preserve">ближчий медичний заклад.</w:t>
      </w:r>
      <w:r/>
    </w:p>
    <w:p>
      <w:pPr>
        <w:pStyle w:val="857"/>
        <w:ind w:firstLine="660"/>
        <w:keepNext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8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  <w:lang w:val="uk-UA"/>
        </w:rPr>
        <w:t xml:space="preserve">8. Допомога потерпілому, подана не медичним працівником, не п</w:t>
      </w:r>
      <w:r>
        <w:rPr>
          <w:rFonts w:ascii="Times New Roman" w:hAnsi="Times New Roman"/>
          <w:sz w:val="28"/>
          <w:szCs w:val="28"/>
          <w:lang w:val="uk-UA"/>
        </w:rPr>
        <w:t xml:space="preserve">о</w:t>
      </w:r>
      <w:r>
        <w:rPr>
          <w:rFonts w:ascii="Times New Roman" w:hAnsi="Times New Roman"/>
          <w:sz w:val="28"/>
          <w:szCs w:val="28"/>
          <w:lang w:val="uk-UA"/>
        </w:rPr>
        <w:t xml:space="preserve">винна заміняти допомогу з боку медичного персоналу і повинна подаватися лише до прибуття лікаря.</w:t>
      </w:r>
      <w:r/>
    </w:p>
    <w:p>
      <w:pPr>
        <w:pStyle w:val="848"/>
        <w:ind w:firstLine="660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 xml:space="preserve">8.9. Конкретні дії щодо подання медичної допомоги потерпілому під час різних уражень описані в Інструкції по наданню першої невідкладної 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помоги на місці виникнення нещасного випадку, яка вивчається під час пр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ходження первинного і подальших інструктажів з питань охорони праці.</w:t>
      </w:r>
      <w:r/>
    </w:p>
    <w:p>
      <w:pPr>
        <w:pStyle w:val="848"/>
        <w:ind w:firstLine="660"/>
        <w:jc w:val="both"/>
        <w:keepNext/>
        <w:tabs>
          <w:tab w:val="left" w:pos="567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8.10. У разі виникнення пожежі викликати </w:t>
      </w:r>
      <w:r>
        <w:rPr>
          <w:sz w:val="28"/>
          <w:szCs w:val="28"/>
        </w:rPr>
        <w:t xml:space="preserve">пожежно-рятувальну службу по телефону 101</w:t>
      </w:r>
      <w:r>
        <w:rPr>
          <w:sz w:val="28"/>
          <w:szCs w:val="28"/>
        </w:rPr>
        <w:t xml:space="preserve"> та приступити до гасіння її наявними засобами пожежогасі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ня. </w:t>
      </w:r>
      <w:r/>
    </w:p>
    <w:p>
      <w:pPr>
        <w:pStyle w:val="848"/>
        <w:ind w:firstLine="660"/>
        <w:jc w:val="both"/>
        <w:keepNext/>
        <w:tabs>
          <w:tab w:val="left" w:pos="567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8.11. Виконувати всі вказівки керівника робіт по ліквідації небезпеки.</w:t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848"/>
        <w:jc w:val="both"/>
        <w:keepNext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848"/>
        <w:rPr>
          <w:sz w:val="28"/>
          <w:szCs w:val="28"/>
        </w:rPr>
      </w:pPr>
      <w:r>
        <w:rPr>
          <w:sz w:val="28"/>
          <w:szCs w:val="28"/>
        </w:rPr>
        <w:t xml:space="preserve">Виконуючий функції служби охорони праці</w:t>
        <w:tab/>
        <w:tab/>
        <w:tab/>
        <w:tab/>
        <w:t xml:space="preserve"> </w:t>
      </w:r>
      <w:r/>
    </w:p>
    <w:sectPr>
      <w:footnotePr/>
      <w:endnotePr/>
      <w:type w:val="continuous"/>
      <w:pgSz w:w="11907" w:h="16840" w:orient="portrait"/>
      <w:pgMar w:top="1134" w:right="567" w:bottom="1134" w:left="1701" w:header="0" w:footer="68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Verdana">
    <w:panose1 w:val="020B0604030504040204"/>
  </w:font>
  <w:font w:name="Times New Roman">
    <w:panose1 w:val="02020603050405020304"/>
  </w:font>
  <w:font w:name="Cambria">
    <w:panose1 w:val="02020603050405020304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4"/>
      <w:rPr>
        <w:rStyle w:val="855"/>
      </w:rPr>
      <w:framePr w:wrap="around" w:vAnchor="text" w:hAnchor="margin" w:xAlign="center" w:y="1"/>
    </w:pPr>
    <w:r>
      <w:rPr>
        <w:rStyle w:val="855"/>
      </w:rPr>
      <w:fldChar w:fldCharType="begin"/>
    </w:r>
    <w:r>
      <w:rPr>
        <w:rStyle w:val="855"/>
      </w:rPr>
      <w:instrText xml:space="preserve">PAGE  </w:instrText>
    </w:r>
    <w:r>
      <w:rPr>
        <w:rStyle w:val="855"/>
      </w:rPr>
      <w:fldChar w:fldCharType="separate"/>
    </w:r>
    <w:r>
      <w:rPr>
        <w:rStyle w:val="855"/>
      </w:rPr>
      <w:t xml:space="preserve">7</w:t>
    </w:r>
    <w:r>
      <w:rPr>
        <w:rStyle w:val="855"/>
      </w:rPr>
      <w:fldChar w:fldCharType="end"/>
    </w:r>
    <w:r>
      <w:rPr>
        <w:rStyle w:val="855"/>
      </w:rPr>
    </w:r>
    <w:r/>
  </w:p>
  <w:p>
    <w:pPr>
      <w:pStyle w:val="854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4"/>
      <w:rPr>
        <w:rStyle w:val="855"/>
      </w:rPr>
      <w:framePr w:wrap="around" w:vAnchor="text" w:hAnchor="margin" w:xAlign="center" w:y="1"/>
    </w:pPr>
    <w:r>
      <w:rPr>
        <w:rStyle w:val="855"/>
      </w:rPr>
      <w:fldChar w:fldCharType="begin"/>
    </w:r>
    <w:r>
      <w:rPr>
        <w:rStyle w:val="855"/>
      </w:rPr>
      <w:instrText xml:space="preserve">PAGE  </w:instrText>
    </w:r>
    <w:r>
      <w:rPr>
        <w:rStyle w:val="855"/>
      </w:rPr>
      <w:fldChar w:fldCharType="end"/>
    </w:r>
    <w:r>
      <w:rPr>
        <w:rStyle w:val="855"/>
      </w:rPr>
    </w:r>
    <w:r/>
  </w:p>
  <w:p>
    <w:pPr>
      <w:pStyle w:val="854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0">
    <w:name w:val="Heading 1"/>
    <w:link w:val="671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671">
    <w:name w:val="Heading 1 Char"/>
    <w:link w:val="670"/>
    <w:uiPriority w:val="9"/>
    <w:rPr>
      <w:rFonts w:ascii="Arial" w:hAnsi="Arial" w:cs="Arial" w:eastAsia="Arial"/>
      <w:sz w:val="40"/>
      <w:szCs w:val="40"/>
    </w:rPr>
  </w:style>
  <w:style w:type="paragraph" w:styleId="672">
    <w:name w:val="Heading 2"/>
    <w:link w:val="673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673">
    <w:name w:val="Heading 2 Char"/>
    <w:link w:val="672"/>
    <w:uiPriority w:val="9"/>
    <w:rPr>
      <w:rFonts w:ascii="Arial" w:hAnsi="Arial" w:cs="Arial" w:eastAsia="Arial"/>
      <w:sz w:val="34"/>
    </w:rPr>
  </w:style>
  <w:style w:type="paragraph" w:styleId="674">
    <w:name w:val="Heading 3"/>
    <w:link w:val="675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675">
    <w:name w:val="Heading 3 Char"/>
    <w:link w:val="674"/>
    <w:uiPriority w:val="9"/>
    <w:rPr>
      <w:rFonts w:ascii="Arial" w:hAnsi="Arial" w:cs="Arial" w:eastAsia="Arial"/>
      <w:sz w:val="30"/>
      <w:szCs w:val="30"/>
    </w:rPr>
  </w:style>
  <w:style w:type="paragraph" w:styleId="676">
    <w:name w:val="Heading 4"/>
    <w:link w:val="677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677">
    <w:name w:val="Heading 4 Char"/>
    <w:link w:val="676"/>
    <w:uiPriority w:val="9"/>
    <w:rPr>
      <w:rFonts w:ascii="Arial" w:hAnsi="Arial" w:cs="Arial" w:eastAsia="Arial"/>
      <w:b/>
      <w:bCs/>
      <w:sz w:val="26"/>
      <w:szCs w:val="26"/>
    </w:rPr>
  </w:style>
  <w:style w:type="paragraph" w:styleId="678">
    <w:name w:val="Heading 5"/>
    <w:link w:val="679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679">
    <w:name w:val="Heading 5 Char"/>
    <w:link w:val="678"/>
    <w:uiPriority w:val="9"/>
    <w:rPr>
      <w:rFonts w:ascii="Arial" w:hAnsi="Arial" w:cs="Arial" w:eastAsia="Arial"/>
      <w:b/>
      <w:bCs/>
      <w:sz w:val="24"/>
      <w:szCs w:val="24"/>
    </w:rPr>
  </w:style>
  <w:style w:type="paragraph" w:styleId="680">
    <w:name w:val="Heading 6"/>
    <w:link w:val="681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681">
    <w:name w:val="Heading 6 Char"/>
    <w:link w:val="680"/>
    <w:uiPriority w:val="9"/>
    <w:rPr>
      <w:rFonts w:ascii="Arial" w:hAnsi="Arial" w:cs="Arial" w:eastAsia="Arial"/>
      <w:b/>
      <w:bCs/>
      <w:sz w:val="22"/>
      <w:szCs w:val="22"/>
    </w:rPr>
  </w:style>
  <w:style w:type="paragraph" w:styleId="682">
    <w:name w:val="Heading 7"/>
    <w:link w:val="683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683">
    <w:name w:val="Heading 7 Char"/>
    <w:link w:val="682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84">
    <w:name w:val="Heading 8"/>
    <w:link w:val="685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685">
    <w:name w:val="Heading 8 Char"/>
    <w:link w:val="684"/>
    <w:uiPriority w:val="9"/>
    <w:rPr>
      <w:rFonts w:ascii="Arial" w:hAnsi="Arial" w:cs="Arial" w:eastAsia="Arial"/>
      <w:i/>
      <w:iCs/>
      <w:sz w:val="22"/>
      <w:szCs w:val="22"/>
    </w:rPr>
  </w:style>
  <w:style w:type="paragraph" w:styleId="686">
    <w:name w:val="Heading 9"/>
    <w:link w:val="687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687">
    <w:name w:val="Heading 9 Char"/>
    <w:link w:val="686"/>
    <w:uiPriority w:val="9"/>
    <w:rPr>
      <w:rFonts w:ascii="Arial" w:hAnsi="Arial" w:cs="Arial" w:eastAsia="Arial"/>
      <w:i/>
      <w:iCs/>
      <w:sz w:val="21"/>
      <w:szCs w:val="21"/>
    </w:rPr>
  </w:style>
  <w:style w:type="paragraph" w:styleId="688">
    <w:name w:val="List Paragraph"/>
    <w:qFormat/>
    <w:uiPriority w:val="34"/>
    <w:pPr>
      <w:contextualSpacing w:val="true"/>
      <w:ind w:left="720"/>
    </w:pPr>
  </w:style>
  <w:style w:type="paragraph" w:styleId="689">
    <w:name w:val="No Spacing"/>
    <w:qFormat/>
    <w:uiPriority w:val="1"/>
    <w:pPr>
      <w:spacing w:lineRule="auto" w:line="240" w:after="0" w:before="0"/>
    </w:pPr>
  </w:style>
  <w:style w:type="paragraph" w:styleId="690">
    <w:name w:val="Title"/>
    <w:link w:val="691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691">
    <w:name w:val="Title Char"/>
    <w:link w:val="690"/>
    <w:uiPriority w:val="10"/>
    <w:rPr>
      <w:sz w:val="48"/>
      <w:szCs w:val="48"/>
    </w:rPr>
  </w:style>
  <w:style w:type="paragraph" w:styleId="692">
    <w:name w:val="Subtitle"/>
    <w:link w:val="693"/>
    <w:qFormat/>
    <w:uiPriority w:val="11"/>
    <w:rPr>
      <w:sz w:val="24"/>
      <w:szCs w:val="24"/>
    </w:rPr>
    <w:pPr>
      <w:spacing w:after="200" w:before="200"/>
    </w:pPr>
  </w:style>
  <w:style w:type="character" w:styleId="693">
    <w:name w:val="Subtitle Char"/>
    <w:link w:val="692"/>
    <w:uiPriority w:val="11"/>
    <w:rPr>
      <w:sz w:val="24"/>
      <w:szCs w:val="24"/>
    </w:rPr>
  </w:style>
  <w:style w:type="paragraph" w:styleId="694">
    <w:name w:val="Quote"/>
    <w:link w:val="695"/>
    <w:qFormat/>
    <w:uiPriority w:val="29"/>
    <w:rPr>
      <w:i/>
    </w:rPr>
    <w:pPr>
      <w:ind w:left="720" w:right="720"/>
    </w:pPr>
  </w:style>
  <w:style w:type="character" w:styleId="695">
    <w:name w:val="Quote Char"/>
    <w:link w:val="694"/>
    <w:uiPriority w:val="29"/>
    <w:rPr>
      <w:i/>
    </w:rPr>
  </w:style>
  <w:style w:type="paragraph" w:styleId="696">
    <w:name w:val="Intense Quote"/>
    <w:link w:val="697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697">
    <w:name w:val="Intense Quote Char"/>
    <w:link w:val="696"/>
    <w:uiPriority w:val="30"/>
    <w:rPr>
      <w:i/>
    </w:rPr>
  </w:style>
  <w:style w:type="paragraph" w:styleId="698">
    <w:name w:val="Header"/>
    <w:link w:val="699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99">
    <w:name w:val="Header Char"/>
    <w:link w:val="698"/>
    <w:uiPriority w:val="99"/>
  </w:style>
  <w:style w:type="paragraph" w:styleId="700">
    <w:name w:val="Footer"/>
    <w:link w:val="703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701">
    <w:name w:val="Footer Char"/>
    <w:link w:val="700"/>
    <w:uiPriority w:val="99"/>
  </w:style>
  <w:style w:type="paragraph" w:styleId="702">
    <w:name w:val="Caption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703">
    <w:name w:val="Caption Char"/>
    <w:basedOn w:val="702"/>
    <w:link w:val="700"/>
    <w:uiPriority w:val="99"/>
  </w:style>
  <w:style w:type="table" w:styleId="704">
    <w:name w:val="Table Grid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5">
    <w:name w:val="Table Grid Light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6">
    <w:name w:val="Plain Table 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711">
    <w:name w:val="Grid Table 1 Light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719">
    <w:name w:val="Grid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720">
    <w:name w:val="Grid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21">
    <w:name w:val="Grid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22">
    <w:name w:val="Grid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23">
    <w:name w:val="Grid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24">
    <w:name w:val="Grid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25">
    <w:name w:val="Grid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6">
    <w:name w:val="Grid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7">
    <w:name w:val="Grid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8">
    <w:name w:val="Grid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9">
    <w:name w:val="Grid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0">
    <w:name w:val="Grid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1">
    <w:name w:val="Grid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2">
    <w:name w:val="Grid Table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33">
    <w:name w:val="Grid Table 4 - Accent 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34">
    <w:name w:val="Grid Table 4 - Accent 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35">
    <w:name w:val="Grid Table 4 - Accent 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36">
    <w:name w:val="Grid Table 4 - Accent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37">
    <w:name w:val="Grid Table 4 - Accent 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738">
    <w:name w:val="Grid Table 4 - Accent 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739">
    <w:name w:val="Grid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740">
    <w:name w:val="Grid Table 5 Dark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741">
    <w:name w:val="Grid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742">
    <w:name w:val="Grid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743">
    <w:name w:val="Grid Table 5 Dark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744">
    <w:name w:val="Grid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745">
    <w:name w:val="Grid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746">
    <w:name w:val="Grid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7">
    <w:name w:val="Grid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8">
    <w:name w:val="Grid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9">
    <w:name w:val="Grid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0">
    <w:name w:val="Grid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1">
    <w:name w:val="Grid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2">
    <w:name w:val="Grid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3">
    <w:name w:val="Grid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754">
    <w:name w:val="Grid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755">
    <w:name w:val="Grid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56">
    <w:name w:val="Grid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57">
    <w:name w:val="Grid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58">
    <w:name w:val="Grid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759">
    <w:name w:val="Grid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760">
    <w:name w:val="List Table 1 Light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761">
    <w:name w:val="List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62">
    <w:name w:val="List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763">
    <w:name w:val="List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764">
    <w:name w:val="List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765">
    <w:name w:val="List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66">
    <w:name w:val="List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67">
    <w:name w:val="List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768">
    <w:name w:val="List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769">
    <w:name w:val="List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770">
    <w:name w:val="List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771">
    <w:name w:val="List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772">
    <w:name w:val="List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773">
    <w:name w:val="List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774">
    <w:name w:val="List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796">
    <w:name w:val="List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797">
    <w:name w:val="List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798">
    <w:name w:val="List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799">
    <w:name w:val="List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800">
    <w:name w:val="List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801">
    <w:name w:val="List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802">
    <w:name w:val="List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3">
    <w:name w:val="List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4">
    <w:name w:val="List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5">
    <w:name w:val="List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6">
    <w:name w:val="List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7">
    <w:name w:val="List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8">
    <w:name w:val="List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9">
    <w:name w:val="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810">
    <w:name w:val="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811">
    <w:name w:val="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812">
    <w:name w:val="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813">
    <w:name w:val="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814">
    <w:name w:val="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815">
    <w:name w:val="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816">
    <w:name w:val="Bordered &amp; 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817">
    <w:name w:val="Bordered &amp; 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818">
    <w:name w:val="Bordered &amp; 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819">
    <w:name w:val="Bordered &amp; 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820">
    <w:name w:val="Bordered &amp; 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821">
    <w:name w:val="Bordered &amp; 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822">
    <w:name w:val="Bordered &amp; 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823">
    <w:name w:val="Bordered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824">
    <w:name w:val="Bordered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825">
    <w:name w:val="Bordered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826">
    <w:name w:val="Bordered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827">
    <w:name w:val="Bordered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828">
    <w:name w:val="Bordered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829">
    <w:name w:val="Bordered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830">
    <w:name w:val="Hyperlink"/>
    <w:uiPriority w:val="99"/>
    <w:unhideWhenUsed/>
    <w:rPr>
      <w:color w:val="0000FF" w:themeColor="hyperlink"/>
      <w:u w:val="single"/>
    </w:rPr>
  </w:style>
  <w:style w:type="paragraph" w:styleId="831">
    <w:name w:val="footnote text"/>
    <w:link w:val="832"/>
    <w:uiPriority w:val="99"/>
    <w:semiHidden/>
    <w:unhideWhenUsed/>
    <w:rPr>
      <w:sz w:val="18"/>
    </w:rPr>
    <w:pPr>
      <w:spacing w:lineRule="auto" w:line="240" w:after="40"/>
    </w:pPr>
  </w:style>
  <w:style w:type="character" w:styleId="832">
    <w:name w:val="Footnote Text Char"/>
    <w:link w:val="831"/>
    <w:uiPriority w:val="99"/>
    <w:rPr>
      <w:sz w:val="18"/>
    </w:rPr>
  </w:style>
  <w:style w:type="character" w:styleId="833">
    <w:name w:val="footnote reference"/>
    <w:uiPriority w:val="99"/>
    <w:unhideWhenUsed/>
    <w:rPr>
      <w:vertAlign w:val="superscript"/>
    </w:rPr>
  </w:style>
  <w:style w:type="paragraph" w:styleId="834">
    <w:name w:val="endnote text"/>
    <w:link w:val="835"/>
    <w:uiPriority w:val="99"/>
    <w:semiHidden/>
    <w:unhideWhenUsed/>
    <w:rPr>
      <w:sz w:val="20"/>
    </w:rPr>
    <w:pPr>
      <w:spacing w:lineRule="auto" w:line="240" w:after="0"/>
    </w:pPr>
  </w:style>
  <w:style w:type="character" w:styleId="835">
    <w:name w:val="Endnote Text Char"/>
    <w:link w:val="834"/>
    <w:uiPriority w:val="99"/>
    <w:rPr>
      <w:sz w:val="20"/>
    </w:rPr>
  </w:style>
  <w:style w:type="character" w:styleId="836">
    <w:name w:val="endnote reference"/>
    <w:uiPriority w:val="99"/>
    <w:semiHidden/>
    <w:unhideWhenUsed/>
    <w:rPr>
      <w:vertAlign w:val="superscript"/>
    </w:rPr>
  </w:style>
  <w:style w:type="paragraph" w:styleId="837">
    <w:name w:val="toc 1"/>
    <w:uiPriority w:val="39"/>
    <w:unhideWhenUsed/>
    <w:pPr>
      <w:ind w:left="0" w:right="0" w:firstLine="0"/>
      <w:spacing w:after="57"/>
    </w:pPr>
  </w:style>
  <w:style w:type="paragraph" w:styleId="838">
    <w:name w:val="toc 2"/>
    <w:uiPriority w:val="39"/>
    <w:unhideWhenUsed/>
    <w:pPr>
      <w:ind w:left="283" w:right="0" w:firstLine="0"/>
      <w:spacing w:after="57"/>
    </w:pPr>
  </w:style>
  <w:style w:type="paragraph" w:styleId="839">
    <w:name w:val="toc 3"/>
    <w:uiPriority w:val="39"/>
    <w:unhideWhenUsed/>
    <w:pPr>
      <w:ind w:left="567" w:right="0" w:firstLine="0"/>
      <w:spacing w:after="57"/>
    </w:pPr>
  </w:style>
  <w:style w:type="paragraph" w:styleId="840">
    <w:name w:val="toc 4"/>
    <w:uiPriority w:val="39"/>
    <w:unhideWhenUsed/>
    <w:pPr>
      <w:ind w:left="850" w:right="0" w:firstLine="0"/>
      <w:spacing w:after="57"/>
    </w:pPr>
  </w:style>
  <w:style w:type="paragraph" w:styleId="841">
    <w:name w:val="toc 5"/>
    <w:uiPriority w:val="39"/>
    <w:unhideWhenUsed/>
    <w:pPr>
      <w:ind w:left="1134" w:right="0" w:firstLine="0"/>
      <w:spacing w:after="57"/>
    </w:pPr>
  </w:style>
  <w:style w:type="paragraph" w:styleId="842">
    <w:name w:val="toc 6"/>
    <w:uiPriority w:val="39"/>
    <w:unhideWhenUsed/>
    <w:pPr>
      <w:ind w:left="1417" w:right="0" w:firstLine="0"/>
      <w:spacing w:after="57"/>
    </w:pPr>
  </w:style>
  <w:style w:type="paragraph" w:styleId="843">
    <w:name w:val="toc 7"/>
    <w:uiPriority w:val="39"/>
    <w:unhideWhenUsed/>
    <w:pPr>
      <w:ind w:left="1701" w:right="0" w:firstLine="0"/>
      <w:spacing w:after="57"/>
    </w:pPr>
  </w:style>
  <w:style w:type="paragraph" w:styleId="844">
    <w:name w:val="toc 8"/>
    <w:uiPriority w:val="39"/>
    <w:unhideWhenUsed/>
    <w:pPr>
      <w:ind w:left="1984" w:right="0" w:firstLine="0"/>
      <w:spacing w:after="57"/>
    </w:pPr>
  </w:style>
  <w:style w:type="paragraph" w:styleId="845">
    <w:name w:val="toc 9"/>
    <w:uiPriority w:val="39"/>
    <w:unhideWhenUsed/>
    <w:pPr>
      <w:ind w:left="2268" w:right="0" w:firstLine="0"/>
      <w:spacing w:after="57"/>
    </w:pPr>
  </w:style>
  <w:style w:type="paragraph" w:styleId="846">
    <w:name w:val="TOC Heading"/>
    <w:uiPriority w:val="39"/>
    <w:unhideWhenUsed/>
  </w:style>
  <w:style w:type="paragraph" w:styleId="847">
    <w:name w:val="table of figures"/>
    <w:uiPriority w:val="99"/>
    <w:unhideWhenUsed/>
    <w:pPr>
      <w:spacing w:after="0" w:afterAutospacing="0"/>
    </w:pPr>
  </w:style>
  <w:style w:type="paragraph" w:styleId="848">
    <w:name w:val="Обычный"/>
    <w:next w:val="848"/>
    <w:link w:val="848"/>
    <w:rPr>
      <w:lang w:val="uk-UA" w:bidi="ar-SA" w:eastAsia="ru-RU"/>
    </w:rPr>
  </w:style>
  <w:style w:type="paragraph" w:styleId="849">
    <w:name w:val="Заголовок 1"/>
    <w:basedOn w:val="848"/>
    <w:next w:val="848"/>
    <w:link w:val="860"/>
    <w:rPr>
      <w:rFonts w:ascii="Arial" w:hAnsi="Arial"/>
      <w:b/>
      <w:color w:val="000000"/>
      <w:lang w:val="en-US" w:eastAsia="en-US"/>
    </w:rPr>
    <w:pPr>
      <w:jc w:val="center"/>
      <w:keepNext/>
      <w:shd w:val="clear" w:fill="FFFFFF" w:color="auto"/>
      <w:widowControl w:val="off"/>
      <w:outlineLvl w:val="0"/>
    </w:pPr>
  </w:style>
  <w:style w:type="paragraph" w:styleId="850">
    <w:name w:val="Заголовок 3"/>
    <w:basedOn w:val="848"/>
    <w:next w:val="848"/>
    <w:link w:val="848"/>
    <w:rPr>
      <w:rFonts w:ascii="Cambria" w:hAnsi="Cambria" w:eastAsia="Times New Roman"/>
      <w:b/>
      <w:bCs/>
      <w:sz w:val="26"/>
      <w:szCs w:val="26"/>
    </w:rPr>
    <w:pPr>
      <w:keepNext/>
      <w:spacing w:after="60" w:before="240"/>
      <w:outlineLvl w:val="2"/>
    </w:pPr>
  </w:style>
  <w:style w:type="character" w:styleId="851">
    <w:name w:val="Основной шрифт абзаца"/>
    <w:next w:val="851"/>
    <w:link w:val="848"/>
    <w:semiHidden/>
  </w:style>
  <w:style w:type="table" w:styleId="852">
    <w:name w:val="Обычная таблица"/>
    <w:next w:val="852"/>
    <w:link w:val="848"/>
    <w:semiHidden/>
    <w:tblPr/>
  </w:style>
  <w:style w:type="numbering" w:styleId="853">
    <w:name w:val="Нет списка"/>
    <w:next w:val="853"/>
    <w:link w:val="848"/>
    <w:semiHidden/>
  </w:style>
  <w:style w:type="paragraph" w:styleId="854">
    <w:name w:val="Нижний колонтитул"/>
    <w:basedOn w:val="848"/>
    <w:next w:val="854"/>
    <w:link w:val="848"/>
    <w:semiHidden/>
    <w:pPr>
      <w:tabs>
        <w:tab w:val="center" w:pos="4819" w:leader="none"/>
        <w:tab w:val="right" w:pos="9639" w:leader="none"/>
      </w:tabs>
    </w:pPr>
  </w:style>
  <w:style w:type="character" w:styleId="855">
    <w:name w:val="Номер страницы"/>
    <w:basedOn w:val="851"/>
    <w:next w:val="855"/>
    <w:link w:val="848"/>
    <w:semiHidden/>
  </w:style>
  <w:style w:type="character" w:styleId="856">
    <w:name w:val=" Знак Знак"/>
    <w:next w:val="856"/>
    <w:link w:val="848"/>
    <w:semiHidden/>
    <w:rPr>
      <w:rFonts w:ascii="Cambria" w:hAnsi="Cambria" w:eastAsia="Times New Roman"/>
      <w:b/>
      <w:bCs/>
      <w:sz w:val="26"/>
      <w:szCs w:val="26"/>
      <w:lang w:val="uk-UA"/>
    </w:rPr>
  </w:style>
  <w:style w:type="paragraph" w:styleId="857">
    <w:name w:val="Обычный (веб)"/>
    <w:basedOn w:val="848"/>
    <w:next w:val="857"/>
    <w:link w:val="848"/>
    <w:rPr>
      <w:rFonts w:ascii="Verdana" w:hAnsi="Verdana"/>
      <w:lang w:val="ru-RU"/>
    </w:rPr>
    <w:pPr>
      <w:jc w:val="both"/>
      <w:spacing w:before="240"/>
    </w:pPr>
  </w:style>
  <w:style w:type="paragraph" w:styleId="858">
    <w:name w:val="Основной текст"/>
    <w:basedOn w:val="848"/>
    <w:next w:val="858"/>
    <w:link w:val="848"/>
    <w:semiHidden/>
    <w:rPr>
      <w:sz w:val="24"/>
      <w:lang w:val="ru-RU"/>
    </w:rPr>
    <w:pPr>
      <w:jc w:val="both"/>
    </w:pPr>
  </w:style>
  <w:style w:type="paragraph" w:styleId="859">
    <w:name w:val="Текст выноски"/>
    <w:basedOn w:val="848"/>
    <w:next w:val="859"/>
    <w:link w:val="848"/>
    <w:semiHidden/>
    <w:rPr>
      <w:rFonts w:ascii="Tahoma" w:hAnsi="Tahoma"/>
      <w:sz w:val="16"/>
      <w:szCs w:val="16"/>
    </w:rPr>
  </w:style>
  <w:style w:type="character" w:styleId="860">
    <w:name w:val="Заголовок 1 Знак"/>
    <w:next w:val="860"/>
    <w:link w:val="849"/>
    <w:rPr>
      <w:rFonts w:ascii="Arial" w:hAnsi="Arial"/>
      <w:b/>
      <w:color w:val="000000"/>
      <w:shd w:val="clear" w:fill="FFFFFF" w:color="auto"/>
    </w:rPr>
  </w:style>
  <w:style w:type="character" w:styleId="861" w:default="1">
    <w:name w:val="Default Paragraph Font"/>
    <w:uiPriority w:val="1"/>
    <w:semiHidden/>
    <w:unhideWhenUsed/>
  </w:style>
  <w:style w:type="numbering" w:styleId="862" w:default="1">
    <w:name w:val="No List"/>
    <w:uiPriority w:val="99"/>
    <w:semiHidden/>
    <w:unhideWhenUsed/>
  </w:style>
  <w:style w:type="paragraph" w:styleId="863" w:default="1">
    <w:name w:val="Normal"/>
    <w:qFormat/>
  </w:style>
  <w:style w:type="table" w:styleId="86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footer" Target="footer1.xml" /><Relationship Id="rId9" Type="http://schemas.openxmlformats.org/officeDocument/2006/relationships/footer" Target="footer2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ONLYOFFICE/6.3.1.32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Жураковська Альона Володимирівна</cp:lastModifiedBy>
  <cp:revision>2</cp:revision>
  <dcterms:modified xsi:type="dcterms:W3CDTF">2021-12-08T10:04:33Z</dcterms:modified>
</cp:coreProperties>
</file>