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8"/>
        <w:ind w:left="-142"/>
        <w:jc w:val="center"/>
        <w:widowControl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МЕН</w:t>
      </w:r>
      <w:r>
        <w:rPr>
          <w:caps/>
          <w:sz w:val="28"/>
          <w:szCs w:val="28"/>
        </w:rPr>
        <w:t xml:space="preserve">СЬКА МІСЬКА РАДА</w:t>
      </w:r>
      <w:r/>
    </w:p>
    <w:p>
      <w:pPr>
        <w:pStyle w:val="628"/>
        <w:ind w:left="-142"/>
        <w:jc w:val="center"/>
        <w:widowControl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КОРЮКІВСЬКОГО РАЙОНУ ЧЕРНІГІВСЬКОЇ ОБЛАСТІ </w:t>
      </w:r>
      <w:r/>
    </w:p>
    <w:p>
      <w:pPr>
        <w:pStyle w:val="628"/>
        <w:jc w:val="center"/>
        <w:widowControl/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shd w:val="clear" w:fill="FFFFFF" w:color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ІНСТРУКЦІЯ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З  ОХОРОНИ  ПРАЦІ   №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10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</w:r>
      <w:r/>
    </w:p>
    <w:p>
      <w:pPr>
        <w:pStyle w:val="628"/>
        <w:ind w:left="0"/>
        <w:jc w:val="center"/>
        <w:widowControl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ДЛЯ ПРИБИРАЛЬНИКА СЛУЖБОВИХ ПРИМІЩЕНЬ</w:t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/>
    </w:p>
    <w:p>
      <w:pPr>
        <w:pStyle w:val="628"/>
        <w:ind w:left="-142"/>
        <w:jc w:val="center"/>
        <w:widowControl/>
        <w:rPr>
          <w:caps/>
          <w:sz w:val="28"/>
          <w:szCs w:val="28"/>
        </w:rPr>
      </w:pPr>
      <w:r>
        <w:rPr>
          <w:bCs w:val="false"/>
          <w:sz w:val="28"/>
          <w:szCs w:val="28"/>
        </w:rPr>
        <w:br w:type="page"/>
      </w:r>
      <w:r>
        <w:rPr>
          <w:bCs w:val="false"/>
          <w:sz w:val="28"/>
          <w:szCs w:val="28"/>
        </w:rPr>
        <w:t xml:space="preserve">МЕН</w:t>
      </w:r>
      <w:r>
        <w:rPr>
          <w:caps/>
          <w:sz w:val="28"/>
          <w:szCs w:val="28"/>
        </w:rPr>
        <w:t xml:space="preserve">СЬКА МІСЬКА РАДА</w:t>
      </w:r>
      <w:r/>
    </w:p>
    <w:p>
      <w:pPr>
        <w:pStyle w:val="628"/>
        <w:ind w:left="-142"/>
        <w:jc w:val="center"/>
        <w:widowControl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КОРЮКІВСЬКОГО РАЙОНУ ЧЕРНІГІВСЬКОЇ ОБЛАСТІ </w:t>
      </w:r>
      <w:r/>
    </w:p>
    <w:p>
      <w:pPr>
        <w:pStyle w:val="628"/>
        <w:jc w:val="center"/>
        <w:widowControl/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</w:r>
      <w:r/>
    </w:p>
    <w:p>
      <w:pPr>
        <w:pStyle w:val="627"/>
        <w:ind w:left="5610" w:right="101"/>
        <w:keepNext/>
        <w:spacing w:lineRule="auto" w:line="240" w:after="0"/>
        <w:shd w:val="clear" w:fill="FFFFFF" w:color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ЗАТВЕРДЖЕНО</w:t>
      </w:r>
      <w:r/>
    </w:p>
    <w:p>
      <w:pPr>
        <w:pStyle w:val="627"/>
        <w:ind w:left="5610" w:right="57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Розпорядження міського голови </w:t>
      </w:r>
      <w:r/>
    </w:p>
    <w:p>
      <w:pPr>
        <w:pStyle w:val="627"/>
        <w:ind w:left="5610" w:right="57"/>
        <w:keepNext/>
        <w:spacing w:lineRule="auto" w:line="24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29 литопада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</w:t>
      </w:r>
      <w:r>
        <w:rPr>
          <w:rFonts w:ascii="Times New Roman" w:hAnsi="Times New Roman"/>
          <w:sz w:val="28"/>
          <w:szCs w:val="28"/>
          <w:lang w:val="uk-UA"/>
        </w:rPr>
        <w:t xml:space="preserve">21</w:t>
      </w:r>
      <w:r>
        <w:rPr>
          <w:rFonts w:ascii="Times New Roman" w:hAnsi="Times New Roman"/>
          <w:sz w:val="28"/>
          <w:szCs w:val="28"/>
        </w:rPr>
        <w:t xml:space="preserve"> р. №</w:t>
      </w:r>
      <w:r>
        <w:rPr>
          <w:rFonts w:ascii="Times New Roman" w:hAnsi="Times New Roman"/>
          <w:sz w:val="28"/>
          <w:szCs w:val="28"/>
          <w:lang w:val="uk-UA"/>
        </w:rPr>
        <w:t xml:space="preserve">436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39"/>
        <w:keepNext/>
        <w:widowControl/>
        <w:rPr>
          <w:rFonts w:ascii="Times New Roman" w:hAnsi="Times New Roman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olor w:val="000000"/>
          <w:spacing w:val="0"/>
          <w:sz w:val="28"/>
          <w:szCs w:val="28"/>
        </w:rPr>
      </w:r>
      <w:r/>
    </w:p>
    <w:p>
      <w:pPr>
        <w:pStyle w:val="639"/>
        <w:keepNext/>
        <w:widowControl/>
        <w:rPr>
          <w:rFonts w:ascii="Times New Roman" w:hAnsi="Times New Roman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olor w:val="000000"/>
          <w:spacing w:val="0"/>
          <w:sz w:val="28"/>
          <w:szCs w:val="28"/>
        </w:rPr>
        <w:t xml:space="preserve">ІНСТРУКЦІЯ</w:t>
      </w:r>
      <w:r/>
    </w:p>
    <w:p>
      <w:pPr>
        <w:pStyle w:val="628"/>
        <w:ind w:left="0"/>
        <w:jc w:val="center"/>
        <w:widowControl/>
        <w:rPr>
          <w:b w:val="false"/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З ОХОРОНИ ПРАЦІ № </w:t>
      </w:r>
      <w:r>
        <w:rPr>
          <w:spacing w:val="0"/>
          <w:sz w:val="28"/>
          <w:szCs w:val="28"/>
        </w:rPr>
        <w:t xml:space="preserve">10</w:t>
      </w:r>
      <w:r>
        <w:rPr>
          <w:b w:val="false"/>
          <w:spacing w:val="0"/>
          <w:sz w:val="28"/>
          <w:szCs w:val="28"/>
        </w:rPr>
      </w:r>
      <w:r/>
    </w:p>
    <w:p>
      <w:pPr>
        <w:pStyle w:val="628"/>
        <w:ind w:left="0"/>
        <w:jc w:val="center"/>
        <w:widowControl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ДЛЯ ПРИБИРАЛЬНИКА СЛУЖБОВИХ ПРИМІЩЕНЬ</w:t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caps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sz w:val="28"/>
          <w:szCs w:val="28"/>
          <w:lang w:val="uk-UA"/>
        </w:rPr>
        <w:t xml:space="preserve">1. Загальні положення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1.1. Дія інструкції поширюється на всі підрозділи </w:t>
      </w:r>
      <w:r>
        <w:rPr>
          <w:rFonts w:ascii="Times New Roman" w:hAnsi="Times New Roman"/>
          <w:sz w:val="28"/>
          <w:szCs w:val="28"/>
          <w:lang w:val="uk-UA"/>
        </w:rPr>
        <w:t xml:space="preserve">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1.2. Інструкція розроблена на основі НПАОП 0.00-6.03-93 “Порядок опрацювання та затвердження власником нормативних актів про охорону праці, що діють на </w:t>
      </w:r>
      <w:r>
        <w:rPr>
          <w:rFonts w:ascii="Times New Roman" w:hAnsi="Times New Roman"/>
          <w:sz w:val="28"/>
          <w:szCs w:val="28"/>
          <w:lang w:val="uk-UA"/>
        </w:rPr>
        <w:t xml:space="preserve">підприємстві</w:t>
      </w:r>
      <w:r>
        <w:rPr>
          <w:rFonts w:ascii="Times New Roman" w:hAnsi="Times New Roman"/>
          <w:sz w:val="28"/>
          <w:szCs w:val="28"/>
          <w:lang w:val="uk-UA"/>
        </w:rPr>
        <w:t xml:space="preserve">, НПАОП 0.00-4.15-98 “Положення про розробку інструкцій з охорони праці”, НПАОП 0.00–4.12.05 "Типове положення про порядок проведення навчання і перевірки знань з питань охорони праці".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1.3. За даною інструкцією прибиральник службових приміщень (далі - прибиральник) інструктується перед початком роботи (первинний інструктаж), а потім через кожні 6 місяців (повторний інструктаж).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1.4.Результати інструктажу заносяться в «Журнал реєстрації інструктажів з питань охорони праці», в журналі після проходження інструктажу повинні бути підписи особи, яка інструктує, та прибиральника.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1.5. За невиконання даної інструкції прибиральник несе дисциплінарну, матеріальну, адміністративну та кримінальну відповідальність.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1.6. До роботи прибиральником службових приміщень допускаються особи, які пройшли вступний інструктаж з охорони праці, інструктаж на робочому місці та інструктаж з пожежної безпеки.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 Прибиральник повинен: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1.7.1. Виконувати правила внутрішнього трудового розпорядку.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1.7.2. Користуватися спецодягом та засобами індивідуального захисту.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1.7.3. Виконувати тільки ту роботу, яка доручена керівником робіт та по якій він проінструктований.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1.7.4. Не виконувати вказівок, які суперечать правилам охорони праці.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1.7.5. Не допускати в робочу зону сторонніх осіб.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1.7.6. Пам'ятати про особисту відповідальність за виконання правил охорони праці та відповідальність за товаришів по роботі.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1.7.7. Вміти надавати першу медичну допомогу потерпілим від нещасних випадків.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1.7.8. Вміти користуватись первинними засобами пожежегасіння.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 Основні небезпечні та шкідливі виробничі фактори, які діють на прибиральника: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1.8.1. Ураження електричним струмом.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1.8.2. Підвищена вологість при митті підлоги.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1.8.3. Протяги.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1.8.4. Недостатня освітленість робочої зони.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1.8.5. Падіння з висоти при митті вікон.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1.8.6. Токсична та подразнююча дія через органи дихання, шкіру та слизові оболонки миючих розчинів, паст для догляду за підлогою.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1.9. Прибиральник забезпечується спецодягом: халат бавовняний, рукавиці комбіновані; при митті підлоги і місць загального користування додатково: чоботи гумові, рукавиці гумові.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caps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sz w:val="28"/>
          <w:szCs w:val="28"/>
          <w:lang w:val="uk-UA"/>
        </w:rPr>
        <w:t xml:space="preserve">2. Вимоги безпеки перед початком роботи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2.1. Одягти спецодяг, акуратно його заправити, не допускаючи звисаючих кінців, застібнути рукава, волосся прибрати під головний убір.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2.2. Перевірити справність механічних засобів для прибирання (пилососи, натирачі підлоги, прибиральні машини тощо).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2.3. При прибиранні приміщення біля електроприладів впевнитись, що вони вимкнені.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caps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sz w:val="28"/>
          <w:szCs w:val="28"/>
          <w:lang w:val="uk-UA"/>
        </w:rPr>
        <w:t xml:space="preserve">3. Вимоги безпеки під час виконання роботи</w:t>
      </w:r>
      <w:r/>
    </w:p>
    <w:p>
      <w:pPr>
        <w:pStyle w:val="641"/>
        <w:keepNext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 Користуватися тільки справними пилососами, натирачами підлоги, прибиральною машиною тощо.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 Під час роботи необхідно уникати протягів.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3.3. Прибирати сміття безпосередньо руками не дозволяється.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3.4. Прибирання в вечірній час, а також в затемненому приміщенні без достатнього освітлення не дозволяється.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3.5. При переміщенні столів, шаф та іншого інвентарю і меблів з їх поверхні необхідно зняти предмети, які можуть впасти.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3.6. При митті вікон не ставати на підвіконня, а користуватися для цього спеціальною розсувною драбинкою. Драбинка має бути справною, мати щаблі, скріплені тятивами, а не прибиті цвяхами.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Щаблі мають бути без тріщин і відколів, тятиви - мати верхні та нижні стяжні болти.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кінцях драбинки мають бути гумові башмаки або загострені металеві наконечники, що запобігають ковзанню її по підлозі (драбинку необхідно випробувати на статичне навантаження).</w:t>
      </w:r>
      <w:r/>
    </w:p>
    <w:p>
      <w:pPr>
        <w:pStyle w:val="641"/>
        <w:keepNext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 Не можна користуватись замість драбинок випадковими предметами.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3.8. Протирати електроприлади, пускові апарати та інше дозволяється тільки після зняття напруги.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3.9. Виносити відходи і сміття з приміщення тільки в спеціальних ящиках у відведене для цього місце.</w:t>
      </w:r>
      <w:r/>
    </w:p>
    <w:p>
      <w:pPr>
        <w:pStyle w:val="627"/>
        <w:ind w:firstLine="680"/>
        <w:jc w:val="both"/>
        <w:keepNext/>
        <w:spacing w:lineRule="auto" w:line="240" w:after="0"/>
      </w:pPr>
      <w:r>
        <w:rPr>
          <w:rFonts w:ascii="Times New Roman" w:hAnsi="Times New Roman"/>
          <w:sz w:val="28"/>
          <w:szCs w:val="28"/>
          <w:lang w:val="uk-UA"/>
        </w:rPr>
        <w:t xml:space="preserve">3.10. Забороняється: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3.10.1. Робити прибирання біля працюючого обладнання.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3.10.2. Зупиняти чи пускати обладнання, а також витирати його під час роботи.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3.10.3. Використовувати для миття віконних рам, меблів тощо бензин, гас, ацетон, скипидар та інші легкозаймисті і горючі рідини.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3.10.4. Розводити бензином, скипидаром або іншими легкозаймистими рідинами пасту для натирання підлоги.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3.10.5. Розігрівати пасту для натирання підлоги на відкритих електроплитках (розігрівання пасти для натирання підлоги допускається на закритій електроплитці в металевому посуді на водяній бані).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3.10.6. Класти на електроприлади та нагрівальні пристрої та залишати в проходах, дверних отворах тощо ганчірки, мітли та інші предмети.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3.10.7. Витирати вимикачі струму, електропроводку, штепсельні розетки.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3.10.8. Зливати в каналізацію розчинники паст.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3.10.9. Сушити ганчірки або спецодяг на приладах опалювальної системи.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3.10.10. Залишати після прибирання приміщення з включеним освітленням.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3.11. В туалетах мити підлогу розчином хлорного вапна (дві столові ложки на відро води), користуючись засобами індивідуального захисту.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Не залишати розведене (кашоподібне) хлорне вапно в закритому приміщенні, а також не заливати його гарячою водою для запобігання інтенсивному утворенню шкідливих газів.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3.12. Раковини умивальників і унітазів мити гарячою водою з содою (3-5%-ний розчин) чи спеціальними миючими розчинами.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3.13. Переносити гарячу воду тільки у відрах, закритих кришками.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caps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sz w:val="28"/>
          <w:szCs w:val="28"/>
          <w:lang w:val="uk-UA"/>
        </w:rPr>
        <w:t xml:space="preserve">4. Вимоги безпеки після закінчення роботи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4.1. Всі прибиральні механізми, інструменти, драбинки тощо прибрати у відведене для них місце.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4.2. Зняти спецодяг та засоби індивідуального захисту, покласти у відведене для них місце.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забрудненні засобів індивідуального захисту їх необхідно помити.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4.3. Якщо робота виконується в неробочій час, перевірити чи вимкнені електроприлади, освітлення, закриті водопровідні крани.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4.4. Вимити теплою водою з милом руки та обличчя. При можливості прийняти душ.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4.5. Доповісти керівнику робіт про всі недоліки, які мали місце під час роботи.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627"/>
        <w:jc w:val="center"/>
        <w:keepNext/>
        <w:spacing w:lineRule="auto" w:line="240" w:after="0"/>
        <w:rPr>
          <w:rFonts w:ascii="Times New Roman" w:hAnsi="Times New Roman"/>
          <w:b/>
          <w:caps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sz w:val="28"/>
          <w:szCs w:val="28"/>
          <w:lang w:val="uk-UA"/>
        </w:rPr>
        <w:t xml:space="preserve">5. Вимоги безпеки в аварійних ситуаціях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5.1. Аварійна ситуація може виникнути в разі: ураження електричним струмом, падіння з висоти, токсичної дії пасти для натирання підлоги і хлорного вапна, поранення несправним інвентарем для прибирання та інше.</w:t>
      </w:r>
      <w:r/>
    </w:p>
    <w:p>
      <w:pPr>
        <w:pStyle w:val="627"/>
        <w:ind w:firstLine="68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5.2. В разі виникнення аварійної ситуації слід негайно припинити роботу, якщо робота виконувалась електроспоживачами, відключити їх від електромережі, повідомити про те, що сталося, керівника робіт.</w:t>
      </w:r>
      <w:r/>
    </w:p>
    <w:p>
      <w:pPr>
        <w:pStyle w:val="649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5.2.</w:t>
      </w:r>
      <w:r>
        <w:rPr>
          <w:rFonts w:ascii="Times New Roman" w:hAnsi="Times New Roman"/>
          <w:sz w:val="28"/>
          <w:szCs w:val="28"/>
          <w:lang w:val="uk-UA"/>
        </w:rPr>
        <w:t xml:space="preserve"> У разі нещасних випадків (забиття, падіння, електротравми),а також у випадках раптового захворювання подати потерпілому першу (долікарську) допомогу, повідомити керівника робіт про те, що трапилося, викликати швидку допомогу за телефоном «103».</w:t>
      </w:r>
      <w:r/>
    </w:p>
    <w:p>
      <w:pPr>
        <w:pStyle w:val="649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5.3. Послідовність подання першої допомоги:</w:t>
      </w:r>
      <w:r/>
    </w:p>
    <w:p>
      <w:pPr>
        <w:pStyle w:val="649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усунути дію на організм шкідливих факторів, які загрожують здоров'ю і життю потерпілого (звільнити від дії електричного струму, винести із зараженої території, загасити одяг, що горить тощо);</w:t>
      </w:r>
      <w:r/>
    </w:p>
    <w:p>
      <w:pPr>
        <w:pStyle w:val="649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визначити характер і важкість травми, найбільшу загрозу для життя потерпілого і послідовність заходів щодо його рятування;</w:t>
      </w:r>
      <w:r/>
    </w:p>
    <w:p>
      <w:pPr>
        <w:pStyle w:val="649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вжити потрібних заходів щодо рятування потерпілого в порядку терміновості (відновити прохідність дихальних шляхів, провести штучне дихання, зовнішній масаж серця, зупинити кровотечу, зафіксувати місце перелому, накласти пов'язку та ін.);</w:t>
      </w:r>
      <w:r/>
    </w:p>
    <w:p>
      <w:pPr>
        <w:pStyle w:val="649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— підтримувати основні життєві функції потерпілого до прибуття медичного працівника або вжити заходів щодо транспортування потерпілого в найближчий медичний заклад.</w:t>
      </w:r>
      <w:r/>
    </w:p>
    <w:p>
      <w:pPr>
        <w:pStyle w:val="649"/>
        <w:ind w:firstLine="720"/>
        <w:keepNext/>
        <w:spacing w:befor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5.4.</w:t>
      </w:r>
      <w:r>
        <w:rPr>
          <w:rFonts w:ascii="Times New Roman" w:hAnsi="Times New Roman"/>
          <w:sz w:val="28"/>
          <w:szCs w:val="28"/>
          <w:lang w:val="uk-UA"/>
        </w:rPr>
        <w:t xml:space="preserve"> Допомога потерпілому, подана не медичним працівником, не повинна заміняти допомогу з боку медичного персоналу і повинна подаватися лише до прибуття лікаря.</w:t>
      </w:r>
      <w:r/>
    </w:p>
    <w:p>
      <w:pPr>
        <w:pStyle w:val="627"/>
        <w:ind w:firstLine="720"/>
        <w:jc w:val="both"/>
        <w:keepNext/>
        <w:spacing w:lineRule="auto" w:line="24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5.5. Конкретні дії щодо подання медичної допомоги потерпілому під час різних уражень описані в Інструкції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по наданню першої невідкладної допомоги на місці виникнення нещасного випадку</w:t>
      </w:r>
      <w:r>
        <w:rPr>
          <w:rFonts w:ascii="Times New Roman" w:hAnsi="Times New Roman"/>
          <w:sz w:val="28"/>
          <w:szCs w:val="28"/>
          <w:lang w:val="uk-UA"/>
        </w:rPr>
        <w:t xml:space="preserve">, яка вивчається під час проходження первинного і подальших інструктажів з питань охорони праці.</w:t>
      </w:r>
      <w:r/>
    </w:p>
    <w:p>
      <w:pPr>
        <w:pStyle w:val="627"/>
        <w:jc w:val="both"/>
        <w:keepNext/>
        <w:spacing w:lineRule="auto" w:line="240" w:after="0"/>
        <w:tabs>
          <w:tab w:val="left" w:pos="567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5.6.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разі виникнення пожежі викликати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пожежно-рятувальну службу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 приступити до гасіння її наявними засобами пожежогасіння.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/>
    </w:p>
    <w:p>
      <w:pPr>
        <w:pStyle w:val="627"/>
        <w:jc w:val="both"/>
        <w:keepNext/>
        <w:spacing w:lineRule="auto" w:line="240" w:after="0"/>
        <w:tabs>
          <w:tab w:val="left" w:pos="567" w:leader="none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5.7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Виконувати всі вказівки керівника робіт по ліквідації небезпеки.</w:t>
      </w:r>
      <w:r/>
    </w:p>
    <w:p>
      <w:pPr>
        <w:pStyle w:val="627"/>
        <w:jc w:val="both"/>
        <w:keepNext/>
        <w:spacing w:lineRule="auto" w:line="240" w:after="0"/>
        <w:shd w:val="clear" w:fill="FFFFFF" w:color="auto"/>
        <w:tabs>
          <w:tab w:val="left" w:pos="567" w:leader="none"/>
          <w:tab w:val="left" w:pos="720" w:leader="none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  <w:r/>
    </w:p>
    <w:p>
      <w:pPr>
        <w:pStyle w:val="6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Виконуючий функції служби охорони праці</w:t>
        <w:tab/>
        <w:tab/>
        <w:tab/>
        <w:tab/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7" w:h="16840" w:orient="portrait"/>
      <w:pgMar w:top="1134" w:right="567" w:bottom="1134" w:left="1701" w:header="0" w:footer="680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helvdl">
    <w:panose1 w:val="02070409020205020404"/>
  </w:font>
  <w:font w:name="Verdan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5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27"/>
        <w:ind w:left="1035" w:hanging="360"/>
        <w:tabs>
          <w:tab w:val="num" w:pos="103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755" w:hanging="360"/>
        <w:tabs>
          <w:tab w:val="num" w:pos="175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475" w:hanging="360"/>
        <w:tabs>
          <w:tab w:val="num" w:pos="247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3195" w:hanging="360"/>
        <w:tabs>
          <w:tab w:val="num" w:pos="319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915" w:hanging="360"/>
        <w:tabs>
          <w:tab w:val="num" w:pos="391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635" w:hanging="360"/>
        <w:tabs>
          <w:tab w:val="num" w:pos="463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355" w:hanging="360"/>
        <w:tabs>
          <w:tab w:val="num" w:pos="535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6075" w:hanging="360"/>
        <w:tabs>
          <w:tab w:val="num" w:pos="607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795" w:hanging="360"/>
        <w:tabs>
          <w:tab w:val="num" w:pos="6795" w:leader="none"/>
        </w:tabs>
      </w:pPr>
      <w:rPr>
        <w:rFonts w:ascii="Wingdings" w:hAnsi="Wingdings"/>
      </w:r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627"/>
        <w:ind w:left="1068" w:hanging="360"/>
        <w:tabs>
          <w:tab w:val="num" w:pos="1068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788" w:hanging="360"/>
        <w:tabs>
          <w:tab w:val="num" w:pos="178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508" w:hanging="360"/>
        <w:tabs>
          <w:tab w:val="num" w:pos="250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3228" w:hanging="360"/>
        <w:tabs>
          <w:tab w:val="num" w:pos="322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948" w:hanging="360"/>
        <w:tabs>
          <w:tab w:val="num" w:pos="394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668" w:hanging="360"/>
        <w:tabs>
          <w:tab w:val="num" w:pos="466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388" w:hanging="360"/>
        <w:tabs>
          <w:tab w:val="num" w:pos="538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6108" w:hanging="360"/>
        <w:tabs>
          <w:tab w:val="num" w:pos="610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828" w:hanging="360"/>
        <w:tabs>
          <w:tab w:val="num" w:pos="6828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27"/>
        <w:ind w:left="720" w:hanging="360"/>
        <w:tabs>
          <w:tab w:val="num" w:pos="72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27"/>
        <w:ind w:left="930" w:hanging="360"/>
        <w:tabs>
          <w:tab w:val="num" w:pos="93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650" w:hanging="360"/>
        <w:tabs>
          <w:tab w:val="num" w:pos="165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370" w:hanging="360"/>
        <w:tabs>
          <w:tab w:val="num" w:pos="237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3090" w:hanging="360"/>
        <w:tabs>
          <w:tab w:val="num" w:pos="309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810" w:hanging="360"/>
        <w:tabs>
          <w:tab w:val="num" w:pos="381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530" w:hanging="360"/>
        <w:tabs>
          <w:tab w:val="num" w:pos="453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250" w:hanging="360"/>
        <w:tabs>
          <w:tab w:val="num" w:pos="525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5970" w:hanging="360"/>
        <w:tabs>
          <w:tab w:val="num" w:pos="597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690" w:hanging="360"/>
        <w:tabs>
          <w:tab w:val="num" w:pos="6690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627"/>
        <w:ind w:left="1069" w:hanging="360"/>
        <w:tabs>
          <w:tab w:val="num" w:pos="1069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789" w:hanging="360"/>
        <w:tabs>
          <w:tab w:val="num" w:pos="1789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509" w:hanging="360"/>
        <w:tabs>
          <w:tab w:val="num" w:pos="2509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3229" w:hanging="360"/>
        <w:tabs>
          <w:tab w:val="num" w:pos="3229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949" w:hanging="360"/>
        <w:tabs>
          <w:tab w:val="num" w:pos="3949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669" w:hanging="360"/>
        <w:tabs>
          <w:tab w:val="num" w:pos="4669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389" w:hanging="360"/>
        <w:tabs>
          <w:tab w:val="num" w:pos="5389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6109" w:hanging="360"/>
        <w:tabs>
          <w:tab w:val="num" w:pos="6109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829" w:hanging="360"/>
        <w:tabs>
          <w:tab w:val="num" w:pos="6829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627"/>
        <w:ind w:left="1069" w:hanging="360"/>
        <w:tabs>
          <w:tab w:val="num" w:pos="1069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789" w:hanging="360"/>
        <w:tabs>
          <w:tab w:val="num" w:pos="1789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509" w:hanging="360"/>
        <w:tabs>
          <w:tab w:val="num" w:pos="2509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3229" w:hanging="360"/>
        <w:tabs>
          <w:tab w:val="num" w:pos="3229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949" w:hanging="360"/>
        <w:tabs>
          <w:tab w:val="num" w:pos="3949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669" w:hanging="360"/>
        <w:tabs>
          <w:tab w:val="num" w:pos="4669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389" w:hanging="360"/>
        <w:tabs>
          <w:tab w:val="num" w:pos="5389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6109" w:hanging="360"/>
        <w:tabs>
          <w:tab w:val="num" w:pos="6109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829" w:hanging="360"/>
        <w:tabs>
          <w:tab w:val="num" w:pos="6829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627"/>
        <w:ind w:left="1069" w:hanging="360"/>
        <w:tabs>
          <w:tab w:val="num" w:pos="1069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789" w:hanging="360"/>
        <w:tabs>
          <w:tab w:val="num" w:pos="1789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509" w:hanging="360"/>
        <w:tabs>
          <w:tab w:val="num" w:pos="2509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3229" w:hanging="360"/>
        <w:tabs>
          <w:tab w:val="num" w:pos="3229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949" w:hanging="360"/>
        <w:tabs>
          <w:tab w:val="num" w:pos="3949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669" w:hanging="360"/>
        <w:tabs>
          <w:tab w:val="num" w:pos="4669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389" w:hanging="360"/>
        <w:tabs>
          <w:tab w:val="num" w:pos="5389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6109" w:hanging="360"/>
        <w:tabs>
          <w:tab w:val="num" w:pos="6109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829" w:hanging="360"/>
        <w:tabs>
          <w:tab w:val="num" w:pos="6829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627"/>
        <w:ind w:left="850" w:hanging="570"/>
        <w:tabs>
          <w:tab w:val="num" w:pos="8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360" w:hanging="360"/>
        <w:tabs>
          <w:tab w:val="num" w:pos="136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080" w:hanging="360"/>
        <w:tabs>
          <w:tab w:val="num" w:pos="20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2800" w:hanging="360"/>
        <w:tabs>
          <w:tab w:val="num" w:pos="28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520" w:hanging="360"/>
        <w:tabs>
          <w:tab w:val="num" w:pos="35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240" w:hanging="360"/>
        <w:tabs>
          <w:tab w:val="num" w:pos="42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4960" w:hanging="360"/>
        <w:tabs>
          <w:tab w:val="num" w:pos="49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5680" w:hanging="360"/>
        <w:tabs>
          <w:tab w:val="num" w:pos="56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400" w:hanging="360"/>
        <w:tabs>
          <w:tab w:val="num" w:pos="6400" w:leader="none"/>
        </w:tabs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27"/>
        <w:ind w:left="1069" w:hanging="360"/>
        <w:tabs>
          <w:tab w:val="num" w:pos="1069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27"/>
        <w:ind w:left="1789" w:hanging="360"/>
        <w:tabs>
          <w:tab w:val="num" w:pos="1789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7"/>
        <w:ind w:left="2509" w:hanging="360"/>
        <w:tabs>
          <w:tab w:val="num" w:pos="2509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7"/>
        <w:ind w:left="3229" w:hanging="360"/>
        <w:tabs>
          <w:tab w:val="num" w:pos="3229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7"/>
        <w:ind w:left="3949" w:hanging="360"/>
        <w:tabs>
          <w:tab w:val="num" w:pos="3949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7"/>
        <w:ind w:left="4669" w:hanging="360"/>
        <w:tabs>
          <w:tab w:val="num" w:pos="4669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7"/>
        <w:ind w:left="5389" w:hanging="360"/>
        <w:tabs>
          <w:tab w:val="num" w:pos="5389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7"/>
        <w:ind w:left="6109" w:hanging="360"/>
        <w:tabs>
          <w:tab w:val="num" w:pos="6109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7"/>
        <w:ind w:left="6829" w:hanging="360"/>
        <w:tabs>
          <w:tab w:val="num" w:pos="6829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7"/>
        <w:ind w:left="720" w:hanging="360"/>
        <w:tabs>
          <w:tab w:val="num" w:pos="72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627"/>
        <w:tabs>
          <w:tab w:val="num" w:pos="360" w:leader="none"/>
        </w:tabs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Times New Roman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27">
    <w:name w:val="Обычный"/>
    <w:next w:val="627"/>
    <w:link w:val="627"/>
    <w:rPr>
      <w:sz w:val="22"/>
      <w:szCs w:val="22"/>
      <w:lang w:val="ru-RU" w:bidi="ar-SA" w:eastAsia="ru-RU"/>
    </w:rPr>
    <w:pPr>
      <w:spacing w:lineRule="auto" w:line="276" w:after="200"/>
    </w:pPr>
  </w:style>
  <w:style w:type="paragraph" w:styleId="628">
    <w:name w:val="Заголовок 1"/>
    <w:basedOn w:val="627"/>
    <w:next w:val="627"/>
    <w:link w:val="627"/>
    <w:rPr>
      <w:rFonts w:ascii="Times New Roman" w:hAnsi="Times New Roman"/>
      <w:b/>
      <w:bCs/>
      <w:spacing w:val="-7"/>
      <w:sz w:val="25"/>
      <w:szCs w:val="25"/>
      <w:lang w:val="uk-UA"/>
    </w:rPr>
    <w:pPr>
      <w:ind w:left="2918"/>
      <w:keepNext/>
      <w:spacing w:lineRule="auto" w:line="240" w:after="0"/>
      <w:widowControl w:val="off"/>
      <w:outlineLvl w:val="0"/>
    </w:pPr>
  </w:style>
  <w:style w:type="paragraph" w:styleId="629">
    <w:name w:val="Заголовок 2"/>
    <w:basedOn w:val="627"/>
    <w:next w:val="627"/>
    <w:link w:val="627"/>
    <w:rPr>
      <w:rFonts w:ascii="Arial" w:hAnsi="Arial"/>
      <w:b/>
      <w:bCs/>
      <w:sz w:val="24"/>
      <w:szCs w:val="24"/>
    </w:rPr>
    <w:pPr>
      <w:jc w:val="center"/>
      <w:keepNext/>
      <w:spacing w:lineRule="auto" w:line="240" w:after="0"/>
      <w:outlineLvl w:val="1"/>
    </w:pPr>
  </w:style>
  <w:style w:type="paragraph" w:styleId="630">
    <w:name w:val="Заголовок 3"/>
    <w:basedOn w:val="627"/>
    <w:next w:val="627"/>
    <w:link w:val="627"/>
    <w:rPr>
      <w:rFonts w:ascii="Arial" w:hAnsi="Arial"/>
      <w:b/>
      <w:bCs/>
      <w:sz w:val="26"/>
      <w:szCs w:val="26"/>
    </w:rPr>
    <w:pPr>
      <w:keepNext/>
      <w:spacing w:lineRule="auto" w:line="240" w:after="60" w:before="240"/>
      <w:widowControl w:val="off"/>
      <w:outlineLvl w:val="2"/>
    </w:pPr>
  </w:style>
  <w:style w:type="paragraph" w:styleId="631">
    <w:name w:val="Заголовок 4"/>
    <w:basedOn w:val="627"/>
    <w:next w:val="627"/>
    <w:link w:val="627"/>
    <w:rPr>
      <w:rFonts w:ascii="Times New Roman" w:hAnsi="Times New Roman"/>
      <w:b/>
      <w:bCs/>
      <w:sz w:val="28"/>
      <w:szCs w:val="28"/>
    </w:rPr>
    <w:pPr>
      <w:keepNext/>
      <w:spacing w:lineRule="auto" w:line="240" w:after="60" w:before="240"/>
      <w:outlineLvl w:val="3"/>
    </w:pPr>
  </w:style>
  <w:style w:type="character" w:styleId="632">
    <w:name w:val="Основной шрифт абзаца"/>
    <w:next w:val="632"/>
    <w:link w:val="627"/>
    <w:semiHidden/>
  </w:style>
  <w:style w:type="table" w:styleId="633">
    <w:name w:val="Обычная таблица"/>
    <w:next w:val="633"/>
    <w:link w:val="627"/>
    <w:semiHidden/>
    <w:tblPr/>
  </w:style>
  <w:style w:type="numbering" w:styleId="634">
    <w:name w:val="Нет списка"/>
    <w:next w:val="634"/>
    <w:link w:val="627"/>
    <w:semiHidden/>
  </w:style>
  <w:style w:type="character" w:styleId="635">
    <w:name w:val="Заголовок 1 Знак"/>
    <w:next w:val="635"/>
    <w:link w:val="627"/>
    <w:rPr>
      <w:rFonts w:ascii="Times New Roman" w:hAnsi="Times New Roman"/>
      <w:b/>
      <w:bCs/>
      <w:spacing w:val="-7"/>
      <w:sz w:val="25"/>
      <w:szCs w:val="25"/>
      <w:lang w:val="uk-UA"/>
    </w:rPr>
  </w:style>
  <w:style w:type="character" w:styleId="636">
    <w:name w:val="Заголовок 2 Знак"/>
    <w:next w:val="636"/>
    <w:link w:val="627"/>
    <w:rPr>
      <w:rFonts w:ascii="Arial" w:hAnsi="Arial"/>
      <w:b/>
      <w:bCs/>
      <w:sz w:val="24"/>
      <w:szCs w:val="24"/>
    </w:rPr>
  </w:style>
  <w:style w:type="character" w:styleId="637">
    <w:name w:val="Заголовок 3 Знак"/>
    <w:next w:val="637"/>
    <w:link w:val="627"/>
    <w:rPr>
      <w:rFonts w:ascii="Arial" w:hAnsi="Arial"/>
      <w:b/>
      <w:bCs/>
      <w:sz w:val="26"/>
      <w:szCs w:val="26"/>
    </w:rPr>
  </w:style>
  <w:style w:type="character" w:styleId="638">
    <w:name w:val="Заголовок 4 Знак"/>
    <w:next w:val="638"/>
    <w:link w:val="627"/>
    <w:rPr>
      <w:rFonts w:ascii="Times New Roman" w:hAnsi="Times New Roman"/>
      <w:b/>
      <w:bCs/>
      <w:sz w:val="28"/>
      <w:szCs w:val="28"/>
    </w:rPr>
  </w:style>
  <w:style w:type="paragraph" w:styleId="639">
    <w:name w:val="Название"/>
    <w:basedOn w:val="627"/>
    <w:next w:val="639"/>
    <w:link w:val="627"/>
    <w:rPr>
      <w:rFonts w:ascii="Arial" w:hAnsi="Arial"/>
      <w:b/>
      <w:bCs/>
      <w:color w:val="000000"/>
      <w:spacing w:val="-11"/>
      <w:sz w:val="23"/>
      <w:szCs w:val="23"/>
      <w:lang w:val="uk-UA"/>
    </w:rPr>
    <w:pPr>
      <w:jc w:val="center"/>
      <w:spacing w:lineRule="auto" w:line="240" w:after="0"/>
      <w:shd w:val="clear" w:fill="FFFFFF" w:color="auto"/>
      <w:widowControl w:val="off"/>
    </w:pPr>
  </w:style>
  <w:style w:type="character" w:styleId="640">
    <w:name w:val="Название Знак"/>
    <w:next w:val="640"/>
    <w:link w:val="627"/>
    <w:rPr>
      <w:rFonts w:ascii="Arial" w:hAnsi="Arial"/>
      <w:b/>
      <w:bCs/>
      <w:color w:val="000000"/>
      <w:spacing w:val="-11"/>
      <w:sz w:val="23"/>
      <w:szCs w:val="23"/>
      <w:shd w:val="clear" w:fill="FFFFFF" w:color="auto"/>
      <w:lang w:val="uk-UA"/>
    </w:rPr>
  </w:style>
  <w:style w:type="paragraph" w:styleId="641">
    <w:name w:val="Основной текст с отступом"/>
    <w:basedOn w:val="627"/>
    <w:next w:val="641"/>
    <w:link w:val="627"/>
    <w:semiHidden/>
    <w:rPr>
      <w:rFonts w:ascii="Arial" w:hAnsi="Arial"/>
      <w:sz w:val="25"/>
      <w:szCs w:val="25"/>
      <w:lang w:val="uk-UA"/>
    </w:rPr>
    <w:pPr>
      <w:ind w:firstLine="680"/>
      <w:spacing w:lineRule="auto" w:line="240" w:after="0"/>
      <w:widowControl w:val="off"/>
    </w:pPr>
  </w:style>
  <w:style w:type="character" w:styleId="642">
    <w:name w:val="Основной текст с отступом Знак"/>
    <w:next w:val="642"/>
    <w:link w:val="627"/>
    <w:semiHidden/>
    <w:rPr>
      <w:rFonts w:ascii="Arial" w:hAnsi="Arial"/>
      <w:sz w:val="25"/>
      <w:szCs w:val="25"/>
      <w:lang w:val="uk-UA"/>
    </w:rPr>
  </w:style>
  <w:style w:type="paragraph" w:styleId="643">
    <w:name w:val="Основной текст с отступом 2"/>
    <w:basedOn w:val="627"/>
    <w:next w:val="643"/>
    <w:link w:val="627"/>
    <w:semiHidden/>
    <w:rPr>
      <w:rFonts w:ascii="Arial" w:hAnsi="Arial"/>
      <w:sz w:val="25"/>
      <w:szCs w:val="25"/>
      <w:lang w:val="uk-UA"/>
    </w:rPr>
    <w:pPr>
      <w:ind w:firstLine="680"/>
      <w:jc w:val="both"/>
      <w:spacing w:lineRule="auto" w:line="240" w:after="0"/>
      <w:widowControl w:val="off"/>
    </w:pPr>
  </w:style>
  <w:style w:type="character" w:styleId="644">
    <w:name w:val="Основной текст с отступом 2 Знак"/>
    <w:next w:val="644"/>
    <w:link w:val="627"/>
    <w:semiHidden/>
    <w:rPr>
      <w:rFonts w:ascii="Arial" w:hAnsi="Arial"/>
      <w:sz w:val="25"/>
      <w:szCs w:val="25"/>
      <w:lang w:val="uk-UA"/>
    </w:rPr>
  </w:style>
  <w:style w:type="paragraph" w:styleId="645">
    <w:name w:val="Нижний колонтитул"/>
    <w:basedOn w:val="627"/>
    <w:next w:val="645"/>
    <w:link w:val="627"/>
    <w:semiHidden/>
    <w:rPr>
      <w:rFonts w:ascii="Times New Roman" w:hAnsi="Times New Roman"/>
      <w:sz w:val="20"/>
      <w:szCs w:val="20"/>
    </w:rPr>
    <w:pPr>
      <w:spacing w:lineRule="auto" w:line="240" w:after="0"/>
      <w:tabs>
        <w:tab w:val="center" w:pos="4153" w:leader="none"/>
        <w:tab w:val="right" w:pos="8306" w:leader="none"/>
      </w:tabs>
    </w:pPr>
  </w:style>
  <w:style w:type="character" w:styleId="646">
    <w:name w:val="Нижний колонтитул Знак"/>
    <w:next w:val="646"/>
    <w:link w:val="627"/>
    <w:semiHidden/>
    <w:rPr>
      <w:rFonts w:ascii="Times New Roman" w:hAnsi="Times New Roman"/>
      <w:sz w:val="20"/>
      <w:szCs w:val="20"/>
    </w:rPr>
  </w:style>
  <w:style w:type="character" w:styleId="647">
    <w:name w:val="Номер страницы"/>
    <w:next w:val="647"/>
    <w:link w:val="627"/>
    <w:semiHidden/>
  </w:style>
  <w:style w:type="paragraph" w:styleId="648">
    <w:name w:val="Заголовок 11"/>
    <w:basedOn w:val="627"/>
    <w:next w:val="627"/>
    <w:link w:val="627"/>
    <w:rPr>
      <w:rFonts w:ascii="Arial" w:hAnsi="Arial"/>
      <w:sz w:val="24"/>
      <w:szCs w:val="20"/>
      <w:lang w:val="uk-UA"/>
    </w:rPr>
    <w:pPr>
      <w:ind w:firstLine="280"/>
      <w:jc w:val="both"/>
      <w:keepNext/>
      <w:spacing w:lineRule="auto" w:line="260" w:after="0"/>
      <w:widowControl w:val="off"/>
      <w:outlineLvl w:val="0"/>
    </w:pPr>
  </w:style>
  <w:style w:type="paragraph" w:styleId="649">
    <w:name w:val="Обычный (веб)"/>
    <w:basedOn w:val="627"/>
    <w:next w:val="649"/>
    <w:link w:val="627"/>
    <w:rPr>
      <w:rFonts w:ascii="Verdana" w:hAnsi="Verdana"/>
      <w:sz w:val="20"/>
      <w:szCs w:val="20"/>
    </w:rPr>
    <w:pPr>
      <w:jc w:val="both"/>
      <w:spacing w:lineRule="auto" w:line="240" w:after="0" w:before="240"/>
    </w:pPr>
  </w:style>
  <w:style w:type="paragraph" w:styleId="650">
    <w:name w:val="Основной текст"/>
    <w:basedOn w:val="627"/>
    <w:next w:val="650"/>
    <w:link w:val="627"/>
    <w:semiHidden/>
    <w:rPr>
      <w:rFonts w:ascii="Times New Roman" w:hAnsi="Times New Roman"/>
      <w:sz w:val="24"/>
      <w:szCs w:val="20"/>
    </w:rPr>
    <w:pPr>
      <w:jc w:val="both"/>
      <w:spacing w:lineRule="auto" w:line="240" w:after="0"/>
    </w:pPr>
  </w:style>
  <w:style w:type="character" w:styleId="651">
    <w:name w:val="Основной текст Знак"/>
    <w:next w:val="651"/>
    <w:link w:val="627"/>
    <w:rPr>
      <w:rFonts w:ascii="Times New Roman" w:hAnsi="Times New Roman"/>
      <w:sz w:val="20"/>
      <w:szCs w:val="20"/>
    </w:rPr>
  </w:style>
  <w:style w:type="paragraph" w:styleId="652">
    <w:name w:val="Основной текст 2"/>
    <w:basedOn w:val="627"/>
    <w:next w:val="652"/>
    <w:link w:val="627"/>
    <w:semiHidden/>
    <w:rPr>
      <w:rFonts w:ascii="Arial" w:hAnsi="Arial"/>
      <w:b/>
      <w:sz w:val="20"/>
      <w:szCs w:val="20"/>
    </w:rPr>
    <w:pPr>
      <w:jc w:val="both"/>
      <w:spacing w:lineRule="auto" w:line="240" w:after="0"/>
    </w:pPr>
  </w:style>
  <w:style w:type="character" w:styleId="653">
    <w:name w:val="Основной текст 2 Знак"/>
    <w:next w:val="653"/>
    <w:link w:val="627"/>
    <w:rPr>
      <w:rFonts w:ascii="Arial" w:hAnsi="Arial"/>
      <w:b/>
      <w:sz w:val="20"/>
      <w:szCs w:val="20"/>
    </w:rPr>
  </w:style>
  <w:style w:type="paragraph" w:styleId="654">
    <w:name w:val="Основной текст 3"/>
    <w:basedOn w:val="627"/>
    <w:next w:val="654"/>
    <w:link w:val="627"/>
    <w:semiHidden/>
    <w:rPr>
      <w:rFonts w:ascii="Arial" w:hAnsi="Arial"/>
      <w:sz w:val="20"/>
      <w:szCs w:val="20"/>
    </w:rPr>
    <w:pPr>
      <w:jc w:val="both"/>
      <w:spacing w:lineRule="auto" w:line="240" w:after="0"/>
    </w:pPr>
  </w:style>
  <w:style w:type="character" w:styleId="655">
    <w:name w:val="Основной текст 3 Знак"/>
    <w:next w:val="655"/>
    <w:link w:val="627"/>
    <w:rPr>
      <w:rFonts w:ascii="Arial" w:hAnsi="Arial"/>
      <w:sz w:val="20"/>
      <w:szCs w:val="20"/>
    </w:rPr>
  </w:style>
  <w:style w:type="paragraph" w:styleId="656">
    <w:name w:val="Основной текст с отступом 3"/>
    <w:basedOn w:val="627"/>
    <w:next w:val="656"/>
    <w:link w:val="627"/>
    <w:semiHidden/>
    <w:rPr>
      <w:rFonts w:ascii="Arial" w:hAnsi="Arial"/>
      <w:color w:val="000000"/>
      <w:sz w:val="20"/>
      <w:szCs w:val="19"/>
    </w:rPr>
    <w:pPr>
      <w:ind w:firstLine="709"/>
      <w:jc w:val="both"/>
      <w:spacing w:lineRule="exact" w:line="206" w:after="0"/>
      <w:shd w:val="clear" w:fill="FFFFFF" w:color="auto"/>
    </w:pPr>
  </w:style>
  <w:style w:type="character" w:styleId="657">
    <w:name w:val="Основной текст с отступом 3 Знак"/>
    <w:next w:val="657"/>
    <w:link w:val="627"/>
    <w:rPr>
      <w:rFonts w:ascii="Arial" w:hAnsi="Arial"/>
      <w:color w:val="000000"/>
      <w:sz w:val="19"/>
      <w:szCs w:val="19"/>
      <w:shd w:val="clear" w:fill="FFFFFF" w:color="auto"/>
    </w:rPr>
  </w:style>
  <w:style w:type="paragraph" w:styleId="658">
    <w:name w:val="Цитата"/>
    <w:basedOn w:val="627"/>
    <w:next w:val="658"/>
    <w:link w:val="627"/>
    <w:semiHidden/>
    <w:rPr>
      <w:rFonts w:ascii="Arial" w:hAnsi="Arial"/>
      <w:color w:val="000000"/>
      <w:sz w:val="20"/>
      <w:szCs w:val="19"/>
    </w:rPr>
    <w:pPr>
      <w:ind w:left="19" w:right="5" w:firstLine="567"/>
      <w:jc w:val="both"/>
      <w:spacing w:lineRule="auto" w:line="240" w:after="0"/>
      <w:shd w:val="clear" w:fill="FFFFFF" w:color="auto"/>
      <w:widowControl w:val="off"/>
      <w:tabs>
        <w:tab w:val="left" w:pos="680" w:leader="none"/>
      </w:tabs>
    </w:pPr>
  </w:style>
  <w:style w:type="paragraph" w:styleId="659">
    <w:name w:val="Заголовок 12"/>
    <w:basedOn w:val="660"/>
    <w:next w:val="660"/>
    <w:link w:val="627"/>
    <w:rPr>
      <w:rFonts w:ascii="Arial" w:hAnsi="Arial"/>
      <w:sz w:val="24"/>
      <w:lang w:val="uk-UA"/>
    </w:rPr>
    <w:pPr>
      <w:ind w:firstLine="280"/>
      <w:jc w:val="both"/>
      <w:keepNext/>
      <w:spacing w:lineRule="auto" w:line="260"/>
      <w:widowControl w:val="off"/>
      <w:outlineLvl w:val="0"/>
    </w:pPr>
  </w:style>
  <w:style w:type="paragraph" w:styleId="660">
    <w:name w:val="Обычный1"/>
    <w:next w:val="660"/>
    <w:link w:val="627"/>
    <w:rPr>
      <w:rFonts w:ascii="Times New Roman" w:hAnsi="Times New Roman"/>
      <w:lang w:val="ru-RU" w:bidi="ar-SA" w:eastAsia="ru-RU"/>
    </w:rPr>
  </w:style>
  <w:style w:type="paragraph" w:styleId="661">
    <w:name w:val="Заголовок 21"/>
    <w:basedOn w:val="660"/>
    <w:next w:val="660"/>
    <w:link w:val="627"/>
    <w:rPr>
      <w:rFonts w:ascii="Arial" w:hAnsi="Arial"/>
      <w:b/>
      <w:sz w:val="24"/>
    </w:rPr>
    <w:pPr>
      <w:jc w:val="center"/>
      <w:keepNext/>
      <w:outlineLvl w:val="1"/>
    </w:pPr>
  </w:style>
  <w:style w:type="paragraph" w:styleId="662">
    <w:name w:val="Основной текст 21"/>
    <w:basedOn w:val="660"/>
    <w:next w:val="662"/>
    <w:link w:val="627"/>
    <w:rPr>
      <w:rFonts w:ascii="Arial" w:hAnsi="Arial"/>
      <w:sz w:val="24"/>
    </w:rPr>
    <w:pPr>
      <w:ind w:firstLine="567"/>
      <w:jc w:val="both"/>
    </w:pPr>
  </w:style>
  <w:style w:type="paragraph" w:styleId="663">
    <w:name w:val="Верхний колонтитул"/>
    <w:basedOn w:val="627"/>
    <w:next w:val="663"/>
    <w:link w:val="627"/>
    <w:semiHidden/>
    <w:rPr>
      <w:rFonts w:ascii="Times New Roman" w:hAnsi="Times New Roman"/>
      <w:sz w:val="24"/>
      <w:szCs w:val="24"/>
    </w:rPr>
    <w:pPr>
      <w:spacing w:lineRule="auto" w:line="240" w:after="0"/>
      <w:tabs>
        <w:tab w:val="center" w:pos="4153" w:leader="none"/>
        <w:tab w:val="right" w:pos="8306" w:leader="none"/>
      </w:tabs>
    </w:pPr>
  </w:style>
  <w:style w:type="character" w:styleId="664">
    <w:name w:val="Верхний колонтитул Знак"/>
    <w:next w:val="664"/>
    <w:link w:val="627"/>
    <w:rPr>
      <w:rFonts w:ascii="Times New Roman" w:hAnsi="Times New Roman"/>
      <w:sz w:val="24"/>
      <w:szCs w:val="24"/>
    </w:rPr>
  </w:style>
  <w:style w:type="paragraph" w:styleId="665">
    <w:name w:val="Заголовок 13"/>
    <w:basedOn w:val="666"/>
    <w:next w:val="666"/>
    <w:link w:val="627"/>
    <w:rPr>
      <w:rFonts w:ascii="Arial" w:hAnsi="Arial"/>
      <w:sz w:val="24"/>
      <w:lang w:val="uk-UA"/>
    </w:rPr>
    <w:pPr>
      <w:ind w:firstLine="280"/>
      <w:jc w:val="both"/>
      <w:keepNext/>
      <w:spacing w:lineRule="auto" w:line="260"/>
      <w:widowControl w:val="off"/>
      <w:outlineLvl w:val="0"/>
    </w:pPr>
  </w:style>
  <w:style w:type="paragraph" w:styleId="666">
    <w:name w:val="Обычный2"/>
    <w:next w:val="666"/>
    <w:link w:val="627"/>
    <w:rPr>
      <w:rFonts w:ascii="Times New Roman" w:hAnsi="Times New Roman"/>
      <w:lang w:val="ru-RU" w:bidi="ar-SA" w:eastAsia="ru-RU"/>
    </w:rPr>
  </w:style>
  <w:style w:type="paragraph" w:styleId="667">
    <w:name w:val="Заголовок 22"/>
    <w:basedOn w:val="666"/>
    <w:next w:val="666"/>
    <w:link w:val="627"/>
    <w:rPr>
      <w:rFonts w:ascii="Arial" w:hAnsi="Arial"/>
      <w:b/>
      <w:sz w:val="24"/>
    </w:rPr>
    <w:pPr>
      <w:jc w:val="center"/>
      <w:keepNext/>
      <w:outlineLvl w:val="1"/>
    </w:pPr>
  </w:style>
  <w:style w:type="paragraph" w:styleId="668">
    <w:name w:val="Основной текст 22"/>
    <w:basedOn w:val="666"/>
    <w:next w:val="668"/>
    <w:link w:val="627"/>
    <w:rPr>
      <w:rFonts w:ascii="Arial" w:hAnsi="Arial"/>
      <w:sz w:val="24"/>
    </w:rPr>
    <w:pPr>
      <w:ind w:firstLine="567"/>
      <w:jc w:val="both"/>
    </w:pPr>
  </w:style>
  <w:style w:type="paragraph" w:styleId="669">
    <w:name w:val="Обычный3"/>
    <w:next w:val="669"/>
    <w:link w:val="627"/>
    <w:rPr>
      <w:rFonts w:ascii="Times New Roman" w:hAnsi="Times New Roman"/>
      <w:lang w:val="ru-RU" w:bidi="ar-SA" w:eastAsia="ru-RU"/>
    </w:rPr>
  </w:style>
  <w:style w:type="paragraph" w:styleId="670">
    <w:name w:val="Подзаголовок"/>
    <w:basedOn w:val="627"/>
    <w:next w:val="670"/>
    <w:link w:val="627"/>
    <w:rPr>
      <w:rFonts w:ascii="Arial" w:hAnsi="Arial"/>
      <w:b/>
      <w:bCs/>
      <w:sz w:val="20"/>
      <w:szCs w:val="20"/>
    </w:rPr>
    <w:pPr>
      <w:jc w:val="center"/>
      <w:spacing w:lineRule="auto" w:line="240" w:after="0"/>
      <w:widowControl w:val="off"/>
    </w:pPr>
  </w:style>
  <w:style w:type="character" w:styleId="671">
    <w:name w:val="Подзаголовок Знак"/>
    <w:next w:val="671"/>
    <w:link w:val="627"/>
    <w:rPr>
      <w:rFonts w:ascii="Arial" w:hAnsi="Arial"/>
      <w:b/>
      <w:bCs/>
      <w:sz w:val="20"/>
      <w:szCs w:val="20"/>
    </w:rPr>
  </w:style>
  <w:style w:type="paragraph" w:styleId="672">
    <w:name w:val="Текст"/>
    <w:basedOn w:val="627"/>
    <w:next w:val="672"/>
    <w:link w:val="627"/>
    <w:semiHidden/>
    <w:rPr>
      <w:rFonts w:ascii="HelvDL" w:hAnsi="HelvDL"/>
      <w:color w:val="000000"/>
      <w:sz w:val="18"/>
      <w:szCs w:val="18"/>
    </w:rPr>
    <w:pPr>
      <w:ind w:firstLine="454"/>
      <w:jc w:val="both"/>
      <w:spacing w:lineRule="atLeast" w:line="210" w:after="0"/>
      <w:tabs>
        <w:tab w:val="left" w:pos="680" w:leader="none"/>
        <w:tab w:val="left" w:pos="879" w:leader="none"/>
      </w:tabs>
    </w:pPr>
  </w:style>
  <w:style w:type="character" w:styleId="673">
    <w:name w:val="Текст Знак"/>
    <w:next w:val="673"/>
    <w:link w:val="627"/>
    <w:rPr>
      <w:rFonts w:ascii="HelvDL" w:hAnsi="HelvDL"/>
      <w:color w:val="000000"/>
      <w:sz w:val="18"/>
      <w:szCs w:val="18"/>
    </w:rPr>
  </w:style>
  <w:style w:type="paragraph" w:styleId="674">
    <w:name w:val="Таблиця"/>
    <w:basedOn w:val="672"/>
    <w:next w:val="674"/>
    <w:link w:val="627"/>
    <w:rPr>
      <w:color w:val="000000"/>
      <w:sz w:val="16"/>
      <w:szCs w:val="16"/>
    </w:rPr>
    <w:pPr>
      <w:ind w:firstLine="0"/>
      <w:jc w:val="left"/>
      <w:spacing w:lineRule="auto" w:line="240"/>
      <w:tabs>
        <w:tab w:val="clear" w:pos="25" w:leader="none"/>
        <w:tab w:val="clear" w:pos="680" w:leader="none"/>
      </w:tabs>
    </w:pPr>
  </w:style>
  <w:style w:type="paragraph" w:styleId="675">
    <w:name w:val="Обычный4"/>
    <w:next w:val="675"/>
    <w:link w:val="627"/>
    <w:rPr>
      <w:rFonts w:ascii="Times New Roman" w:hAnsi="Times New Roman"/>
      <w:lang w:val="ru-RU" w:bidi="ar-SA" w:eastAsia="ru-RU"/>
    </w:rPr>
  </w:style>
  <w:style w:type="paragraph" w:styleId="676">
    <w:name w:val="Текст выноски"/>
    <w:basedOn w:val="627"/>
    <w:next w:val="676"/>
    <w:link w:val="627"/>
    <w:semiHidden/>
    <w:rPr>
      <w:rFonts w:ascii="Tahoma" w:hAnsi="Tahoma"/>
      <w:sz w:val="16"/>
      <w:szCs w:val="16"/>
    </w:rPr>
  </w:style>
  <w:style w:type="character" w:styleId="677">
    <w:name w:val="Текст выноски Знак"/>
    <w:next w:val="677"/>
    <w:link w:val="627"/>
    <w:semiHidden/>
    <w:rPr>
      <w:rFonts w:ascii="Times New Roman" w:hAnsi="Times New Roman"/>
      <w:sz w:val="0"/>
      <w:szCs w:val="0"/>
      <w:lang w:val="ru-RU" w:eastAsia="ru-RU"/>
    </w:rPr>
  </w:style>
  <w:style w:type="character" w:styleId="1256" w:default="1">
    <w:name w:val="Default Paragraph Font"/>
    <w:uiPriority w:val="1"/>
    <w:semiHidden/>
    <w:unhideWhenUsed/>
  </w:style>
  <w:style w:type="numbering" w:styleId="1257" w:default="1">
    <w:name w:val="No List"/>
    <w:uiPriority w:val="99"/>
    <w:semiHidden/>
    <w:unhideWhenUsed/>
  </w:style>
  <w:style w:type="paragraph" w:styleId="1258" w:default="1">
    <w:name w:val="Normal"/>
    <w:qFormat/>
  </w:style>
  <w:style w:type="table" w:styleId="125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2021-12-05T12:16:40Z</dcterms:modified>
</cp:coreProperties>
</file>