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47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47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47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9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ІНСТРУКЦІЯ</w:t>
      </w:r>
      <w:r>
        <w:rPr>
          <w:b/>
          <w:bCs/>
          <w:caps/>
          <w:sz w:val="28"/>
          <w:szCs w:val="28"/>
        </w:rPr>
        <w:t xml:space="preserve"> № 8</w:t>
      </w:r>
      <w:r>
        <w:rPr>
          <w:b/>
          <w:bCs/>
          <w:caps/>
          <w:sz w:val="28"/>
          <w:szCs w:val="28"/>
        </w:rPr>
      </w:r>
      <w:r/>
    </w:p>
    <w:p>
      <w:pPr>
        <w:pStyle w:val="647"/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58"/>
        <w:jc w:val="center"/>
        <w:spacing w:lineRule="atLeast" w:line="360" w:after="225" w:afterAutospacing="0" w:before="0" w:beforeAutospacing="0"/>
        <w:shd w:val="clear" w:fill="FFFFFF" w:color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  <w:lang w:val="uk-UA"/>
        </w:rPr>
        <w:t xml:space="preserve">з охорони праці для бухгалтера</w:t>
      </w:r>
      <w:r>
        <w:rPr>
          <w:b/>
          <w:caps/>
          <w:sz w:val="28"/>
          <w:szCs w:val="28"/>
        </w:rPr>
      </w:r>
      <w:r/>
    </w:p>
    <w:p>
      <w:pPr>
        <w:pStyle w:val="64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51"/>
        <w:jc w:val="center"/>
        <w:rPr>
          <w:b w:val="false"/>
          <w:bCs w:val="false"/>
          <w:spacing w:val="-4"/>
          <w:sz w:val="28"/>
          <w:szCs w:val="28"/>
        </w:rPr>
      </w:pPr>
      <w:r>
        <w:rPr>
          <w:b w:val="false"/>
          <w:sz w:val="28"/>
          <w:szCs w:val="28"/>
        </w:rPr>
        <w:t xml:space="preserve">м</w:t>
      </w:r>
      <w:r>
        <w:rPr>
          <w:b w:val="false"/>
          <w:sz w:val="28"/>
          <w:szCs w:val="28"/>
        </w:rPr>
        <w:t xml:space="preserve">. </w:t>
      </w:r>
      <w:r>
        <w:rPr>
          <w:b w:val="false"/>
          <w:sz w:val="28"/>
          <w:szCs w:val="28"/>
        </w:rPr>
        <w:t xml:space="preserve">Мена</w:t>
      </w:r>
      <w:r>
        <w:rPr>
          <w:b w:val="false"/>
          <w:bCs w:val="false"/>
          <w:spacing w:val="-4"/>
          <w:sz w:val="28"/>
          <w:szCs w:val="28"/>
        </w:rPr>
      </w:r>
      <w:r/>
    </w:p>
    <w:p>
      <w:pPr>
        <w:pStyle w:val="647"/>
        <w:ind w:left="5635"/>
        <w:spacing w:before="624"/>
        <w:rPr>
          <w:spacing w:val="-12"/>
          <w:sz w:val="28"/>
          <w:szCs w:val="28"/>
        </w:rPr>
      </w:pPr>
      <w:r>
        <w:rPr>
          <w:spacing w:val="-12"/>
          <w:sz w:val="28"/>
          <w:szCs w:val="28"/>
        </w:rPr>
      </w:r>
      <w:r/>
    </w:p>
    <w:p>
      <w:pPr>
        <w:pStyle w:val="647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МЕН</w:t>
      </w:r>
      <w:r>
        <w:rPr>
          <w:b/>
          <w:bCs/>
          <w:sz w:val="28"/>
          <w:szCs w:val="28"/>
          <w:lang w:val="ru-RU"/>
        </w:rPr>
        <w:t xml:space="preserve">СЬКА МІСЬКА РАДА</w:t>
      </w:r>
      <w:r>
        <w:rPr>
          <w:sz w:val="28"/>
          <w:szCs w:val="28"/>
          <w:lang w:val="ru-RU"/>
        </w:rPr>
      </w:r>
      <w:r/>
    </w:p>
    <w:p>
      <w:pPr>
        <w:pStyle w:val="647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КОРЮКІВСЬКОГО РАЙОНУ ЧЕРНІГІВСЬКОЇ ОБЛАСТІ</w:t>
      </w:r>
      <w:r>
        <w:rPr>
          <w:sz w:val="28"/>
          <w:szCs w:val="28"/>
          <w:lang w:val="ru-RU"/>
        </w:rPr>
      </w:r>
      <w:r/>
    </w:p>
    <w:p>
      <w:pPr>
        <w:pStyle w:val="647"/>
        <w:ind w:left="504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ЗАТВЕРДЖЕНО</w:t>
      </w:r>
      <w:r/>
    </w:p>
    <w:p>
      <w:pPr>
        <w:pStyle w:val="647"/>
        <w:ind w:left="5040"/>
        <w:rPr>
          <w:sz w:val="28"/>
          <w:szCs w:val="28"/>
        </w:rPr>
      </w:pPr>
      <w:r>
        <w:rPr>
          <w:sz w:val="28"/>
          <w:szCs w:val="28"/>
        </w:rPr>
        <w:t xml:space="preserve">Розпорядження міського голови</w:t>
      </w:r>
      <w:r/>
    </w:p>
    <w:p>
      <w:pPr>
        <w:pStyle w:val="647"/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 29 листопада 2021 року № 436</w:t>
      </w:r>
      <w:r/>
    </w:p>
    <w:p>
      <w:pPr>
        <w:pStyle w:val="647"/>
        <w:ind w:left="630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647"/>
        <w:jc w:val="center"/>
        <w:shd w:val="clear" w:color="000000" w:fill="FFFFFF"/>
        <w:tabs>
          <w:tab w:val="left" w:pos="567" w:leader="none"/>
        </w:tabs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ІНСТРУКЦІЯ</w:t>
      </w:r>
      <w:r/>
    </w:p>
    <w:p>
      <w:pPr>
        <w:pStyle w:val="647"/>
        <w:jc w:val="center"/>
        <w:shd w:val="clear" w:color="000000" w:fill="FFFFFF"/>
        <w:tabs>
          <w:tab w:val="left" w:pos="567" w:leader="none"/>
        </w:tabs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З  ОХОРОНИ  ПРАЦІ   № </w:t>
      </w:r>
      <w:r>
        <w:rPr>
          <w:b/>
          <w:caps/>
          <w:sz w:val="28"/>
          <w:szCs w:val="28"/>
        </w:rPr>
        <w:t xml:space="preserve">8</w:t>
      </w:r>
      <w:r>
        <w:rPr>
          <w:b/>
          <w:caps/>
          <w:sz w:val="28"/>
          <w:szCs w:val="28"/>
        </w:rPr>
      </w:r>
      <w:r/>
    </w:p>
    <w:p>
      <w:pPr>
        <w:pStyle w:val="647"/>
        <w:jc w:val="center"/>
        <w:shd w:val="clear" w:color="000000" w:fill="FFFFFF"/>
        <w:tabs>
          <w:tab w:val="left" w:pos="567" w:leader="none"/>
        </w:tabs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 xml:space="preserve">для бухгалтера</w:t>
      </w:r>
      <w:r/>
    </w:p>
    <w:p>
      <w:pPr>
        <w:pStyle w:val="648"/>
        <w:numPr>
          <w:ilvl w:val="2"/>
          <w:numId w:val="5"/>
        </w:numPr>
        <w:ind w:right="707"/>
        <w:jc w:val="both"/>
        <w:spacing w:before="0"/>
        <w:tabs>
          <w:tab w:val="left" w:pos="432" w:leader="none"/>
        </w:tabs>
        <w:rPr>
          <w:b w:val="false"/>
          <w:sz w:val="28"/>
          <w:szCs w:val="28"/>
        </w:rPr>
      </w:pPr>
      <w:r>
        <w:rPr>
          <w:b w:val="false"/>
          <w:sz w:val="28"/>
          <w:szCs w:val="28"/>
        </w:rPr>
        <w:t xml:space="preserve">                                                      </w:t>
      </w:r>
      <w:r/>
    </w:p>
    <w:p>
      <w:pPr>
        <w:pStyle w:val="64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ЗАГАЛЬНІ ПОЛОЖЕННЯ</w:t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  <w:t xml:space="preserve">1.1. Ця інструкція встановлює загальні вимоги з охорони праці та передбачає безпечні 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рийоми та методи роботи бухгалтера при роботі з офісною технікою.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До виконання робіт за професією бухгалтер допускається ос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би після вивчення даної інструкції, які:</w:t>
      </w:r>
      <w:r/>
    </w:p>
    <w:p>
      <w:pPr>
        <w:pStyle w:val="658"/>
        <w:numPr>
          <w:ilvl w:val="0"/>
          <w:numId w:val="6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досягли 18 років відповідно до Закону України «Про охорону праці» та мають спеціальну освіту;</w:t>
      </w:r>
      <w:r/>
    </w:p>
    <w:p>
      <w:pPr>
        <w:pStyle w:val="658"/>
        <w:numPr>
          <w:ilvl w:val="0"/>
          <w:numId w:val="6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пройшли перед оформленням на</w:t>
      </w:r>
      <w:r>
        <w:rPr>
          <w:color w:val="000000"/>
          <w:sz w:val="28"/>
          <w:szCs w:val="28"/>
        </w:rPr>
        <w:t xml:space="preserve"> роботу попередній медичний огляд відповідно до Закону України «Про охорону праці» та Порядку проведення медичних оглядів працівників певних категорій, затвердженого наказом Міністерства охорони здоров’я України від 21.05. 2007 № 246 і не мають медичних пр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типоказань;</w:t>
      </w:r>
      <w:r/>
    </w:p>
    <w:p>
      <w:pPr>
        <w:pStyle w:val="658"/>
        <w:numPr>
          <w:ilvl w:val="0"/>
          <w:numId w:val="6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пройшли вступний та первинний інструктаж на робочому місці, навчання і перевірку знань з питань охорони праці, ознайомлені з правилами поводження при виникненні аварій та н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дання першої допомоги потерпілим від нещасних випадків відповідно до вимог Типового положення про порядок проведення навчання і перевірки знань з питань охорони праці,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твердженого наказом Держнаглядохоронпраці України від 26.01.2005 № 15.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1.3. Працівник, зобов’язаний дотримуватись правил внутрішнього розпорядку, режим праці і відпочинку і строго дотримуватись інструкції з охорони праці при роботі з офісною технікою.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Основні шкідливі та небезпечні фактори, які можуть впливати на бухгалтера: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недостатня освітленість робочої зони, шум;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електромагнітне і іонізуюче випромінювання;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несправність офісної техніки;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підвищена запиленість повітря у приміщенні, підвищена та 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нижена температура повітря, протяги;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підвищена або понижена вологість повітря;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можливість ураження електричним струмом;</w:t>
      </w:r>
      <w:r/>
    </w:p>
    <w:p>
      <w:pPr>
        <w:pStyle w:val="658"/>
        <w:numPr>
          <w:ilvl w:val="0"/>
          <w:numId w:val="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напруженість і монотонність роботи.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1.5. Забороняється зберігати на своєму робочому місці пожежо- та вибухонебезпечні речовини.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У випадку травмування при несправності в обладнанні працівник негайно припиняє роботу і повідомляє своєму безпосередньому начальникові про те, що трапилося, та звертається в м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дичну санітарну частину підприємства для надання необхідної д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помоги. Вимагати від адміністрації складання актів за формою № 5 і № 1.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Працівник повинен володіти навиками в наданні першої медичної долікарської допомоги.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1.8. Не виконання вимог інструкції з охорони праці вважається як порушення виробничої дисципліни та правил внутрішнього труд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вого розпорядку. При порушенні вимог інструкцій винні працівники можуть притягуватися до дисциплінарної, адміністративної, матеріальної та кримінальної відповідальності згідно з чинним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конодавством України.</w:t>
      </w:r>
      <w:r/>
    </w:p>
    <w:p>
      <w:pPr>
        <w:pStyle w:val="649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</w:r>
      <w:r/>
    </w:p>
    <w:p>
      <w:pPr>
        <w:pStyle w:val="649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 xml:space="preserve">ІІ. Вимоги безпеки перед початком роботи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2.1. Оглянути та привести до ладу робоче місце, прибрати зайві речі. Переконатись, що робоче місце достатньо освітлене і не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харащене, а підлога на робочому місці чиста і суха.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Перевірити шляхом візуального огляду відсутність обірваних та оголених електричних дротів, впевнитись у справності техніки шл</w:t>
      </w:r>
      <w:r>
        <w:rPr>
          <w:color w:val="000000"/>
          <w:sz w:val="28"/>
          <w:szCs w:val="28"/>
        </w:rPr>
        <w:t xml:space="preserve">я</w:t>
      </w:r>
      <w:r>
        <w:rPr>
          <w:color w:val="000000"/>
          <w:sz w:val="28"/>
          <w:szCs w:val="28"/>
        </w:rPr>
        <w:t xml:space="preserve">хом її включення.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 Працівник зобов'язаний знати та дотримуватися правил особистої гігієни:</w:t>
      </w:r>
      <w:r/>
    </w:p>
    <w:p>
      <w:pPr>
        <w:pStyle w:val="658"/>
        <w:numPr>
          <w:ilvl w:val="0"/>
          <w:numId w:val="8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приходити на роботу в охайному та чистому одязі;</w:t>
      </w:r>
      <w:r/>
    </w:p>
    <w:p>
      <w:pPr>
        <w:pStyle w:val="658"/>
        <w:numPr>
          <w:ilvl w:val="0"/>
          <w:numId w:val="8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ретельно мити руки теплою водою з милом після використання оргтехніки.</w:t>
      </w:r>
      <w:r/>
    </w:p>
    <w:p>
      <w:pPr>
        <w:pStyle w:val="648"/>
        <w:numPr>
          <w:ilvl w:val="0"/>
          <w:numId w:val="5"/>
        </w:numPr>
        <w:ind w:firstLine="280"/>
        <w:spacing w:before="0"/>
        <w:tabs>
          <w:tab w:val="left" w:pos="432" w:leader="none"/>
        </w:tabs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48"/>
        <w:numPr>
          <w:ilvl w:val="0"/>
          <w:numId w:val="5"/>
        </w:numPr>
        <w:ind w:firstLine="280"/>
        <w:spacing w:before="0"/>
        <w:tabs>
          <w:tab w:val="left" w:pos="432" w:leader="none"/>
        </w:tabs>
        <w:rPr>
          <w:caps/>
          <w:sz w:val="28"/>
          <w:szCs w:val="28"/>
        </w:rPr>
      </w:pPr>
      <w:r>
        <w:rPr>
          <w:bCs w:val="false"/>
          <w:caps/>
          <w:sz w:val="28"/>
          <w:szCs w:val="28"/>
        </w:rPr>
        <w:t xml:space="preserve">ІІІ. Вимоги безпеки під час роботи</w:t>
      </w:r>
      <w:r>
        <w:rPr>
          <w:caps/>
          <w:sz w:val="28"/>
          <w:szCs w:val="28"/>
        </w:rPr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 Бухгалтер під час виконання доручених йому завдань керівництвом повинен:</w:t>
      </w:r>
      <w:r/>
    </w:p>
    <w:p>
      <w:pPr>
        <w:pStyle w:val="658"/>
        <w:numPr>
          <w:ilvl w:val="0"/>
          <w:numId w:val="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 залишати без нагляду офісну техніку ввімкнуту в електр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мережу;</w:t>
      </w:r>
      <w:r/>
    </w:p>
    <w:p>
      <w:pPr>
        <w:pStyle w:val="658"/>
        <w:numPr>
          <w:ilvl w:val="0"/>
          <w:numId w:val="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уникати тривалого прямого попадання сонячних променів на монітор комп’ютера під час його роботи;</w:t>
      </w:r>
      <w:r/>
    </w:p>
    <w:p>
      <w:pPr>
        <w:pStyle w:val="658"/>
        <w:numPr>
          <w:ilvl w:val="0"/>
          <w:numId w:val="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повинен використовувати техніку з експлуатацією якої поп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редньо навчений.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 Правила використання офісної техніки бухгалтером:</w:t>
      </w:r>
      <w:r/>
    </w:p>
    <w:p>
      <w:pPr>
        <w:pStyle w:val="658"/>
        <w:numPr>
          <w:ilvl w:val="0"/>
          <w:numId w:val="10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забороняється включати техніку мокрими пальцями рук;</w:t>
      </w:r>
      <w:r/>
    </w:p>
    <w:p>
      <w:pPr>
        <w:pStyle w:val="658"/>
        <w:numPr>
          <w:ilvl w:val="0"/>
          <w:numId w:val="10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роботі на принтері забороняється відкривати кришку вал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ка і доторкатися до нього;</w:t>
      </w:r>
      <w:r/>
    </w:p>
    <w:p>
      <w:pPr>
        <w:pStyle w:val="658"/>
        <w:numPr>
          <w:ilvl w:val="0"/>
          <w:numId w:val="10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під час видалення зім'ятого паперу з принтера не можна то</w:t>
      </w:r>
      <w:r>
        <w:rPr>
          <w:color w:val="000000"/>
          <w:sz w:val="28"/>
          <w:szCs w:val="28"/>
        </w:rPr>
        <w:t xml:space="preserve">р</w:t>
      </w:r>
      <w:r>
        <w:rPr>
          <w:color w:val="000000"/>
          <w:sz w:val="28"/>
          <w:szCs w:val="28"/>
        </w:rPr>
        <w:t xml:space="preserve">катись нагрівального блоку, так як він може бути дуже гарячим;</w:t>
      </w:r>
      <w:r/>
    </w:p>
    <w:p>
      <w:pPr>
        <w:pStyle w:val="658"/>
        <w:numPr>
          <w:ilvl w:val="0"/>
          <w:numId w:val="10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необхідно вимикати з розетки техніку під час грози.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3.3. Бухгалтер повинен слідкувати за додержанням у справному і безпечному стані обладнання в особистому кабінеті.</w:t>
      </w:r>
      <w:r/>
    </w:p>
    <w:p>
      <w:pPr>
        <w:pStyle w:val="649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</w:r>
      <w:r/>
    </w:p>
    <w:p>
      <w:pPr>
        <w:pStyle w:val="649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  <w:lang w:val="en-US"/>
        </w:rPr>
        <w:t xml:space="preserve">IV</w:t>
      </w:r>
      <w:r>
        <w:rPr>
          <w:b/>
          <w:bCs/>
          <w:caps/>
          <w:sz w:val="28"/>
          <w:szCs w:val="28"/>
        </w:rPr>
        <w:t xml:space="preserve">. Вимоги безпеки в аварійних ситуаціях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При наявності ознак виникнення аварійної ситуації необхідно терміново відключити техніку від електромережі, а саме:</w:t>
      </w:r>
      <w:r/>
    </w:p>
    <w:p>
      <w:pPr>
        <w:pStyle w:val="658"/>
        <w:numPr>
          <w:ilvl w:val="0"/>
          <w:numId w:val="1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наявності угарного запаху, диму або вогню з техніки, загорянні електропроводки;</w:t>
      </w:r>
      <w:r/>
    </w:p>
    <w:p>
      <w:pPr>
        <w:pStyle w:val="658"/>
        <w:numPr>
          <w:ilvl w:val="0"/>
          <w:numId w:val="1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перегріванні або підвищеному шумі роботи;</w:t>
      </w:r>
      <w:r/>
    </w:p>
    <w:p>
      <w:pPr>
        <w:pStyle w:val="658"/>
        <w:numPr>
          <w:ilvl w:val="0"/>
          <w:numId w:val="1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іскрінні в електротехніці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У разі виникнення аварійної ситуації необхідно:</w:t>
      </w:r>
      <w:r/>
    </w:p>
    <w:p>
      <w:pPr>
        <w:pStyle w:val="658"/>
        <w:numPr>
          <w:ilvl w:val="0"/>
          <w:numId w:val="12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припинити робочий процес;</w:t>
      </w:r>
      <w:r/>
    </w:p>
    <w:p>
      <w:pPr>
        <w:pStyle w:val="658"/>
        <w:numPr>
          <w:ilvl w:val="0"/>
          <w:numId w:val="12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вимкнути техніку з електромережі;</w:t>
      </w:r>
      <w:r/>
    </w:p>
    <w:p>
      <w:pPr>
        <w:pStyle w:val="658"/>
        <w:numPr>
          <w:ilvl w:val="0"/>
          <w:numId w:val="12"/>
        </w:numPr>
        <w:jc w:val="both"/>
        <w:spacing w:after="0" w:afterAutospacing="0" w:before="0" w:beforeAutospacing="0"/>
      </w:pPr>
      <w:r>
        <w:rPr>
          <w:color w:val="000000"/>
          <w:sz w:val="28"/>
          <w:szCs w:val="28"/>
        </w:rPr>
        <w:t xml:space="preserve">повідомити про нещасний випадок керівника робіт;</w:t>
      </w:r>
      <w:r/>
    </w:p>
    <w:p>
      <w:pPr>
        <w:pStyle w:val="658"/>
        <w:numPr>
          <w:ilvl w:val="0"/>
          <w:numId w:val="12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вивести потерпілих із небезпечної зони, надати першу долікарську допомогу і звернутись до медпункту, при потребі викликати швидку медичну допомогу по телефону 103.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 Надання першої медичної допомоги слід починати з оцінки з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гального стану потерпілого для визначення характеру пошкодже</w:t>
      </w:r>
      <w:r>
        <w:rPr>
          <w:color w:val="000000"/>
          <w:sz w:val="28"/>
          <w:szCs w:val="28"/>
        </w:rPr>
        <w:t xml:space="preserve">н</w:t>
      </w:r>
      <w:r>
        <w:rPr>
          <w:color w:val="000000"/>
          <w:sz w:val="28"/>
          <w:szCs w:val="28"/>
        </w:rPr>
        <w:t xml:space="preserve">ня.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4.3.1. При порушенні дихання або зупинці серця:</w:t>
      </w:r>
      <w:r/>
    </w:p>
    <w:p>
      <w:pPr>
        <w:pStyle w:val="658"/>
        <w:numPr>
          <w:ilvl w:val="0"/>
          <w:numId w:val="13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порушенні дихання або зупинці серця необхідно зробити штучне дихання та зовнішній масаж серця, викликати швидку медичну допомогу.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4.3.2. При ураженні електричним струмом:</w:t>
      </w:r>
      <w:r/>
    </w:p>
    <w:p>
      <w:pPr>
        <w:pStyle w:val="658"/>
        <w:numPr>
          <w:ilvl w:val="0"/>
          <w:numId w:val="14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ураженні електричним струмом необхідно негайно звільнити потерпілого від дії електричного струму, відключивши електрообладнання від джерела живлення, а к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ли така можливість відсутня – відтягнути потерпілого від струмоведучих частин за одяг або заст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сувавши підручний ізоляційний матеріал;</w:t>
      </w:r>
      <w:r/>
    </w:p>
    <w:p>
      <w:pPr>
        <w:pStyle w:val="658"/>
        <w:numPr>
          <w:ilvl w:val="0"/>
          <w:numId w:val="1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відсутності у потерпілого дихання і пульсу необхідно зробити штучне дихання і н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прямий (зовнішній) масаж серця, звернувши увагу на зіниці ока. Розширені зіниці свідчать про різке погіршення кровообігу мозку. При такому стані оживлення необхідно починати негайно, після чого викликати швидку м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дичну допомогу.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4.3.3. При пораненні:</w:t>
      </w:r>
      <w:r/>
    </w:p>
    <w:p>
      <w:pPr>
        <w:pStyle w:val="658"/>
        <w:numPr>
          <w:ilvl w:val="0"/>
          <w:numId w:val="16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пораненні необхідно розкрити індивідуальний пакет, накласти на рану стерильний п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рев’язувальний матеріал і зав’язати її бинтом;</w:t>
      </w:r>
      <w:r/>
    </w:p>
    <w:p>
      <w:pPr>
        <w:pStyle w:val="658"/>
        <w:numPr>
          <w:ilvl w:val="0"/>
          <w:numId w:val="16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якщо індивідуального пакету немає, то для перев’язки необхідно використати чисту носову хустинку або чисту полотняну ганчірку накапавши на неї декілька капель настойки йоду, щоб одержати пляму розміром більше рани, а після цього н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класти ганчірку на рану.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4.3.4. При переломах, вивихах, ударах, розтягненні:</w:t>
      </w:r>
      <w:r/>
    </w:p>
    <w:p>
      <w:pPr>
        <w:pStyle w:val="658"/>
        <w:numPr>
          <w:ilvl w:val="0"/>
          <w:numId w:val="1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необхідно пошкоджену кінцівку укріпити шиною, фанерною пластинкою, палицею, картоном. Пошкоджену руку можна т</w:t>
      </w:r>
      <w:r>
        <w:rPr>
          <w:color w:val="000000"/>
          <w:sz w:val="28"/>
          <w:szCs w:val="28"/>
        </w:rPr>
        <w:t xml:space="preserve">а</w:t>
      </w:r>
      <w:r>
        <w:rPr>
          <w:color w:val="000000"/>
          <w:sz w:val="28"/>
          <w:szCs w:val="28"/>
        </w:rPr>
        <w:t xml:space="preserve">кож підвісити за допомогою перев’язки або хустки до шиї і пр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бинтувати до тулуба.</w:t>
      </w:r>
      <w:r/>
    </w:p>
    <w:p>
      <w:pPr>
        <w:pStyle w:val="658"/>
        <w:numPr>
          <w:ilvl w:val="0"/>
          <w:numId w:val="1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передбачуваному переломі черепа (несвідомий стан після удару голови, кровотеча з вух або рота) необхідно прикласти до голови холодний предмет (грілку з льодом або снігом, чи холодною водою) або зробити холодну примочку;</w:t>
      </w:r>
      <w:r/>
    </w:p>
    <w:p>
      <w:pPr>
        <w:pStyle w:val="658"/>
        <w:numPr>
          <w:ilvl w:val="0"/>
          <w:numId w:val="1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підозрі перелому хребта необхідно потерпілого покласти на дошку, не підіймаючи й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го, чи повернути потерпілого на живіт обличчям униз, наглядаючи при цьому, щоб тулуб не п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регинався з метою уникнення ушкодження спинного мозку;</w:t>
      </w:r>
      <w:r/>
    </w:p>
    <w:p>
      <w:pPr>
        <w:pStyle w:val="658"/>
        <w:numPr>
          <w:ilvl w:val="0"/>
          <w:numId w:val="17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переломі ребер, ознакою якого є біль при диханні, кашлю, чханні, рухах необхідно туго забинтувати груди чи стягнути їх рушником під час видиху.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5. </w:t>
      </w:r>
      <w:r>
        <w:rPr>
          <w:color w:val="000000"/>
          <w:sz w:val="28"/>
          <w:szCs w:val="28"/>
        </w:rPr>
        <w:t xml:space="preserve">При теплових опіках:</w:t>
      </w:r>
      <w:r/>
    </w:p>
    <w:p>
      <w:pPr>
        <w:pStyle w:val="658"/>
        <w:numPr>
          <w:ilvl w:val="0"/>
          <w:numId w:val="1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опіках вогнем, парою, гарячими предметами ні в якому разі не можна відкривати пухирі, які утворюються, та п</w:t>
      </w:r>
      <w:r>
        <w:rPr>
          <w:color w:val="000000"/>
          <w:sz w:val="28"/>
          <w:szCs w:val="28"/>
        </w:rPr>
        <w:t xml:space="preserve">е</w:t>
      </w:r>
      <w:r>
        <w:rPr>
          <w:color w:val="000000"/>
          <w:sz w:val="28"/>
          <w:szCs w:val="28"/>
        </w:rPr>
        <w:t xml:space="preserve">рев’язувати опіки бинтом;</w:t>
      </w:r>
      <w:r/>
    </w:p>
    <w:p>
      <w:pPr>
        <w:pStyle w:val="658"/>
        <w:numPr>
          <w:ilvl w:val="0"/>
          <w:numId w:val="1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опіках першого ступеня обпечене місце обробляють ватою, змоченою етиловим спи</w:t>
      </w:r>
      <w:r>
        <w:rPr>
          <w:color w:val="000000"/>
          <w:sz w:val="28"/>
          <w:szCs w:val="28"/>
        </w:rPr>
        <w:t xml:space="preserve">р</w:t>
      </w:r>
      <w:r>
        <w:rPr>
          <w:color w:val="000000"/>
          <w:sz w:val="28"/>
          <w:szCs w:val="28"/>
        </w:rPr>
        <w:t xml:space="preserve">том;</w:t>
      </w:r>
      <w:r/>
    </w:p>
    <w:p>
      <w:pPr>
        <w:pStyle w:val="658"/>
        <w:numPr>
          <w:ilvl w:val="0"/>
          <w:numId w:val="1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опіках другого ступеня (пухирі) обпечене місце обробл</w:t>
      </w:r>
      <w:r>
        <w:rPr>
          <w:color w:val="000000"/>
          <w:sz w:val="28"/>
          <w:szCs w:val="28"/>
        </w:rPr>
        <w:t xml:space="preserve">я</w:t>
      </w:r>
      <w:r>
        <w:rPr>
          <w:color w:val="000000"/>
          <w:sz w:val="28"/>
          <w:szCs w:val="28"/>
        </w:rPr>
        <w:t xml:space="preserve">ють спиртом, 3 % марганцевим розчином або 4 % розчином таніну;</w:t>
      </w:r>
      <w:r/>
    </w:p>
    <w:p>
      <w:pPr>
        <w:pStyle w:val="658"/>
        <w:numPr>
          <w:ilvl w:val="0"/>
          <w:numId w:val="19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опіках третього ступеня (зруйнування шкіряної тканини) накривають рану стерильною пов’язкою та викликають лікаря.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6. </w:t>
      </w:r>
      <w:r>
        <w:rPr>
          <w:color w:val="000000"/>
          <w:sz w:val="28"/>
          <w:szCs w:val="28"/>
        </w:rPr>
        <w:t xml:space="preserve">При кровотечі:</w:t>
      </w:r>
      <w:r/>
    </w:p>
    <w:p>
      <w:pPr>
        <w:pStyle w:val="658"/>
        <w:numPr>
          <w:ilvl w:val="0"/>
          <w:numId w:val="2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необхідно підняти поранену кінцівку вверх, кровоточиву рану закрити перев’язувальним матеріалом (із пакета), складеним у клубочок, придавити її зверху, не торкаючись самої рани, 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тримати протягом 4-5 хв.;</w:t>
      </w:r>
      <w:r/>
    </w:p>
    <w:p>
      <w:pPr>
        <w:pStyle w:val="658"/>
        <w:numPr>
          <w:ilvl w:val="0"/>
          <w:numId w:val="2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якщо кровотеча зупинилася, то, не знімаючи накладеного матеріалу, поверх нього покласти ще одну подушечку з іншого пакета чи кусок вати і забинтувати поранене місце (з деяким натиском);</w:t>
      </w:r>
      <w:r/>
    </w:p>
    <w:p>
      <w:pPr>
        <w:pStyle w:val="658"/>
        <w:numPr>
          <w:ilvl w:val="0"/>
          <w:numId w:val="21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сильній кровотечі, які не можна зупинити пов’язкою, застосовується здавлювання кр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воносних судин, які живлять поранену область, за допомогою згинання кінцівок у суглобах, а також пальцями, джгутом або закруткою; при великій кровотечі необхідно терміново викликати лікаря.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7. </w:t>
      </w:r>
      <w:r>
        <w:rPr>
          <w:color w:val="000000"/>
          <w:sz w:val="28"/>
          <w:szCs w:val="28"/>
        </w:rPr>
        <w:t xml:space="preserve">При пожежі в приміщенні підприємства необхідно вжити заходів для її ліквідації:</w:t>
      </w:r>
      <w:r/>
    </w:p>
    <w:p>
      <w:pPr>
        <w:pStyle w:val="658"/>
        <w:numPr>
          <w:ilvl w:val="0"/>
          <w:numId w:val="23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подзвонити в пожежну частину по телефону 101.</w:t>
      </w:r>
      <w:r/>
    </w:p>
    <w:p>
      <w:pPr>
        <w:pStyle w:val="658"/>
        <w:numPr>
          <w:ilvl w:val="0"/>
          <w:numId w:val="23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необхідності зняти напругу в приміщенні шляхом відключення рубильника електрощ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та.</w:t>
      </w:r>
      <w:r/>
    </w:p>
    <w:p>
      <w:pPr>
        <w:pStyle w:val="658"/>
        <w:numPr>
          <w:ilvl w:val="0"/>
          <w:numId w:val="23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наявними первинними засобами пожежогасіння, використовуючи вогнегасники, воду з п</w:t>
      </w:r>
      <w:r>
        <w:rPr>
          <w:color w:val="000000"/>
          <w:sz w:val="28"/>
          <w:szCs w:val="28"/>
        </w:rPr>
        <w:t xml:space="preserve">о</w:t>
      </w:r>
      <w:r>
        <w:rPr>
          <w:color w:val="000000"/>
          <w:sz w:val="28"/>
          <w:szCs w:val="28"/>
        </w:rPr>
        <w:t xml:space="preserve">жежних кранів та пожежний інвентар приступити до гасіння пожежі.</w:t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8. </w:t>
      </w:r>
      <w:r>
        <w:rPr>
          <w:color w:val="000000"/>
          <w:sz w:val="28"/>
          <w:szCs w:val="28"/>
        </w:rPr>
        <w:t xml:space="preserve">Бухгалтер повинен вміти користуватися вогнегасником і знати місце їх розміщення в кабінеті, і в сусідніх приміщеннях.</w:t>
      </w:r>
      <w:r/>
    </w:p>
    <w:p>
      <w:pPr>
        <w:pStyle w:val="648"/>
        <w:numPr>
          <w:ilvl w:val="0"/>
          <w:numId w:val="5"/>
        </w:numPr>
        <w:ind w:firstLine="280"/>
        <w:spacing w:before="0"/>
        <w:tabs>
          <w:tab w:val="left" w:pos="432" w:leader="none"/>
        </w:tabs>
        <w:rPr>
          <w:caps/>
          <w:sz w:val="28"/>
          <w:szCs w:val="28"/>
        </w:rPr>
      </w:pPr>
      <w:r>
        <w:rPr>
          <w:caps/>
          <w:sz w:val="28"/>
          <w:szCs w:val="28"/>
        </w:rPr>
      </w:r>
      <w:r/>
    </w:p>
    <w:p>
      <w:pPr>
        <w:pStyle w:val="648"/>
        <w:numPr>
          <w:ilvl w:val="0"/>
          <w:numId w:val="5"/>
        </w:numPr>
        <w:ind w:firstLine="280"/>
        <w:spacing w:before="0"/>
        <w:tabs>
          <w:tab w:val="left" w:pos="432" w:leader="none"/>
        </w:tabs>
        <w:rPr>
          <w:caps/>
          <w:sz w:val="28"/>
          <w:szCs w:val="28"/>
        </w:rPr>
      </w:pPr>
      <w:r>
        <w:rPr>
          <w:bCs w:val="false"/>
          <w:caps/>
          <w:sz w:val="28"/>
          <w:szCs w:val="28"/>
        </w:rPr>
        <w:t xml:space="preserve">V. Вимоги безпеки по завершенню роботи</w:t>
      </w:r>
      <w:r>
        <w:rPr>
          <w:caps/>
          <w:sz w:val="28"/>
          <w:szCs w:val="28"/>
        </w:rPr>
      </w:r>
      <w:r/>
    </w:p>
    <w:p>
      <w:pPr>
        <w:pStyle w:val="658"/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Після закінчення роботи бухгалтер повинен: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прибрати зону свого робочого місця;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здійснити відключення від мережі техніки для проведення санітарного прибирання та провітрювання приміщення;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закрити відкриті вікна та кватирки;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відключити загальну подачу електричної напруги до кабінету;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увімкнути охоронну сигналізацію;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включити автоматичну систему оповіщення про пожежу в приміщенні;</w:t>
      </w:r>
      <w:r/>
    </w:p>
    <w:p>
      <w:pPr>
        <w:pStyle w:val="658"/>
        <w:numPr>
          <w:ilvl w:val="0"/>
          <w:numId w:val="25"/>
        </w:numPr>
        <w:jc w:val="both"/>
        <w:spacing w:after="0" w:afterAutospacing="0" w:before="0" w:before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перевірити наявність контрольного екземпляру ключів від приміщення в охоронника.</w:t>
      </w:r>
      <w:r/>
    </w:p>
    <w:p>
      <w:pPr>
        <w:pStyle w:val="647"/>
        <w:rPr>
          <w:b/>
          <w:sz w:val="28"/>
          <w:szCs w:val="28"/>
        </w:rPr>
      </w:pPr>
      <w:r>
        <w:rPr>
          <w:b/>
          <w:sz w:val="28"/>
          <w:szCs w:val="28"/>
        </w:rPr>
      </w:r>
      <w:r/>
    </w:p>
    <w:p>
      <w:pPr>
        <w:pStyle w:val="647"/>
        <w:rPr>
          <w:sz w:val="28"/>
          <w:szCs w:val="28"/>
        </w:rPr>
      </w:pPr>
      <w:r>
        <w:rPr>
          <w:sz w:val="28"/>
          <w:szCs w:val="28"/>
        </w:rPr>
        <w:t xml:space="preserve">Виконуючий функції служби охорони праці</w:t>
        <w:tab/>
        <w:tab/>
        <w:tab/>
        <w:t xml:space="preserve"> </w:t>
      </w:r>
      <w:r/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1909" w:h="16834" w:orient="portrait"/>
      <w:pgMar w:top="1134" w:right="567" w:bottom="1134" w:left="1701" w:header="720" w:footer="720" w:gutter="0"/>
      <w:cols w:num="1" w:sep="0" w:space="6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Segoe UI">
    <w:panose1 w:val="020B05020405040202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  <w:jc w:val="center"/>
    </w:pPr>
    <w:fldSimple w:instr="PAGE \* MERGEFORMAT">
      <w:r>
        <w:t xml:space="preserve">1</w:t>
      </w:r>
    </w:fldSimple>
    <w:r/>
    <w:r/>
  </w:p>
  <w:p>
    <w:pPr>
      <w:pStyle w:val="40"/>
    </w:pP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21"/>
      <w:numFmt w:val="bullet"/>
      <w:isLgl w:val="false"/>
      <w:suff w:val="tab"/>
      <w:lvlText w:val="-"/>
      <w:lvlJc w:val="left"/>
      <w:pPr>
        <w:pStyle w:val="647"/>
        <w:ind w:left="1085" w:hanging="360"/>
        <w:tabs>
          <w:tab w:val="num" w:pos="1085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805" w:hanging="360"/>
        <w:tabs>
          <w:tab w:val="num" w:pos="1805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525" w:hanging="360"/>
        <w:tabs>
          <w:tab w:val="num" w:pos="2525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47"/>
        <w:ind w:left="3245" w:hanging="360"/>
        <w:tabs>
          <w:tab w:val="num" w:pos="3245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47"/>
        <w:ind w:left="3965" w:hanging="360"/>
        <w:tabs>
          <w:tab w:val="num" w:pos="3965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685" w:hanging="360"/>
        <w:tabs>
          <w:tab w:val="num" w:pos="4685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47"/>
        <w:ind w:left="5405" w:hanging="360"/>
        <w:tabs>
          <w:tab w:val="num" w:pos="5405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47"/>
        <w:ind w:left="6125" w:hanging="360"/>
        <w:tabs>
          <w:tab w:val="num" w:pos="6125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845" w:hanging="360"/>
        <w:tabs>
          <w:tab w:val="num" w:pos="6845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7">
    <w:multiLevelType w:val="hybridMultilevel"/>
    <w:lvl w:ilvl="0">
      <w:start w:val="2"/>
      <w:numFmt w:val="bullet"/>
      <w:isLgl w:val="false"/>
      <w:suff w:val="tab"/>
      <w:lvlText w:val=""/>
      <w:lvlJc w:val="left"/>
      <w:pPr>
        <w:pStyle w:val="647"/>
        <w:ind w:left="1068" w:hanging="360"/>
        <w:tabs>
          <w:tab w:val="num" w:pos="1068" w:leader="none"/>
        </w:tabs>
      </w:pPr>
      <w:rPr>
        <w:rFonts w:ascii="Times New Roman" w:hAnsi="Times New Roman" w:eastAsia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788" w:hanging="360"/>
        <w:tabs>
          <w:tab w:val="num" w:pos="1788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508" w:hanging="360"/>
        <w:tabs>
          <w:tab w:val="num" w:pos="2508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47"/>
        <w:ind w:left="3228" w:hanging="360"/>
        <w:tabs>
          <w:tab w:val="num" w:pos="3228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47"/>
        <w:ind w:left="3948" w:hanging="360"/>
        <w:tabs>
          <w:tab w:val="num" w:pos="3948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668" w:hanging="360"/>
        <w:tabs>
          <w:tab w:val="num" w:pos="4668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47"/>
        <w:ind w:left="5388" w:hanging="360"/>
        <w:tabs>
          <w:tab w:val="num" w:pos="5388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47"/>
        <w:ind w:left="6108" w:hanging="360"/>
        <w:tabs>
          <w:tab w:val="num" w:pos="6108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828" w:hanging="360"/>
        <w:tabs>
          <w:tab w:val="num" w:pos="6828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4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1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2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3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4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5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6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7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  <w:lvl w:ilvl="8">
      <w:start w:val="1"/>
      <w:numFmt w:val="decimal"/>
      <w:isLgl w:val="false"/>
      <w:suff w:val="nothing"/>
      <w:lvlText w:val=""/>
      <w:lvlJc w:val="left"/>
      <w:pPr>
        <w:pStyle w:val="647"/>
        <w:ind w:left="0" w:firstLine="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6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3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3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47"/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pStyle w:val="647"/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pStyle w:val="647"/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pStyle w:val="647"/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pStyle w:val="647"/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pStyle w:val="647"/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pStyle w:val="647"/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pStyle w:val="647"/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pStyle w:val="647"/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3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5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abstractNum w:abstractNumId="2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3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5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47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647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647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647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647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647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647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647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647"/>
        <w:ind w:left="6480" w:hanging="360"/>
        <w:tabs>
          <w:tab w:val="num" w:pos="6480" w:leader="none"/>
        </w:tabs>
      </w:pPr>
    </w:lvl>
  </w:abstractNum>
  <w:num w:numId="1">
    <w:abstractNumId w:val="3"/>
  </w:num>
  <w:num w:numId="2">
    <w:abstractNumId w:val="24"/>
  </w:num>
  <w:num w:numId="3">
    <w:abstractNumId w:val="4"/>
  </w:num>
  <w:num w:numId="4">
    <w:abstractNumId w:val="7"/>
  </w:num>
  <w:num w:numId="5">
    <w:abstractNumId w:val="14"/>
  </w:num>
  <w:num w:numId="6">
    <w:abstractNumId w:val="20"/>
  </w:num>
  <w:num w:numId="7">
    <w:abstractNumId w:val="1"/>
  </w:num>
  <w:num w:numId="8">
    <w:abstractNumId w:val="2"/>
  </w:num>
  <w:num w:numId="9">
    <w:abstractNumId w:val="18"/>
  </w:num>
  <w:num w:numId="10">
    <w:abstractNumId w:val="9"/>
  </w:num>
  <w:num w:numId="11">
    <w:abstractNumId w:val="0"/>
  </w:num>
  <w:num w:numId="12">
    <w:abstractNumId w:val="21"/>
  </w:num>
  <w:num w:numId="13">
    <w:abstractNumId w:val="8"/>
  </w:num>
  <w:num w:numId="14">
    <w:abstractNumId w:val="5"/>
  </w:num>
  <w:num w:numId="15">
    <w:abstractNumId w:val="13"/>
  </w:num>
  <w:num w:numId="16">
    <w:abstractNumId w:val="10"/>
  </w:num>
  <w:num w:numId="17">
    <w:abstractNumId w:val="6"/>
  </w:num>
  <w:num w:numId="18">
    <w:abstractNumId w:val="23"/>
  </w:num>
  <w:num w:numId="19">
    <w:abstractNumId w:val="15"/>
  </w:num>
  <w:num w:numId="20">
    <w:abstractNumId w:val="22"/>
  </w:num>
  <w:num w:numId="21">
    <w:abstractNumId w:val="11"/>
  </w:num>
  <w:num w:numId="22">
    <w:abstractNumId w:val="16"/>
  </w:num>
  <w:num w:numId="23">
    <w:abstractNumId w:val="12"/>
  </w:num>
  <w:num w:numId="24">
    <w:abstractNumId w:val="17"/>
  </w:num>
  <w:num w:numId="25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8"/>
    <w:next w:val="8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9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8"/>
    <w:next w:val="8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9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8"/>
    <w:next w:val="8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9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8"/>
    <w:next w:val="8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9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8"/>
    <w:next w:val="8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9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8"/>
    <w:next w:val="8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9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"/>
    <w:next w:val="8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"/>
    <w:next w:val="8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"/>
    <w:next w:val="8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8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8"/>
    <w:next w:val="8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9"/>
    <w:link w:val="32"/>
    <w:uiPriority w:val="10"/>
    <w:rPr>
      <w:sz w:val="48"/>
      <w:szCs w:val="48"/>
    </w:rPr>
  </w:style>
  <w:style w:type="paragraph" w:styleId="34">
    <w:name w:val="Subtitle"/>
    <w:basedOn w:val="8"/>
    <w:next w:val="8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9"/>
    <w:link w:val="34"/>
    <w:uiPriority w:val="11"/>
    <w:rPr>
      <w:sz w:val="24"/>
      <w:szCs w:val="24"/>
    </w:rPr>
  </w:style>
  <w:style w:type="paragraph" w:styleId="36">
    <w:name w:val="Quote"/>
    <w:basedOn w:val="8"/>
    <w:next w:val="8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"/>
    <w:next w:val="8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8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8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8"/>
    <w:next w:val="8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30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2">
    <w:name w:val="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53">
    <w:name w:val="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54">
    <w:name w:val="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55">
    <w:name w:val="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56">
    <w:name w:val="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57">
    <w:name w:val="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58">
    <w:name w:val="Bordered &amp; Lined - Accent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159">
    <w:name w:val="Bordered &amp; Lined - Accent 1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160">
    <w:name w:val="Bordered &amp; Lined - Accent 2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161">
    <w:name w:val="Bordered &amp; Lined - Accent 3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162">
    <w:name w:val="Bordered &amp; Lined - Accent 4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163">
    <w:name w:val="Bordered &amp; Lined - Accent 5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164">
    <w:name w:val="Bordered &amp; Lined - Accent 6"/>
    <w:basedOn w:val="30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165">
    <w:name w:val="Bordered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30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8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8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8"/>
    <w:next w:val="8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"/>
    <w:next w:val="8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"/>
    <w:next w:val="8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"/>
    <w:next w:val="8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"/>
    <w:next w:val="8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"/>
    <w:next w:val="8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"/>
    <w:next w:val="8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"/>
    <w:next w:val="8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"/>
    <w:next w:val="8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"/>
    <w:next w:val="8"/>
    <w:uiPriority w:val="99"/>
    <w:unhideWhenUsed/>
    <w:pPr>
      <w:spacing w:after="0" w:afterAutospacing="0"/>
    </w:pPr>
  </w:style>
  <w:style w:type="paragraph" w:styleId="647">
    <w:name w:val="Обычный"/>
    <w:next w:val="647"/>
    <w:link w:val="647"/>
    <w:rPr>
      <w:sz w:val="24"/>
      <w:szCs w:val="24"/>
      <w:lang w:val="uk-UA" w:bidi="ar-SA" w:eastAsia="ru-RU"/>
    </w:rPr>
  </w:style>
  <w:style w:type="paragraph" w:styleId="648">
    <w:name w:val="Заголовок 1"/>
    <w:basedOn w:val="647"/>
    <w:next w:val="647"/>
    <w:link w:val="647"/>
    <w:rPr>
      <w:b/>
      <w:bCs/>
      <w:spacing w:val="-8"/>
      <w:sz w:val="28"/>
      <w:szCs w:val="19"/>
    </w:rPr>
    <w:pPr>
      <w:ind w:left="82"/>
      <w:jc w:val="center"/>
      <w:keepNext/>
      <w:spacing w:before="461"/>
      <w:widowControl w:val="off"/>
      <w:outlineLvl w:val="0"/>
    </w:pPr>
  </w:style>
  <w:style w:type="paragraph" w:styleId="649">
    <w:name w:val="Заголовок 2"/>
    <w:basedOn w:val="647"/>
    <w:next w:val="647"/>
    <w:link w:val="647"/>
    <w:rPr>
      <w:sz w:val="36"/>
      <w:szCs w:val="20"/>
    </w:rPr>
    <w:pPr>
      <w:jc w:val="center"/>
      <w:keepNext/>
      <w:widowControl w:val="off"/>
      <w:outlineLvl w:val="1"/>
    </w:pPr>
  </w:style>
  <w:style w:type="paragraph" w:styleId="650">
    <w:name w:val="Заголовок 3"/>
    <w:basedOn w:val="647"/>
    <w:next w:val="647"/>
    <w:link w:val="647"/>
    <w:rPr>
      <w:sz w:val="28"/>
      <w:szCs w:val="20"/>
    </w:rPr>
    <w:pPr>
      <w:jc w:val="center"/>
      <w:keepNext/>
      <w:widowControl w:val="off"/>
      <w:outlineLvl w:val="2"/>
    </w:pPr>
  </w:style>
  <w:style w:type="paragraph" w:styleId="651">
    <w:name w:val="Заголовок 5"/>
    <w:basedOn w:val="647"/>
    <w:next w:val="647"/>
    <w:link w:val="647"/>
    <w:rPr>
      <w:b/>
      <w:bCs/>
      <w:sz w:val="20"/>
      <w:szCs w:val="20"/>
    </w:rPr>
    <w:pPr>
      <w:keepNext/>
      <w:widowControl w:val="off"/>
      <w:outlineLvl w:val="4"/>
    </w:pPr>
  </w:style>
  <w:style w:type="paragraph" w:styleId="652">
    <w:name w:val="Заголовок 6"/>
    <w:basedOn w:val="647"/>
    <w:next w:val="647"/>
    <w:link w:val="647"/>
    <w:rPr>
      <w:b/>
      <w:bCs/>
      <w:sz w:val="28"/>
      <w:szCs w:val="20"/>
    </w:rPr>
    <w:pPr>
      <w:ind w:left="4820"/>
      <w:jc w:val="center"/>
      <w:keepNext/>
      <w:widowControl w:val="off"/>
      <w:outlineLvl w:val="5"/>
    </w:pPr>
  </w:style>
  <w:style w:type="paragraph" w:styleId="653">
    <w:name w:val="Заголовок 7"/>
    <w:basedOn w:val="647"/>
    <w:next w:val="647"/>
    <w:link w:val="647"/>
    <w:rPr>
      <w:sz w:val="28"/>
      <w:szCs w:val="20"/>
    </w:rPr>
    <w:pPr>
      <w:ind w:left="4820"/>
      <w:keepNext/>
      <w:widowControl w:val="off"/>
      <w:outlineLvl w:val="6"/>
    </w:pPr>
  </w:style>
  <w:style w:type="paragraph" w:styleId="654">
    <w:name w:val="Заголовок 8"/>
    <w:basedOn w:val="647"/>
    <w:next w:val="647"/>
    <w:link w:val="647"/>
    <w:rPr>
      <w:b/>
      <w:bCs/>
      <w:spacing w:val="-12"/>
      <w:sz w:val="32"/>
      <w:szCs w:val="32"/>
      <w:u w:val="single"/>
    </w:rPr>
    <w:pPr>
      <w:ind w:left="1411"/>
      <w:keepNext/>
      <w:spacing w:before="2141"/>
      <w:widowControl w:val="off"/>
      <w:outlineLvl w:val="7"/>
    </w:pPr>
  </w:style>
  <w:style w:type="character" w:styleId="655">
    <w:name w:val="Основной шрифт абзаца"/>
    <w:next w:val="655"/>
    <w:link w:val="647"/>
    <w:semiHidden/>
  </w:style>
  <w:style w:type="table" w:styleId="656">
    <w:name w:val="Обычная таблица"/>
    <w:next w:val="656"/>
    <w:link w:val="647"/>
    <w:semiHidden/>
    <w:tblPr/>
  </w:style>
  <w:style w:type="numbering" w:styleId="657">
    <w:name w:val="Нет списка"/>
    <w:next w:val="657"/>
    <w:link w:val="647"/>
    <w:semiHidden/>
  </w:style>
  <w:style w:type="paragraph" w:styleId="658">
    <w:name w:val="Обычный (веб)"/>
    <w:basedOn w:val="647"/>
    <w:next w:val="658"/>
    <w:link w:val="647"/>
    <w:rPr>
      <w:lang w:val="ru-RU"/>
    </w:rPr>
    <w:pPr>
      <w:spacing w:after="100" w:afterAutospacing="1" w:before="100" w:beforeAutospacing="1"/>
    </w:pPr>
  </w:style>
  <w:style w:type="character" w:styleId="659">
    <w:name w:val="Строгий"/>
    <w:next w:val="659"/>
    <w:link w:val="647"/>
    <w:rPr>
      <w:b/>
      <w:bCs/>
    </w:rPr>
  </w:style>
  <w:style w:type="paragraph" w:styleId="660">
    <w:name w:val="Текст выноски"/>
    <w:basedOn w:val="647"/>
    <w:next w:val="660"/>
    <w:link w:val="661"/>
    <w:rPr>
      <w:rFonts w:ascii="Segoe UI" w:hAnsi="Segoe UI"/>
      <w:sz w:val="18"/>
      <w:szCs w:val="18"/>
      <w:lang w:eastAsia="en-US"/>
    </w:rPr>
  </w:style>
  <w:style w:type="character" w:styleId="661">
    <w:name w:val="Текст выноски Знак"/>
    <w:next w:val="661"/>
    <w:link w:val="660"/>
    <w:rPr>
      <w:rFonts w:ascii="Segoe UI" w:hAnsi="Segoe UI"/>
      <w:sz w:val="18"/>
      <w:szCs w:val="18"/>
      <w:lang w:val="uk-UA"/>
    </w:rPr>
  </w:style>
  <w:style w:type="character" w:styleId="662">
    <w:name w:val="Выделение"/>
    <w:next w:val="662"/>
    <w:link w:val="647"/>
    <w:rPr>
      <w:i/>
      <w:iCs/>
    </w:rPr>
  </w:style>
  <w:style w:type="character" w:styleId="663">
    <w:name w:val="apple-converted-space"/>
    <w:basedOn w:val="655"/>
    <w:next w:val="663"/>
    <w:link w:val="647"/>
  </w:style>
  <w:style w:type="paragraph" w:styleId="664">
    <w:name w:val="Подзаголовок"/>
    <w:basedOn w:val="647"/>
    <w:next w:val="664"/>
    <w:link w:val="647"/>
    <w:rPr>
      <w:sz w:val="32"/>
    </w:rPr>
    <w:pPr>
      <w:jc w:val="center"/>
    </w:pPr>
  </w:style>
  <w:style w:type="character" w:styleId="1324" w:default="1">
    <w:name w:val="Default Paragraph Font"/>
    <w:uiPriority w:val="1"/>
    <w:semiHidden/>
    <w:unhideWhenUsed/>
  </w:style>
  <w:style w:type="numbering" w:styleId="1325" w:default="1">
    <w:name w:val="No List"/>
    <w:uiPriority w:val="99"/>
    <w:semiHidden/>
    <w:unhideWhenUsed/>
  </w:style>
  <w:style w:type="paragraph" w:styleId="1326" w:default="1">
    <w:name w:val="Normal"/>
    <w:qFormat/>
  </w:style>
  <w:style w:type="table" w:styleId="132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ONLYOFFICE/6.3.1.32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Жураковська Альона Володимирівна</cp:lastModifiedBy>
  <cp:revision>1</cp:revision>
  <dcterms:modified xsi:type="dcterms:W3CDTF">2021-12-05T12:14:57Z</dcterms:modified>
</cp:coreProperties>
</file>