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1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641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ІНСТРУКЦІЯ№ </w:t>
      </w:r>
      <w:r>
        <w:rPr>
          <w:b/>
          <w:sz w:val="28"/>
          <w:szCs w:val="28"/>
        </w:rPr>
        <w:t xml:space="preserve">3</w:t>
      </w: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про заходи пожежної безпеки у приміщеннях</w:t>
      </w:r>
      <w:r/>
    </w:p>
    <w:p>
      <w:pPr>
        <w:pStyle w:val="641"/>
        <w:ind w:left="2700" w:right="57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shd w:val="clear" w:fill="FFFFFF" w:color="auto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1"/>
        <w:jc w:val="center"/>
        <w:keepNext/>
        <w:rPr>
          <w:sz w:val="28"/>
          <w:szCs w:val="28"/>
        </w:rPr>
      </w:pP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Мена</w:t>
      </w:r>
      <w:r>
        <w:rPr>
          <w:sz w:val="28"/>
          <w:szCs w:val="28"/>
        </w:rPr>
        <w:t xml:space="preserve"> </w:t>
      </w:r>
      <w:r/>
    </w:p>
    <w:p>
      <w:pPr>
        <w:pStyle w:val="642"/>
        <w:jc w:val="center"/>
        <w:rPr>
          <w:caps/>
          <w:sz w:val="28"/>
          <w:szCs w:val="28"/>
        </w:rPr>
      </w:pPr>
      <w:r>
        <w:rPr>
          <w:bCs/>
          <w:sz w:val="28"/>
          <w:szCs w:val="28"/>
        </w:rPr>
        <w:br w:type="page"/>
      </w:r>
      <w:r>
        <w:rPr>
          <w:bCs/>
          <w:sz w:val="28"/>
          <w:szCs w:val="28"/>
        </w:rPr>
        <w:t xml:space="preserve">МЕН</w:t>
      </w:r>
      <w:r>
        <w:rPr>
          <w:caps/>
          <w:sz w:val="28"/>
          <w:szCs w:val="28"/>
        </w:rPr>
        <w:t xml:space="preserve">СЬКА МІСЬКА РАДА</w:t>
      </w:r>
      <w:r>
        <w:rPr>
          <w:caps/>
          <w:sz w:val="28"/>
          <w:szCs w:val="28"/>
        </w:rPr>
      </w:r>
      <w:r/>
    </w:p>
    <w:p>
      <w:pPr>
        <w:pStyle w:val="642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КОРЮКІВСЬКОГО РАЙОНУ ЧЕРНІГІВСЬКОЇ ОБЛАСТІ</w:t>
      </w:r>
      <w:r>
        <w:rPr>
          <w:caps/>
          <w:sz w:val="28"/>
          <w:szCs w:val="28"/>
        </w:rPr>
      </w:r>
      <w:r/>
    </w:p>
    <w:p>
      <w:pPr>
        <w:pStyle w:val="641"/>
        <w:ind w:left="504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1"/>
        <w:ind w:left="5040" w:right="101"/>
        <w:keepNext/>
        <w:shd w:val="clear" w:fill="FFFFFF" w:color="auto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641"/>
        <w:ind w:left="5040" w:right="57"/>
        <w:keepNext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</w:t>
      </w:r>
      <w:r/>
    </w:p>
    <w:p>
      <w:pPr>
        <w:pStyle w:val="641"/>
        <w:ind w:left="5040" w:right="57"/>
        <w:keepNext/>
        <w:rPr>
          <w:sz w:val="28"/>
          <w:szCs w:val="28"/>
        </w:rPr>
      </w:pPr>
      <w:r>
        <w:rPr>
          <w:sz w:val="28"/>
          <w:szCs w:val="28"/>
        </w:rPr>
        <w:t xml:space="preserve">29 листопада 2021 р. № 43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/>
    </w:p>
    <w:p>
      <w:pPr>
        <w:pStyle w:val="644"/>
        <w:rPr>
          <w:caps/>
          <w:sz w:val="28"/>
          <w:szCs w:val="28"/>
        </w:rPr>
      </w:pPr>
      <w:r>
        <w:rPr>
          <w:caps/>
          <w:sz w:val="28"/>
          <w:szCs w:val="28"/>
        </w:rPr>
      </w:r>
      <w:r/>
    </w:p>
    <w:p>
      <w:pPr>
        <w:pStyle w:val="644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Інструкція № </w:t>
      </w:r>
      <w:r>
        <w:rPr>
          <w:caps/>
          <w:sz w:val="28"/>
          <w:szCs w:val="28"/>
        </w:rPr>
        <w:t xml:space="preserve">3</w:t>
      </w:r>
      <w:r>
        <w:rPr>
          <w:caps/>
          <w:sz w:val="28"/>
          <w:szCs w:val="28"/>
        </w:rPr>
      </w:r>
      <w:r/>
    </w:p>
    <w:p>
      <w:pPr>
        <w:pStyle w:val="641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про заходи пожежної безпеки у приміщеннях </w:t>
      </w:r>
      <w:r/>
    </w:p>
    <w:p>
      <w:pPr>
        <w:pStyle w:val="641"/>
        <w:jc w:val="center"/>
        <w:keepNext/>
        <w:rPr>
          <w:caps/>
          <w:sz w:val="28"/>
          <w:szCs w:val="28"/>
        </w:rPr>
      </w:pPr>
      <w:r>
        <w:rPr>
          <w:caps/>
          <w:sz w:val="28"/>
          <w:szCs w:val="28"/>
        </w:rPr>
      </w:r>
      <w:r/>
    </w:p>
    <w:p>
      <w:pPr>
        <w:pStyle w:val="641"/>
        <w:numPr>
          <w:ilvl w:val="0"/>
          <w:numId w:val="3"/>
        </w:numPr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Галузь застосування</w:t>
      </w:r>
      <w:r/>
    </w:p>
    <w:p>
      <w:pPr>
        <w:pStyle w:val="641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/>
    </w:p>
    <w:p>
      <w:pPr>
        <w:pStyle w:val="651"/>
        <w:rPr>
          <w:sz w:val="28"/>
          <w:szCs w:val="28"/>
        </w:rPr>
      </w:pPr>
      <w:r>
        <w:rPr>
          <w:sz w:val="28"/>
          <w:szCs w:val="28"/>
        </w:rPr>
        <w:t xml:space="preserve"> Ця інструкція поширюється на всі приміщення </w:t>
      </w:r>
      <w:r>
        <w:rPr>
          <w:sz w:val="28"/>
          <w:szCs w:val="28"/>
        </w:rPr>
        <w:t xml:space="preserve">Корюківської міської ради</w:t>
      </w:r>
      <w:r>
        <w:rPr>
          <w:sz w:val="28"/>
          <w:szCs w:val="28"/>
        </w:rPr>
        <w:t xml:space="preserve"> і визначає вимоги щодо забезпечення пожежної безпеки у цих приміщеннях.</w:t>
      </w:r>
      <w:r/>
    </w:p>
    <w:p>
      <w:pPr>
        <w:pStyle w:val="651"/>
        <w:rPr>
          <w:sz w:val="28"/>
          <w:szCs w:val="28"/>
        </w:rPr>
      </w:pPr>
      <w:r>
        <w:rPr>
          <w:sz w:val="28"/>
          <w:szCs w:val="28"/>
        </w:rPr>
        <w:t xml:space="preserve">Інструкція є обов’язковою для вивчення та виконання всіма працівниками та особами, які знаходяться у приміщеннях, а також обслуговуючим персоналом </w:t>
      </w:r>
      <w:r>
        <w:rPr>
          <w:sz w:val="28"/>
          <w:szCs w:val="28"/>
        </w:rPr>
        <w:t xml:space="preserve">Корюківської міської ради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/>
    </w:p>
    <w:p>
      <w:pPr>
        <w:pStyle w:val="641"/>
        <w:ind w:right="57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1"/>
        <w:numPr>
          <w:ilvl w:val="0"/>
          <w:numId w:val="3"/>
        </w:numPr>
        <w:ind w:right="57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Вимоги пожежної безпеки</w:t>
      </w:r>
      <w:r/>
    </w:p>
    <w:p>
      <w:pPr>
        <w:pStyle w:val="641"/>
        <w:ind w:right="57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/>
    </w:p>
    <w:p>
      <w:pPr>
        <w:pStyle w:val="641"/>
        <w:ind w:firstLine="851"/>
        <w:jc w:val="both"/>
        <w:keepNext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Меблі та обладнання мають розміщуватись таким чином, щоб забезпечувався вільний евакуаційний прохід до виходу з приміщення (завширшки не менше 1 м). Евакуаційні шляхи та виходи необхідно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постійно утримувати вільними, нічим не захаращувати.</w:t>
      </w:r>
      <w:r>
        <w:rPr>
          <w:sz w:val="28"/>
          <w:szCs w:val="28"/>
          <w:lang w:val="ru-RU"/>
        </w:rPr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У міру накопичення та після закінчення роботи горючі відходи слід прибирати у спеціально відведені сміттєзбірники.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Електромережі, електроприлади та апаратура мають експлуатуватися тільки у справному стані з урахуванням вказівок і рекомендацій підприємств-виготовлювачів.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У разі виявлення пошкоджень електромережі, вимикачів, розеток та інших електровиробів їх слід негайно вимкнути та вжити заходів щодо приведення у пожежонебезпечний стан.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Горючі матеріали слід зберігати на відстані не менше 1 м від електрощитів; 0,15 м від приладів центрального водяного опале</w:t>
      </w:r>
      <w:r>
        <w:rPr>
          <w:sz w:val="28"/>
          <w:szCs w:val="28"/>
        </w:rPr>
        <w:t xml:space="preserve">ння; 0,6 м від сповіщувачів автоматичної пожежної сигналізації.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Засоби протипожежного захисту слід утримувати у справному стані. Усі працівники мають вміти користуватися наявними вогнегасниками, іншими первинними засобами пожежогасіння, знати місце їх знаходження.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Система автоматичної пожежної сигналізації має утримуватися у працездатному стані.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У приміщеннях </w:t>
      </w:r>
      <w:r>
        <w:rPr>
          <w:b/>
          <w:sz w:val="28"/>
          <w:szCs w:val="28"/>
        </w:rPr>
        <w:t xml:space="preserve">не допускається</w:t>
      </w:r>
      <w:r>
        <w:rPr>
          <w:sz w:val="28"/>
          <w:szCs w:val="28"/>
        </w:rPr>
        <w:t xml:space="preserve">: </w:t>
      </w:r>
      <w:r/>
    </w:p>
    <w:p>
      <w:pPr>
        <w:pStyle w:val="641"/>
        <w:numPr>
          <w:ilvl w:val="0"/>
          <w:numId w:val="2"/>
        </w:numPr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влаштовувати тимчасові електромережі, прокладати електричні проводи безпосередньо по горючій основі, експлуатувати світильники зі знятими ковпаками (розсіювачами);</w:t>
      </w:r>
      <w:r/>
    </w:p>
    <w:p>
      <w:pPr>
        <w:pStyle w:val="641"/>
        <w:numPr>
          <w:ilvl w:val="0"/>
          <w:numId w:val="2"/>
        </w:numPr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захаращувати підступи до засобів пожежогасіння;</w:t>
      </w:r>
      <w:r/>
    </w:p>
    <w:p>
      <w:pPr>
        <w:pStyle w:val="641"/>
        <w:numPr>
          <w:ilvl w:val="0"/>
          <w:numId w:val="2"/>
        </w:numPr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палити, використовувати легкозаймисті рідини;</w:t>
      </w:r>
      <w:r/>
    </w:p>
    <w:p>
      <w:pPr>
        <w:pStyle w:val="641"/>
        <w:numPr>
          <w:ilvl w:val="0"/>
          <w:numId w:val="2"/>
        </w:numPr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проводити вогневі, зварювальні та інші роботи без спеціального дозволу;</w:t>
      </w:r>
      <w:r/>
    </w:p>
    <w:p>
      <w:pPr>
        <w:pStyle w:val="641"/>
        <w:numPr>
          <w:ilvl w:val="0"/>
          <w:numId w:val="2"/>
        </w:numPr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використовувати електронагрівальні прилади.</w:t>
      </w:r>
      <w:r/>
    </w:p>
    <w:p>
      <w:pPr>
        <w:pStyle w:val="641"/>
        <w:ind w:left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Відповідальний за протипожежний стан приміщення</w:t>
      </w:r>
      <w:r/>
    </w:p>
    <w:p>
      <w:pPr>
        <w:pStyle w:val="641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/>
    </w:p>
    <w:p>
      <w:pPr>
        <w:pStyle w:val="641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3. Обов’язки та дії працівників у разі пожежі</w:t>
      </w:r>
      <w:r/>
    </w:p>
    <w:p>
      <w:pPr>
        <w:pStyle w:val="641"/>
        <w:jc w:val="center"/>
        <w:keepNext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У випадку пожежі терміново повідомити Державну </w:t>
      </w:r>
      <w:r>
        <w:rPr>
          <w:sz w:val="28"/>
          <w:szCs w:val="28"/>
        </w:rPr>
        <w:t xml:space="preserve">пожежно-рятувальну службу по телефону 101</w:t>
      </w:r>
      <w:r>
        <w:rPr>
          <w:sz w:val="28"/>
          <w:szCs w:val="28"/>
        </w:rPr>
        <w:t xml:space="preserve">, чітко вказавши при цьому: </w:t>
      </w:r>
      <w:r/>
    </w:p>
    <w:p>
      <w:pPr>
        <w:pStyle w:val="641"/>
        <w:ind w:firstLine="851"/>
        <w:jc w:val="both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адресу, </w:t>
      </w:r>
      <w:r/>
    </w:p>
    <w:p>
      <w:pPr>
        <w:pStyle w:val="641"/>
        <w:ind w:firstLine="851"/>
        <w:jc w:val="both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кількість поверхів, </w:t>
      </w:r>
      <w:r/>
    </w:p>
    <w:p>
      <w:pPr>
        <w:pStyle w:val="641"/>
        <w:ind w:firstLine="851"/>
        <w:jc w:val="both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місце виникнення пожежі, </w:t>
      </w:r>
      <w:r/>
    </w:p>
    <w:p>
      <w:pPr>
        <w:pStyle w:val="641"/>
        <w:ind w:firstLine="851"/>
        <w:jc w:val="both"/>
        <w:keepNext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наявність людей, 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b/>
          <w:sz w:val="28"/>
          <w:szCs w:val="28"/>
        </w:rPr>
        <w:t xml:space="preserve">своє прізвище</w:t>
      </w:r>
      <w:r>
        <w:rPr>
          <w:sz w:val="28"/>
          <w:szCs w:val="28"/>
        </w:rPr>
        <w:t xml:space="preserve">.</w:t>
      </w:r>
      <w:r/>
    </w:p>
    <w:p>
      <w:pPr>
        <w:pStyle w:val="641"/>
        <w:ind w:right="57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Повідомити про виникнення пожежі адміністрацію, </w:t>
      </w:r>
      <w:r>
        <w:rPr>
          <w:sz w:val="28"/>
          <w:szCs w:val="28"/>
        </w:rPr>
        <w:t xml:space="preserve">голову Корюківської міської ради</w:t>
      </w:r>
      <w:r>
        <w:rPr>
          <w:sz w:val="28"/>
          <w:szCs w:val="28"/>
        </w:rPr>
      </w:r>
      <w:r/>
    </w:p>
    <w:p>
      <w:pPr>
        <w:pStyle w:val="641"/>
        <w:ind w:right="57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Організувати евакуацію людей та матеріальних цінностей. Вимкнути, у разі необхідності, струмоприймачі та вентиляцію.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Розпочати гасіння пожежі наявними первинними засобами пожежогасіння.</w:t>
      </w:r>
      <w:r/>
    </w:p>
    <w:p>
      <w:pPr>
        <w:pStyle w:val="641"/>
        <w:ind w:firstLine="851"/>
        <w:jc w:val="both"/>
        <w:keepNext/>
        <w:rPr>
          <w:sz w:val="28"/>
          <w:szCs w:val="28"/>
        </w:rPr>
      </w:pPr>
      <w:r>
        <w:rPr>
          <w:sz w:val="28"/>
          <w:szCs w:val="28"/>
        </w:rPr>
        <w:t xml:space="preserve">Організувати зустріч підрозділів Державної пожежно</w:t>
      </w:r>
      <w:r>
        <w:rPr>
          <w:sz w:val="28"/>
          <w:szCs w:val="28"/>
        </w:rPr>
        <w:t xml:space="preserve">-рятувальної служби</w:t>
      </w:r>
      <w:r>
        <w:rPr>
          <w:sz w:val="28"/>
          <w:szCs w:val="28"/>
        </w:rPr>
        <w:t xml:space="preserve"> та надати їй допомогу у локалізації та ліквідації пожежі.</w:t>
      </w:r>
      <w:r/>
    </w:p>
    <w:p>
      <w:pPr>
        <w:pStyle w:val="641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1"/>
        <w:jc w:val="both"/>
        <w:keepNext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1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ab/>
        <w:tab/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2240" w:h="15840" w:orient="portrait"/>
      <w:pgMar w:top="1134" w:right="567" w:bottom="1134" w:left="1701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"/>
      <w:rPr>
        <w:rStyle w:val="653"/>
      </w:rPr>
      <w:framePr w:wrap="around" w:vAnchor="text" w:hAnchor="margin" w:xAlign="right" w:y="1"/>
    </w:pPr>
    <w:r>
      <w:rPr>
        <w:rStyle w:val="653"/>
      </w:rPr>
      <w:fldChar w:fldCharType="begin"/>
    </w:r>
    <w:r>
      <w:rPr>
        <w:rStyle w:val="653"/>
      </w:rPr>
      <w:instrText xml:space="preserve">PAGE  </w:instrTex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52"/>
      <w:rPr>
        <w:rStyle w:val="653"/>
      </w:rPr>
      <w:framePr w:wrap="around" w:vAnchor="text" w:hAnchor="margin" w:xAlign="right" w:y="1"/>
    </w:pPr>
    <w:r>
      <w:rPr>
        <w:rStyle w:val="653"/>
      </w:rPr>
      <w:fldChar w:fldCharType="begin"/>
    </w:r>
    <w:r>
      <w:rPr>
        <w:rStyle w:val="653"/>
      </w:rPr>
      <w:instrText xml:space="preserve">PAGE  </w:instrText>
    </w:r>
    <w:r>
      <w:rPr>
        <w:rStyle w:val="653"/>
      </w:rPr>
      <w:fldChar w:fldCharType="separate"/>
    </w:r>
    <w:r>
      <w:rPr>
        <w:rStyle w:val="653"/>
      </w:rPr>
      <w:t xml:space="preserve">2</w:t>
    </w:r>
    <w:r>
      <w:rPr>
        <w:rStyle w:val="653"/>
      </w:rPr>
      <w:fldChar w:fldCharType="end"/>
    </w:r>
    <w:r>
      <w:rPr>
        <w:rStyle w:val="653"/>
      </w:rPr>
    </w:r>
    <w:r/>
  </w:p>
  <w:p>
    <w:pPr>
      <w:pStyle w:val="652"/>
      <w:ind w:right="360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1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641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641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41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641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641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41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641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641"/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1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641"/>
        <w:ind w:left="1211" w:hanging="360"/>
        <w:tabs>
          <w:tab w:val="num" w:pos="1211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ascii="Wingdings" w:hAnsi="Wingdings" w:cs="Wingdings" w:eastAsia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41">
    <w:name w:val="Обычный"/>
    <w:next w:val="641"/>
    <w:link w:val="641"/>
    <w:rPr>
      <w:lang w:val="uk-UA" w:bidi="ar-SA" w:eastAsia="ru-RU"/>
    </w:rPr>
  </w:style>
  <w:style w:type="paragraph" w:styleId="642">
    <w:name w:val="Заголовок 1"/>
    <w:basedOn w:val="641"/>
    <w:next w:val="641"/>
    <w:link w:val="641"/>
    <w:rPr>
      <w:b/>
      <w:sz w:val="32"/>
    </w:rPr>
    <w:pPr>
      <w:keepNext/>
      <w:outlineLvl w:val="0"/>
    </w:pPr>
  </w:style>
  <w:style w:type="paragraph" w:styleId="643">
    <w:name w:val="Заголовок 2"/>
    <w:basedOn w:val="641"/>
    <w:next w:val="641"/>
    <w:link w:val="641"/>
    <w:rPr>
      <w:b/>
      <w:i/>
      <w:sz w:val="32"/>
    </w:rPr>
    <w:pPr>
      <w:keepNext/>
      <w:outlineLvl w:val="1"/>
    </w:pPr>
  </w:style>
  <w:style w:type="paragraph" w:styleId="644">
    <w:name w:val="Заголовок 3"/>
    <w:basedOn w:val="641"/>
    <w:next w:val="641"/>
    <w:link w:val="641"/>
    <w:rPr>
      <w:b/>
      <w:sz w:val="32"/>
    </w:rPr>
    <w:pPr>
      <w:jc w:val="center"/>
      <w:keepNext/>
      <w:outlineLvl w:val="2"/>
    </w:pPr>
  </w:style>
  <w:style w:type="paragraph" w:styleId="645">
    <w:name w:val="Заголовок 4"/>
    <w:basedOn w:val="641"/>
    <w:next w:val="641"/>
    <w:link w:val="641"/>
    <w:rPr>
      <w:sz w:val="32"/>
    </w:rPr>
    <w:pPr>
      <w:keepNext/>
      <w:outlineLvl w:val="3"/>
    </w:pPr>
  </w:style>
  <w:style w:type="paragraph" w:styleId="646">
    <w:name w:val="Заголовок 5"/>
    <w:basedOn w:val="641"/>
    <w:next w:val="641"/>
    <w:link w:val="641"/>
    <w:rPr>
      <w:sz w:val="28"/>
    </w:rPr>
    <w:pPr>
      <w:jc w:val="both"/>
      <w:keepNext/>
      <w:outlineLvl w:val="4"/>
    </w:pPr>
  </w:style>
  <w:style w:type="character" w:styleId="647">
    <w:name w:val="Основной шрифт абзаца"/>
    <w:next w:val="647"/>
    <w:link w:val="641"/>
    <w:semiHidden/>
  </w:style>
  <w:style w:type="table" w:styleId="648">
    <w:name w:val="Обычная таблица"/>
    <w:next w:val="648"/>
    <w:link w:val="641"/>
    <w:semiHidden/>
    <w:tblPr/>
  </w:style>
  <w:style w:type="numbering" w:styleId="649">
    <w:name w:val="Нет списка"/>
    <w:next w:val="649"/>
    <w:link w:val="641"/>
    <w:semiHidden/>
  </w:style>
  <w:style w:type="paragraph" w:styleId="650">
    <w:name w:val="Основной текст с отступом"/>
    <w:basedOn w:val="641"/>
    <w:next w:val="650"/>
    <w:link w:val="641"/>
    <w:semiHidden/>
    <w:rPr>
      <w:sz w:val="28"/>
    </w:rPr>
    <w:pPr>
      <w:ind w:firstLine="851"/>
      <w:jc w:val="both"/>
    </w:pPr>
  </w:style>
  <w:style w:type="paragraph" w:styleId="651">
    <w:name w:val="Основной текст с отступом 2"/>
    <w:basedOn w:val="641"/>
    <w:next w:val="651"/>
    <w:link w:val="641"/>
    <w:semiHidden/>
    <w:rPr>
      <w:sz w:val="28"/>
    </w:rPr>
    <w:pPr>
      <w:ind w:right="57" w:firstLine="851"/>
      <w:jc w:val="both"/>
      <w:keepNext/>
    </w:pPr>
  </w:style>
  <w:style w:type="paragraph" w:styleId="652">
    <w:name w:val="Нижний колонтитул"/>
    <w:basedOn w:val="641"/>
    <w:next w:val="652"/>
    <w:link w:val="641"/>
    <w:semiHidden/>
    <w:pPr>
      <w:tabs>
        <w:tab w:val="center" w:pos="4819" w:leader="none"/>
        <w:tab w:val="right" w:pos="9639" w:leader="none"/>
      </w:tabs>
    </w:pPr>
  </w:style>
  <w:style w:type="character" w:styleId="653">
    <w:name w:val="Номер страницы"/>
    <w:basedOn w:val="647"/>
    <w:next w:val="653"/>
    <w:link w:val="641"/>
    <w:semiHidden/>
  </w:style>
  <w:style w:type="paragraph" w:styleId="654">
    <w:name w:val="Текст выноски"/>
    <w:basedOn w:val="641"/>
    <w:next w:val="654"/>
    <w:link w:val="641"/>
    <w:semiHidden/>
    <w:rPr>
      <w:rFonts w:ascii="Tahoma" w:hAnsi="Tahoma"/>
      <w:sz w:val="16"/>
      <w:szCs w:val="16"/>
    </w:rPr>
  </w:style>
  <w:style w:type="character" w:styleId="1045" w:default="1">
    <w:name w:val="Default Paragraph Font"/>
    <w:uiPriority w:val="1"/>
    <w:semiHidden/>
    <w:unhideWhenUsed/>
  </w:style>
  <w:style w:type="numbering" w:styleId="1046" w:default="1">
    <w:name w:val="No List"/>
    <w:uiPriority w:val="99"/>
    <w:semiHidden/>
    <w:unhideWhenUsed/>
  </w:style>
  <w:style w:type="paragraph" w:styleId="1047" w:default="1">
    <w:name w:val="Normal"/>
    <w:qFormat/>
  </w:style>
  <w:style w:type="table" w:styleId="104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2021-12-05T12:21:50Z</dcterms:modified>
</cp:coreProperties>
</file>