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4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МЕНСЬКА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МІСЬКА РАДА</w:t>
      </w:r>
      <w:r>
        <w:rPr>
          <w:rFonts w:ascii="Times New Roman" w:hAnsi="Times New Roman"/>
          <w:sz w:val="28"/>
          <w:szCs w:val="28"/>
          <w:lang w:val="ru-RU"/>
        </w:rPr>
      </w:r>
      <w:r/>
    </w:p>
    <w:p>
      <w:pPr>
        <w:pStyle w:val="624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КОРЮКІВСЬКОГО РАЙОНУ ЧЕРНІГІВСЬКОЇ ОБЛАСТІ</w:t>
      </w:r>
      <w:r>
        <w:rPr>
          <w:rFonts w:ascii="Times New Roman" w:hAnsi="Times New Roman"/>
          <w:sz w:val="28"/>
          <w:szCs w:val="28"/>
          <w:lang w:val="ru-RU"/>
        </w:rPr>
      </w:r>
      <w:r/>
    </w:p>
    <w:p>
      <w:pPr>
        <w:pStyle w:val="624"/>
        <w:ind w:firstLine="567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</w:r>
      <w:r/>
    </w:p>
    <w:p>
      <w:pPr>
        <w:pStyle w:val="624"/>
        <w:ind w:firstLine="567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ЗАТВЕРДЖЕНО</w:t>
      </w:r>
      <w:r/>
    </w:p>
    <w:p>
      <w:pPr>
        <w:pStyle w:val="624"/>
        <w:ind w:firstLine="567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Розпорядження міського голови</w:t>
      </w:r>
      <w:r/>
    </w:p>
    <w:p>
      <w:pPr>
        <w:pStyle w:val="624"/>
        <w:ind w:firstLine="567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29 листопада</w:t>
      </w:r>
      <w:r>
        <w:rPr>
          <w:rFonts w:ascii="Times New Roman" w:hAnsi="Times New Roman"/>
          <w:sz w:val="28"/>
          <w:szCs w:val="28"/>
          <w:lang w:val="ru-RU"/>
        </w:rPr>
        <w:t xml:space="preserve"> 20</w:t>
      </w:r>
      <w:r>
        <w:rPr>
          <w:rFonts w:ascii="Times New Roman" w:hAnsi="Times New Roman"/>
          <w:sz w:val="28"/>
          <w:szCs w:val="28"/>
          <w:lang w:val="ru-RU"/>
        </w:rPr>
        <w:t xml:space="preserve">21</w:t>
      </w:r>
      <w:r>
        <w:rPr>
          <w:rFonts w:ascii="Times New Roman" w:hAnsi="Times New Roman"/>
          <w:sz w:val="28"/>
          <w:szCs w:val="28"/>
          <w:lang w:val="ru-RU"/>
        </w:rPr>
        <w:t xml:space="preserve"> року № </w:t>
      </w:r>
      <w:r>
        <w:rPr>
          <w:rFonts w:ascii="Times New Roman" w:hAnsi="Times New Roman"/>
          <w:sz w:val="28"/>
          <w:szCs w:val="28"/>
          <w:lang w:val="ru-RU"/>
        </w:rPr>
        <w:t xml:space="preserve">435</w:t>
      </w:r>
      <w:r>
        <w:rPr>
          <w:rFonts w:ascii="Times New Roman" w:hAnsi="Times New Roman"/>
          <w:sz w:val="28"/>
          <w:szCs w:val="28"/>
          <w:lang w:val="ru-RU"/>
        </w:rPr>
      </w:r>
      <w:r/>
    </w:p>
    <w:p>
      <w:pPr>
        <w:pStyle w:val="624"/>
        <w:ind w:firstLine="567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/>
    </w:p>
    <w:p>
      <w:pPr>
        <w:pStyle w:val="624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</w:t>
      </w:r>
      <w:r>
        <w:rPr>
          <w:rFonts w:ascii="Times New Roman" w:hAnsi="Times New Roman"/>
          <w:b/>
          <w:sz w:val="28"/>
          <w:szCs w:val="28"/>
        </w:rPr>
        <w:t xml:space="preserve">ОЛОЖЕННЯ</w:t>
      </w: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4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порядок забезпечення працівників спецодягом, спецвзуттям та іншими засобами індивідуального захисту, організація належного забезпечення їх</w:t>
      </w:r>
      <w:r/>
    </w:p>
    <w:p>
      <w:pPr>
        <w:pStyle w:val="624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4"/>
        <w:ind w:firstLine="567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1. Загальні положення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1.1.Це положення поширюється на підприємства</w:t>
      </w:r>
      <w:r>
        <w:rPr>
          <w:rFonts w:ascii="Times New Roman" w:hAnsi="Times New Roman"/>
          <w:sz w:val="28"/>
          <w:szCs w:val="28"/>
        </w:rPr>
        <w:t xml:space="preserve">, установи. Організації (далі – підприємства), незалежно від форм власності і видів їх діяльності, для працівників яких є обов’язковим застосування під час трудового процесу спеціального одягу, спеціального взуття та  інших засобів індивідуального захисту.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1.2.Положення встановлює порядок забезпечення працівників підприємств необхідним для трудового процесу спеціальним одягом, спеціальним взуттям та іншими засобами індивідуального захисту, а також порядок їх утримання і зберігання.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1.3.ЗІЗ ви</w:t>
      </w:r>
      <w:r>
        <w:rPr>
          <w:rFonts w:ascii="Times New Roman" w:hAnsi="Times New Roman"/>
          <w:sz w:val="28"/>
          <w:szCs w:val="28"/>
        </w:rPr>
        <w:t xml:space="preserve">даються працівникам тих професій і посад, що передбачені у відповідних виробництвах, цехах,  дільницях та видах робіт Типовими галузевими нормами безплатної видачі працівникам спеціального одягу, спеціального взуття та  інших засобів індивідуального захист</w:t>
      </w:r>
      <w:r>
        <w:rPr>
          <w:rFonts w:ascii="Times New Roman" w:hAnsi="Times New Roman"/>
          <w:sz w:val="28"/>
          <w:szCs w:val="28"/>
        </w:rPr>
        <w:t xml:space="preserve">у, або відповідними галузевими нормами, що введені на підставі типових. ЗІЗ видаються працівникам згідно встановленими нормами і строками незалежно від форм власності та галузі виробництва, до якої відносяться ці виробництва, цехи, дільниці та види робіт..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1.4.Працівникам, професії та посади яких передбачені в Типових норми безплатної видачі спеціального одягу, спеціального взуття та інших засобів індивідуального захисту, робітникам і службовцям наскрізних професій т</w:t>
      </w:r>
      <w:r>
        <w:rPr>
          <w:rFonts w:ascii="Times New Roman" w:hAnsi="Times New Roman"/>
          <w:sz w:val="28"/>
          <w:szCs w:val="28"/>
        </w:rPr>
        <w:t xml:space="preserve">а посад всіх галузей господарства і окремих виробництв. ЗІЗ видаються незалежно від того, на яких виробництвах, цехах і дільницях вони працюють за винятком випадків, коли ці професії  та посади спеціально передбачені у відповідних Типових галузевих нормах.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1.5.З урахуванням специфіки виробництва, вимог технологічних процесів і нормат</w:t>
      </w:r>
      <w:r>
        <w:rPr>
          <w:rFonts w:ascii="Times New Roman" w:hAnsi="Times New Roman"/>
          <w:sz w:val="28"/>
          <w:szCs w:val="28"/>
        </w:rPr>
        <w:t xml:space="preserve">ивних актів з охорони праці, за узгодженням з представниками профспілкових органів, за рішенням трудового колективу підприємства працівникам може видаватися спеціальний одяг, спеціальне взуття та інші засоби індивідуального захисту понад передбачені норми.</w:t>
      </w:r>
      <w:r/>
    </w:p>
    <w:p>
      <w:pPr>
        <w:pStyle w:val="624"/>
        <w:ind w:firstLine="567"/>
        <w:jc w:val="both"/>
        <w:tabs>
          <w:tab w:val="left" w:pos="1389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1.6.Зміни та доповнення до встан</w:t>
      </w:r>
      <w:r>
        <w:rPr>
          <w:rFonts w:ascii="Times New Roman" w:hAnsi="Times New Roman"/>
          <w:sz w:val="28"/>
          <w:szCs w:val="28"/>
        </w:rPr>
        <w:t xml:space="preserve">овлених норм безплатної видачі працівникам спеціального одягу, спеціального взуття та інших засобів індивідуального захисту з урахуванням виробничих та кліматичних умов можуть вноситись” міністерствами і відомствами України (Автономної Республіки Крим) за </w:t>
      </w:r>
      <w:r>
        <w:rPr>
          <w:rFonts w:ascii="Times New Roman" w:hAnsi="Times New Roman"/>
          <w:sz w:val="28"/>
          <w:szCs w:val="28"/>
        </w:rPr>
        <w:t xml:space="preserve">обґрунтованими</w:t>
      </w:r>
      <w:r>
        <w:rPr>
          <w:rFonts w:ascii="Times New Roman" w:hAnsi="Times New Roman"/>
          <w:sz w:val="28"/>
          <w:szCs w:val="28"/>
        </w:rPr>
        <w:t xml:space="preserve"> пропозиціями галузевих підприємств, а для підприємств, що не мають  вищого господарського органу – обласного (Київською </w:t>
      </w:r>
      <w:r>
        <w:rPr>
          <w:rFonts w:ascii="Times New Roman" w:hAnsi="Times New Roman"/>
          <w:sz w:val="28"/>
          <w:szCs w:val="28"/>
        </w:rPr>
        <w:t xml:space="preserve">та</w:t>
      </w:r>
      <w:r>
        <w:rPr>
          <w:rFonts w:ascii="Times New Roman" w:hAnsi="Times New Roman"/>
          <w:sz w:val="28"/>
          <w:szCs w:val="28"/>
        </w:rPr>
        <w:t xml:space="preserve"> Севастопольською міською) державною адміністрацією для затвердження Держнаглядохоронпраці України у встановленому порядку.</w:t>
      </w:r>
      <w:r/>
    </w:p>
    <w:p>
      <w:pPr>
        <w:pStyle w:val="624"/>
        <w:ind w:right="2" w:firstLine="567"/>
        <w:jc w:val="both"/>
        <w:tabs>
          <w:tab w:val="left" w:pos="1077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пропозицій до узгодження змін та доповнень до встановлених норм додаються </w:t>
      </w:r>
      <w:r>
        <w:rPr>
          <w:rFonts w:ascii="Times New Roman" w:hAnsi="Times New Roman"/>
          <w:sz w:val="28"/>
          <w:szCs w:val="28"/>
        </w:rPr>
        <w:t xml:space="preserve">обґрунтування</w:t>
      </w:r>
      <w:r>
        <w:rPr>
          <w:rFonts w:ascii="Times New Roman" w:hAnsi="Times New Roman"/>
          <w:sz w:val="28"/>
          <w:szCs w:val="28"/>
        </w:rPr>
        <w:t xml:space="preserve"> необхідності внесення в норми тих чи  інших змін та доповнень, що розроблені за участю відповідних науково-дослідних установ.</w:t>
      </w:r>
      <w:r/>
    </w:p>
    <w:p>
      <w:pPr>
        <w:pStyle w:val="624"/>
        <w:ind w:right="2" w:firstLine="567"/>
        <w:jc w:val="both"/>
        <w:tabs>
          <w:tab w:val="left" w:pos="1077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дані про чисельність пр</w:t>
      </w:r>
      <w:r>
        <w:rPr>
          <w:rFonts w:ascii="Times New Roman" w:hAnsi="Times New Roman"/>
          <w:sz w:val="28"/>
          <w:szCs w:val="28"/>
        </w:rPr>
        <w:t xml:space="preserve">ац</w:t>
      </w:r>
      <w:r>
        <w:rPr>
          <w:rFonts w:ascii="Times New Roman" w:hAnsi="Times New Roman"/>
          <w:sz w:val="28"/>
          <w:szCs w:val="28"/>
        </w:rPr>
        <w:t xml:space="preserve">івників, стосовно яких ставиться питання про внесення змін та доповнень в норми, а також про необхідні для цієї мети матеріальні фонди та грошові кошти.</w:t>
      </w:r>
      <w:r/>
    </w:p>
    <w:p>
      <w:pPr>
        <w:pStyle w:val="624"/>
        <w:ind w:right="2" w:firstLine="567"/>
        <w:jc w:val="both"/>
        <w:tabs>
          <w:tab w:val="left" w:pos="1077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1.7.В окремих випадках, особливості виробництва, роботодавець може за погодженням з охорони праці  трудового колективу підприємства і профспілкам замінювати:</w:t>
      </w:r>
      <w:r/>
    </w:p>
    <w:p>
      <w:pPr>
        <w:pStyle w:val="624"/>
        <w:ind w:right="2" w:firstLine="567"/>
        <w:jc w:val="both"/>
        <w:tabs>
          <w:tab w:val="left" w:pos="1077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комбінезон</w:t>
      </w:r>
      <w:r>
        <w:rPr>
          <w:rFonts w:ascii="Times New Roman" w:hAnsi="Times New Roman"/>
          <w:sz w:val="28"/>
          <w:szCs w:val="28"/>
        </w:rPr>
        <w:t xml:space="preserve"> бавовняний – костюмом бавовняним і навпаки;</w:t>
      </w:r>
      <w:r/>
    </w:p>
    <w:p>
      <w:pPr>
        <w:pStyle w:val="624"/>
        <w:ind w:right="2" w:firstLine="567"/>
        <w:jc w:val="both"/>
        <w:tabs>
          <w:tab w:val="left" w:pos="1077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-костюм бавовняний – напівкомбінезоном бавовняним з сорочкою (блузою) або сарафаном з блузою і навпаки;</w:t>
      </w:r>
      <w:r/>
    </w:p>
    <w:p>
      <w:pPr>
        <w:pStyle w:val="624"/>
        <w:ind w:right="2" w:firstLine="567"/>
        <w:jc w:val="both"/>
        <w:tabs>
          <w:tab w:val="left" w:pos="1077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-костюм з сукна – костюмом бавовняним з вогнегасним або кислотозахисним просоченням, костюм брезентовий – костюмом бавовняним з вогнегасним або з водовідштовхуючим просоченням;</w:t>
      </w:r>
      <w:r/>
    </w:p>
    <w:p>
      <w:pPr>
        <w:pStyle w:val="624"/>
        <w:ind w:right="2" w:firstLine="567"/>
        <w:jc w:val="both"/>
        <w:tabs>
          <w:tab w:val="left" w:pos="1077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-черевики (напівчоботи) шкіряні – чоботами гумовими і павпаки, черевики (напівчоботи) шкіряні – чоботами керзовими і навпаки, валянки -  чоботами керзовими.</w:t>
      </w:r>
      <w:r/>
    </w:p>
    <w:p>
      <w:pPr>
        <w:pStyle w:val="624"/>
        <w:ind w:right="2" w:firstLine="567"/>
        <w:jc w:val="both"/>
        <w:tabs>
          <w:tab w:val="left" w:pos="1077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Заміна одних видів спеціального одягу і спеціального взуття на інше не повинна погіршувати їх захисні властивості.</w:t>
      </w:r>
      <w:r/>
    </w:p>
    <w:p>
      <w:pPr>
        <w:pStyle w:val="624"/>
        <w:ind w:right="2" w:firstLine="567"/>
        <w:jc w:val="both"/>
        <w:tabs>
          <w:tab w:val="left" w:pos="1077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1.8.У тих випадках, коли такі засоби індивідуального захисту, як запобіжний</w:t>
      </w:r>
      <w:r>
        <w:rPr>
          <w:rFonts w:ascii="Times New Roman" w:hAnsi="Times New Roman"/>
          <w:sz w:val="28"/>
          <w:szCs w:val="28"/>
        </w:rPr>
        <w:t xml:space="preserve"> пояс, діелектричні галоші і рукавиці, діелектричний гумовий килимок, захисні окуляри і щитки, респіратор, протигаз, захисний шолом, підшоломник, накомарник, каска, наплічники, налокітники, саморятівники, антифони, заглушки, шумозахисні шоломи, світлофільт</w:t>
      </w:r>
      <w:r>
        <w:rPr>
          <w:rFonts w:ascii="Times New Roman" w:hAnsi="Times New Roman"/>
          <w:sz w:val="28"/>
          <w:szCs w:val="28"/>
        </w:rPr>
        <w:t xml:space="preserve">ри, вітрозахисні рукавиці та інші ЗІЗ, не вказані в Типових галузевих нормах, але передбачені нормативними актами з охорони праці, вони повинні бути видані працівникам в залежності від характеру і умов робіт, що виконуються, на строк носіння – до зношення.</w:t>
      </w:r>
      <w:r/>
    </w:p>
    <w:p>
      <w:pPr>
        <w:pStyle w:val="624"/>
        <w:ind w:right="2" w:firstLine="567"/>
        <w:jc w:val="both"/>
        <w:tabs>
          <w:tab w:val="left" w:pos="1077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624"/>
        <w:ind w:right="2" w:firstLine="567"/>
        <w:jc w:val="center"/>
        <w:tabs>
          <w:tab w:val="left" w:pos="10773" w:leader="none"/>
        </w:tabs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2.Порядок визначення потреби, придбання спеціального одягу, спеціального взуття та інших засобів індивідуального захисту</w:t>
      </w:r>
      <w:r/>
    </w:p>
    <w:p>
      <w:pPr>
        <w:pStyle w:val="624"/>
        <w:ind w:right="2" w:firstLine="567"/>
        <w:jc w:val="both"/>
        <w:tabs>
          <w:tab w:val="left" w:pos="1077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2.1.Визначення потреби в ЗІЗ на підприємстві, закладі і організації здійснюється з урахува</w:t>
      </w:r>
      <w:r>
        <w:rPr>
          <w:rFonts w:ascii="Times New Roman" w:hAnsi="Times New Roman"/>
          <w:sz w:val="28"/>
          <w:szCs w:val="28"/>
        </w:rPr>
        <w:t xml:space="preserve">нням чисельності працівників за професіями і посадами, передбаченими у Типових галузевих нормах безплатної видачі робітникам і службовцям спеціального  одягу, спеціального взуття та інших засобів індивідуального захисту, або у відповідних галузевих нормах.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визначенні потреби в ЗІЗ роботодавець повинен передбачати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найменування ЗІЗ, ГОСТи , ОСТи, ДС ТУ, ГСТУ, технічну умови, моделі, призначення за захисними власти</w:t>
      </w:r>
      <w:r>
        <w:rPr>
          <w:rFonts w:ascii="Times New Roman" w:hAnsi="Times New Roman"/>
          <w:sz w:val="28"/>
          <w:szCs w:val="28"/>
        </w:rPr>
        <w:t xml:space="preserve">востями, розмір і зріст, а для </w:t>
      </w:r>
      <w:r>
        <w:rPr>
          <w:rFonts w:ascii="Times New Roman" w:hAnsi="Times New Roman"/>
          <w:sz w:val="28"/>
          <w:szCs w:val="28"/>
        </w:rPr>
        <w:t xml:space="preserve">касок і запобіжних поясів – типорозміри.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2.2.Придбання ЗІЗ здійснюється на підприємствах-виробниках або у виробничо-торгівельних фірмах, що реалізують продукцію відповідно до чинного законодавства, або при умові, що ЗІЗ, які реалізуються, мають сертифікат якості.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Споживачі ЗІЗ подають договори-заявки на ці підприємства (фірми) на наступний рік, як правило до 1 липня поточного  року за формою, встановленою на даному підприємстві  (фірмі) або за взаємодомовленістю.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2.3.Генеральний виробник – постачальник ЗІЗ - виробничо-торговельна фірма „Спецодяг”  ре6алізує ЗІЗ, веде реєстр продукції, що сертифікується, пош</w:t>
      </w:r>
      <w:r>
        <w:rPr>
          <w:rFonts w:ascii="Times New Roman" w:hAnsi="Times New Roman"/>
          <w:sz w:val="28"/>
          <w:szCs w:val="28"/>
        </w:rPr>
        <w:t xml:space="preserve">ирює необхідну інформацію з цих питань, бере участь в організаційно-методичній роботі по створенню нових видів ЗІЗ (вивчає попит на ЗІЗ шляхом проведення ярмарків, виставок, опитів користувачів, за участю зацікавлених підприємств, організацій та закладів).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2.4.Роботодавець забезпечує приймання і перевірку ЗІЗ,</w:t>
      </w:r>
      <w:r>
        <w:rPr>
          <w:rFonts w:ascii="Times New Roman" w:hAnsi="Times New Roman"/>
          <w:sz w:val="28"/>
          <w:szCs w:val="28"/>
        </w:rPr>
        <w:t xml:space="preserve"> що надходять на підприємство на їх відповідність вимогам ГОСТів, ОСТів, ДСТУ, ГСТУ, технічним умовам, для чого створюється комісія з представників адміністрації, профспілкової організації та уповноваженого з охорони праці трудового колективу підприємства.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випадку невідповідності спеціального одягу, спеціального взуття та інших за</w:t>
      </w:r>
      <w:r>
        <w:rPr>
          <w:rFonts w:ascii="Times New Roman" w:hAnsi="Times New Roman"/>
          <w:sz w:val="28"/>
          <w:szCs w:val="28"/>
        </w:rPr>
        <w:t xml:space="preserve">собів індивідуального захисту вимогам нормативно-технічної документації роботодавець у встановленому порядку подає рекламації постачальникам з застосуванням заходів майнової відповідальності за постачання неякісних ЗІЗ або порушення договірних зобов’язань.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2.5.Спеціальний одяг, спеціальне взуття та інші засоби індивідуального захисту, що надходять на склади, повинні зберігатись у приміщеннях з температурою не нижче +10 °С та вище" +30 °С при відносній вологості повітря 50 – 70%.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Спеціальний одяг з прогумованих тканин та гумове взуття повинні зберігатись в затемнених приміщеннях при температурі від +5 °С до +20 °С з відносною вологістю повітря 50-70%.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Запобіжні пояси  повинні зберігатись у підвищеному стані або бути розкладені на стелажах в один ряд.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Відстань від підлоги до нижньої частини полиці до стелажу повинна бути не менше </w:t>
        <w:br/>
        <w:t xml:space="preserve">0,2 м; від внутрішніх стін складу і від опалювальних приладів до виробів – не менше 1 м; між стелажами – не менше 0,7 м.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ЗІЗ при зберіганні повинні бути захищені від прямого попадання сонячних променів.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Забороняється зберігання ЗІЗ у приміщенні разом з кислотами, лугами, розчинниками, бензином, маслами та іншими матеріалами, що можуть бути джерелом шкідливих речовин, щодо зберігання ЗІЗ повинні виконуватись рекомендації підприємства-виробника.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2.6.Взяті на зберіганні теплий спеціальний одяг і спеціальне взуття, що були в ужитку, повинні бути піддані </w:t>
      </w:r>
      <w:r>
        <w:rPr>
          <w:rFonts w:ascii="Times New Roman" w:hAnsi="Times New Roman"/>
          <w:sz w:val="28"/>
          <w:szCs w:val="28"/>
        </w:rPr>
        <w:t xml:space="preserve">дезінфекції</w:t>
      </w:r>
      <w:r>
        <w:rPr>
          <w:rFonts w:ascii="Times New Roman" w:hAnsi="Times New Roman"/>
          <w:sz w:val="28"/>
          <w:szCs w:val="28"/>
        </w:rPr>
        <w:t xml:space="preserve">, ретельно очищені від забруднень і пилу, висушені і відремонтовані. Під час зберігання  вони підлягають періодичному оглядові.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2.7.Зберігання спеціального одягу працівни</w:t>
      </w:r>
      <w:r>
        <w:rPr>
          <w:rFonts w:ascii="Times New Roman" w:hAnsi="Times New Roman"/>
          <w:sz w:val="28"/>
          <w:szCs w:val="28"/>
        </w:rPr>
        <w:t xml:space="preserve">ків, що зайняті на роботах з шкідливим  для здоров’я речовинами (свинцем, його сплавами і сполуками, ртуттю, етилованим бензином, радіоактивними речовинами тощо) повинно здійснюватись відповідно до вимог СНиП 2.09.04-87 і нормативних актів з охорони праці.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624"/>
        <w:ind w:firstLine="567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3.Порядок видачі спеціального одягу, спеціального взуття та інших засобів індивідуального захисту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3.1.Спеціальний одяг, спеціальне взуття та інші засоби індивідуального захисту, що видаються працівникам повинні відповідати характеру і умовам їхнього застосування і забезпечувати безпеку праці.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3.21.ЗІЗ, що видаються працівникам, вважаються власністю підприємства, обліковуються як і</w:t>
      </w:r>
      <w:r>
        <w:rPr>
          <w:rFonts w:ascii="Times New Roman" w:hAnsi="Times New Roman"/>
          <w:sz w:val="28"/>
          <w:szCs w:val="28"/>
        </w:rPr>
        <w:t xml:space="preserve">нвентар і підлягають обов’язковому поверненню при: звільненні, переведенні на тому ж підприємстві на іншу роботу, для якої видані засоби індивідуального захисту не передбачені нормами, а також по закінченні строків їх носіння замість одержуваних нових ЗІЗ.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Роботодавець може видавати працівникам два  комплекти спецодягу  на два строки носіння.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3.3.Власник зобов’язаний організувати заміну або ремонт спеціального одягу і спеціального взуття, що стали непридатними до закінчення встановленого строку носіння з незалежних від працівника причин.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3.4.Роботодавець компенсує працівнику витрати    на придбання спецодягу та інших засобів індивідуаль</w:t>
      </w:r>
      <w:r>
        <w:rPr>
          <w:rFonts w:ascii="Times New Roman" w:hAnsi="Times New Roman"/>
          <w:sz w:val="28"/>
          <w:szCs w:val="28"/>
        </w:rPr>
        <w:t xml:space="preserve">ного захисту, якщо встановлений нормами строк видачі цих засобів порушений і працівник був вимушений придбати їх на власні кошти. При відсутності  документів, підтверджують ціну, компенсація витрат здійснюється за роздрібними цінами підприємства-виробника.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Вартість ЗІЗ уточнюється бухгалтерією підприємства. Якщо витрати перевищують роздрібні ціни, компенсація  різниці може бути виплачена, якщо це обумовлено в колективному договорі.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.5.У випадку пропажі ЗІЗ у встановлених місцях їх зберігання або псування ЗІЗ з незалежних від працівника причин, власник зобов’язаний видати йому інший придатний для користування спеціальний одяг,  спеціальне взуття та інші засоби індивідуального захисту.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3.6.ЗІЗ, що були в користуванні. Можуть бути видані іншим працівникам тільки після прання, хімчистки, </w:t>
      </w:r>
      <w:r>
        <w:rPr>
          <w:rFonts w:ascii="Times New Roman" w:hAnsi="Times New Roman"/>
          <w:sz w:val="28"/>
          <w:szCs w:val="28"/>
        </w:rPr>
        <w:t xml:space="preserve">дезінфекції</w:t>
      </w:r>
      <w:r>
        <w:rPr>
          <w:rFonts w:ascii="Times New Roman" w:hAnsi="Times New Roman"/>
          <w:sz w:val="28"/>
          <w:szCs w:val="28"/>
        </w:rPr>
        <w:t xml:space="preserve"> та ремонту. Строк носіння таких ЗІЗ в залежності від ступеня їх зношеності встановлюється </w:t>
      </w:r>
      <w:r>
        <w:rPr>
          <w:rFonts w:ascii="Times New Roman" w:hAnsi="Times New Roman"/>
          <w:sz w:val="28"/>
          <w:szCs w:val="28"/>
        </w:rPr>
        <w:t xml:space="preserve">роботодавцем</w:t>
      </w:r>
      <w:r>
        <w:rPr>
          <w:rFonts w:ascii="Times New Roman" w:hAnsi="Times New Roman"/>
          <w:sz w:val="28"/>
          <w:szCs w:val="28"/>
        </w:rPr>
        <w:t xml:space="preserve"> за погодженням з уповноваженим </w:t>
      </w:r>
      <w:r>
        <w:rPr>
          <w:rFonts w:ascii="Times New Roman" w:hAnsi="Times New Roman"/>
          <w:sz w:val="28"/>
          <w:szCs w:val="28"/>
        </w:rPr>
        <w:t xml:space="preserve">трудового</w:t>
      </w:r>
      <w:r>
        <w:rPr>
          <w:rFonts w:ascii="Times New Roman" w:hAnsi="Times New Roman"/>
          <w:sz w:val="28"/>
          <w:szCs w:val="28"/>
        </w:rPr>
        <w:t xml:space="preserve"> колективу з питань охорони праці та профспілками.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3.7.Черговий спеціальний одяг, спеціальне взуття  та інші засоби індивідуального захисту колективного користування повинні утримуватися в коморі цеху або дільниці і видаватися працівникам  тільки на час виконання тих робіт, для яких зони передбачені, або</w:t>
      </w:r>
      <w:r>
        <w:rPr>
          <w:rFonts w:ascii="Times New Roman" w:hAnsi="Times New Roman"/>
          <w:sz w:val="28"/>
          <w:szCs w:val="28"/>
        </w:rPr>
        <w:t xml:space="preserve"> можуть бути закріплені за певними місцями (наприклад, кожухи на зовнішніх постах, рукавиці діелектричні при електроустановках тощо) і передаватися однією зміною іншій. В таких випадках ЗІЗ видаються під відповідальність  майстрів та інших посадових осіб. </w:t>
      </w:r>
      <w:r>
        <w:rPr>
          <w:rFonts w:ascii="Times New Roman" w:hAnsi="Times New Roman"/>
          <w:sz w:val="28"/>
          <w:szCs w:val="28"/>
        </w:rPr>
        <w:t xml:space="preserve">Строки</w:t>
      </w:r>
      <w:r>
        <w:rPr>
          <w:rFonts w:ascii="Times New Roman" w:hAnsi="Times New Roman"/>
          <w:sz w:val="28"/>
          <w:szCs w:val="28"/>
        </w:rPr>
        <w:t xml:space="preserve"> носіння чергових ЗІЗ у кожному конкретному випадку в залежності від  характеру роботи і умов праці працівників встановлюються роботодавцем за</w:t>
      </w:r>
      <w:r>
        <w:rPr>
          <w:rFonts w:ascii="Times New Roman" w:hAnsi="Times New Roman"/>
          <w:sz w:val="28"/>
          <w:szCs w:val="28"/>
        </w:rPr>
        <w:t xml:space="preserve"> узгодженням з уповноваженим трудового колективу з питань охорони праці і профспілками. При цьому строки носіння чергових ЗІЗ не повинні бути коротшими </w:t>
      </w:r>
      <w:r>
        <w:rPr>
          <w:rFonts w:ascii="Times New Roman" w:hAnsi="Times New Roman"/>
          <w:sz w:val="28"/>
          <w:szCs w:val="28"/>
        </w:rPr>
        <w:t xml:space="preserve">порівнянні</w:t>
      </w:r>
      <w:r>
        <w:rPr>
          <w:rFonts w:ascii="Times New Roman" w:hAnsi="Times New Roman"/>
          <w:sz w:val="28"/>
          <w:szCs w:val="28"/>
        </w:rPr>
        <w:t xml:space="preserve"> з строками носіння таких же видів, що </w:t>
      </w:r>
      <w:r>
        <w:rPr>
          <w:rFonts w:ascii="Times New Roman" w:hAnsi="Times New Roman"/>
          <w:sz w:val="28"/>
          <w:szCs w:val="28"/>
        </w:rPr>
        <w:t xml:space="preserve">видаються</w:t>
      </w:r>
      <w:r>
        <w:rPr>
          <w:rFonts w:ascii="Times New Roman" w:hAnsi="Times New Roman"/>
          <w:sz w:val="28"/>
          <w:szCs w:val="28"/>
        </w:rPr>
        <w:t xml:space="preserve"> індивідуальне користування згідно з типовими галузевими нормами або відповідними галузевими нормами.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3.8.Передбачені Типовими  галузевими нормами або відповідними галузевими нормами теплий спеціальний одяг і спеціальне взуття ( костюми  бавовняні на утепленій прокладці, куртки бавовняні  на утепленій прокладці, куртки для захисту від понижен</w:t>
      </w:r>
      <w:r>
        <w:rPr>
          <w:rFonts w:ascii="Times New Roman" w:hAnsi="Times New Roman"/>
          <w:sz w:val="28"/>
          <w:szCs w:val="28"/>
        </w:rPr>
        <w:t xml:space="preserve">ня</w:t>
      </w:r>
      <w:r>
        <w:rPr>
          <w:rFonts w:ascii="Times New Roman" w:hAnsi="Times New Roman"/>
          <w:sz w:val="28"/>
          <w:szCs w:val="28"/>
        </w:rPr>
        <w:t xml:space="preserve"> температур, кожушки, валянки, шапки-вушанки тощо) видаються працівникам  з настанням холодної пори року. Порядок їх зберігання з настанням  п</w:t>
      </w:r>
      <w:r>
        <w:rPr>
          <w:rFonts w:ascii="Times New Roman" w:hAnsi="Times New Roman"/>
          <w:sz w:val="28"/>
          <w:szCs w:val="28"/>
        </w:rPr>
        <w:t xml:space="preserve">ори року визначається роботодавцем. Час користування спеціальним одягом і спеціальним взуттям встановлюється роботодавцем спільно з уповноваженим трудового колективу з питань охорони праці і профспілками з урахуванням місцевих виробничих і кліматичні умов.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3.9.У випадку здавання на зберігання теплого спеціального одягу і спеціального взуття після закінчення їх використана</w:t>
      </w:r>
      <w:r>
        <w:rPr>
          <w:rFonts w:ascii="Times New Roman" w:hAnsi="Times New Roman"/>
          <w:sz w:val="28"/>
          <w:szCs w:val="28"/>
        </w:rPr>
        <w:t xml:space="preserve">      щоб запобігти  знеособленню одержання даного одягу і взуття повинно здійснюватись поіменним списком. Після зберігання теплий     спеціальний тодяг ів спеціальне взуття повинні бути повернені  тим працівникам від яких вони були прийняті на зберігання.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3.10.Бригадирам, майстрам, виконуючим обов’язки бригадирів помічникам </w:t>
      </w:r>
      <w:r>
        <w:rPr>
          <w:rFonts w:ascii="Times New Roman" w:hAnsi="Times New Roman"/>
          <w:sz w:val="28"/>
          <w:szCs w:val="28"/>
        </w:rPr>
        <w:t xml:space="preserve">і підручним робітників, професії як передбачені в типових галузевих нормах безплатної видах  спеціального одягу, спеціальне взуття та інших засобів індивідуального захисту, або в галузевих нормах видаються такі самі ЗІЗ які робітникам відповідних професій.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3.11.Передбачені в  типових галузевих нормах  спеціальний одяг, спеціальне взуття та інші засоби </w:t>
      </w:r>
      <w:r>
        <w:rPr>
          <w:rFonts w:ascii="Times New Roman" w:hAnsi="Times New Roman"/>
          <w:sz w:val="28"/>
          <w:szCs w:val="28"/>
        </w:rPr>
        <w:t xml:space="preserve">індивідуального захисту для робітників і службовців (включаючи інженерно-технічних працівників) повинні видавати вказаним працівникам також і в тому випадку, якщо вони з займаною посадою  є старшими (старшим інспектором/старшим майстром  тощо) і виконують </w:t>
      </w:r>
      <w:r>
        <w:rPr>
          <w:rFonts w:ascii="Times New Roman" w:hAnsi="Times New Roman"/>
          <w:sz w:val="28"/>
          <w:szCs w:val="28"/>
        </w:rPr>
        <w:t xml:space="preserve">безпосередньо</w:t>
      </w:r>
      <w:r>
        <w:rPr>
          <w:rFonts w:ascii="Times New Roman" w:hAnsi="Times New Roman"/>
          <w:sz w:val="28"/>
          <w:szCs w:val="28"/>
        </w:rPr>
        <w:t xml:space="preserve"> ті роботи, що дають право на одержання цього спеціального одягу, спеціального взуття та інших засобів індивідуального захисту.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3.12.Робітникам, що </w:t>
      </w:r>
      <w:r>
        <w:rPr>
          <w:rFonts w:ascii="Times New Roman" w:hAnsi="Times New Roman"/>
          <w:sz w:val="28"/>
          <w:szCs w:val="28"/>
        </w:rPr>
        <w:t xml:space="preserve">суміщають</w:t>
      </w:r>
      <w:r>
        <w:rPr>
          <w:rFonts w:ascii="Times New Roman" w:hAnsi="Times New Roman"/>
          <w:sz w:val="28"/>
          <w:szCs w:val="28"/>
        </w:rPr>
        <w:t xml:space="preserve"> професії  або постійно виконують суміщувані роботи, в тому числі і в комплексних бригадах, крім засобів індивідуального захисту, які видаються їм за </w:t>
      </w:r>
      <w:r>
        <w:rPr>
          <w:rFonts w:ascii="Times New Roman" w:hAnsi="Times New Roman"/>
          <w:sz w:val="28"/>
          <w:szCs w:val="28"/>
        </w:rPr>
        <w:t xml:space="preserve">основною професією повинні бути в залежності від виконуваних робіт  додатково видані й інші види спеціального одягу спеціальне взуття та інших засобів індивідуального захисту, передбачені діючими нормами для суміщуваної  професії з тими ж строками носіння.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3.13.Видача працівникам і повернення ними спеціального одягу, спеціальне взуття та інших засобів індивідуального захисту повинні обліковуватися в особистій картці встановленої форми (Додаток до цього положення).</w:t>
      </w:r>
      <w:r/>
    </w:p>
    <w:p>
      <w:pPr>
        <w:pStyle w:val="624"/>
        <w:ind w:right="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3.14.Роботодавець </w:t>
      </w:r>
      <w:r>
        <w:rPr>
          <w:rFonts w:ascii="Times New Roman" w:hAnsi="Times New Roman"/>
          <w:sz w:val="28"/>
          <w:szCs w:val="28"/>
        </w:rPr>
        <w:t xml:space="preserve">підприємства зобов’язаний організувати належний облі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і</w:t>
      </w:r>
      <w:r>
        <w:rPr>
          <w:rFonts w:ascii="Times New Roman" w:hAnsi="Times New Roman"/>
          <w:sz w:val="28"/>
          <w:szCs w:val="28"/>
        </w:rPr>
        <w:t xml:space="preserve"> контроль за видачею у встановлен</w:t>
      </w:r>
      <w:r>
        <w:rPr>
          <w:rFonts w:ascii="Times New Roman" w:hAnsi="Times New Roman"/>
          <w:sz w:val="28"/>
          <w:szCs w:val="28"/>
        </w:rPr>
        <w:t xml:space="preserve">і</w:t>
      </w:r>
      <w:r>
        <w:rPr>
          <w:rFonts w:ascii="Times New Roman" w:hAnsi="Times New Roman"/>
          <w:sz w:val="28"/>
          <w:szCs w:val="28"/>
        </w:rPr>
        <w:t xml:space="preserve"> строки прац</w:t>
      </w:r>
      <w:r>
        <w:rPr>
          <w:rFonts w:ascii="Times New Roman" w:hAnsi="Times New Roman"/>
          <w:sz w:val="28"/>
          <w:szCs w:val="28"/>
        </w:rPr>
        <w:t xml:space="preserve">і</w:t>
      </w:r>
      <w:r>
        <w:rPr>
          <w:rFonts w:ascii="Times New Roman" w:hAnsi="Times New Roman"/>
          <w:sz w:val="28"/>
          <w:szCs w:val="28"/>
        </w:rPr>
        <w:t xml:space="preserve">вникам спеціального одягу, спеціальне взуття та інших засобів індивідуального захисту, засоби індивідуального захисту, що видаються, повинні відповідати своєму призначенню за захисними  властивостями, а також розмірові і зросту працівників.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624"/>
        <w:ind w:firstLine="567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4.Порядок  користування спеціальним одягом, спеціальним взуттям та іншими засобами індивідуального захисту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4.1.Під час виконання роботи працівники зо</w:t>
      </w:r>
      <w:r>
        <w:rPr>
          <w:rFonts w:ascii="Times New Roman" w:hAnsi="Times New Roman"/>
          <w:sz w:val="28"/>
          <w:szCs w:val="28"/>
        </w:rPr>
        <w:t xml:space="preserve">бов’язані користуватися виданим їм спеціальним одягом, спеціальним взуттям та іншими засобами індивідуального захисту. Роботодавець не повинен допускати до роботи працівників без встановлених нормами засобів індивідуального захисту, а також в несправному, </w:t>
      </w:r>
      <w:r>
        <w:rPr>
          <w:rFonts w:ascii="Times New Roman" w:hAnsi="Times New Roman"/>
          <w:sz w:val="28"/>
          <w:szCs w:val="28"/>
        </w:rPr>
        <w:t xml:space="preserve">не відремонтованому</w:t>
      </w:r>
      <w:r>
        <w:rPr>
          <w:rFonts w:ascii="Times New Roman" w:hAnsi="Times New Roman"/>
          <w:sz w:val="28"/>
          <w:szCs w:val="28"/>
        </w:rPr>
        <w:t xml:space="preserve">, забрудненому спеціальному одязі і спеціальному взутті та інших засобів індивідуального захисту.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4.2.Працівники зобов’язані використовувати за призначенням і бережливо ставитись до виданих в їх користування спеціального одягу, спеціального взуття та інших засобів індивідуального захисту.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4.3.Строки носіння спеціального одягу, спеціального взуття та інших засобів індивідуального захисту встановлені календарні і обчислюються з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дня їх фактичної видачі працівникам.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4.4.Спеціал</w:t>
      </w:r>
      <w:r>
        <w:rPr>
          <w:rFonts w:ascii="Times New Roman" w:hAnsi="Times New Roman"/>
          <w:sz w:val="28"/>
          <w:szCs w:val="28"/>
        </w:rPr>
        <w:t xml:space="preserve">ьний одяг і спеціальне взуття повернені працівниками до закінчення строків носіння, але не придатні для використання, повинні  бути використані за призначенням, а не придатні для носіння – списані. Порядок списання і використання ЗІЗ визначає роботодавець.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4.5.Роботодавець при видачі працівникам таких засобів індивідуального захисту, як респіратори, протигази, саморятівники, запобіжні пояси, </w:t>
      </w:r>
      <w:r>
        <w:rPr>
          <w:rFonts w:ascii="Times New Roman" w:hAnsi="Times New Roman"/>
          <w:sz w:val="28"/>
          <w:szCs w:val="28"/>
        </w:rPr>
        <w:t xml:space="preserve">електрозахистні</w:t>
      </w:r>
      <w:r>
        <w:rPr>
          <w:rFonts w:ascii="Times New Roman" w:hAnsi="Times New Roman"/>
          <w:sz w:val="28"/>
          <w:szCs w:val="28"/>
        </w:rPr>
        <w:t xml:space="preserve"> засоби, накомарники, каски повинні проводити навчання і перевірку знань працівників щодо правил користування і найпростіших способів перевірки придатності цих засобів, а також тренування щодо їх застосування.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4.6.Роботодавець зобов’язаний забезпечити регулярне відповідно до встановлених строків випробування і перевірку придатності засобів індивіждуального захисту (респіраторів, протигазів, саморятівники, запобіжних поясів, е</w:t>
      </w:r>
      <w:r>
        <w:rPr>
          <w:rFonts w:ascii="Times New Roman" w:hAnsi="Times New Roman"/>
          <w:sz w:val="28"/>
          <w:szCs w:val="28"/>
        </w:rPr>
        <w:t xml:space="preserve">лектрозахисних засобів, накомарників, касок), а також своєчасну зміну фільтрів, скляних деталей та інших частин, захисні властивості яких погіршились. Після перевірки на ЗІЗ повинна бути зроблена відмітка (клеймо, штамп) про термін наступного випробування.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4.7.Дл</w:t>
      </w:r>
      <w:r>
        <w:rPr>
          <w:rFonts w:ascii="Times New Roman" w:hAnsi="Times New Roman"/>
          <w:sz w:val="28"/>
          <w:szCs w:val="28"/>
        </w:rPr>
        <w:t xml:space="preserve">я зберігання виданого працівникам спеціального одягу, спеціального взуття та інших засобів індивідуального захисту роботодавець зобов’язаний надати відповідно до санітарних норм та інших нормативних документів спеціально обладнанні приміщення (гардеробні).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4.8.В окремих випадках там, за умовами роботи вказаний порядок зберігання спеціального одягу, спеціального взуття та інших засобів індивідуального захисту не може бу</w:t>
      </w:r>
      <w:r>
        <w:rPr>
          <w:rFonts w:ascii="Times New Roman" w:hAnsi="Times New Roman"/>
          <w:sz w:val="28"/>
          <w:szCs w:val="28"/>
        </w:rPr>
        <w:t xml:space="preserve">ти застосований (наприклад, на лісозаготівлях, геологорозвідувальних роботах), вони можуть залишитися в неробочий час у працівників, що повинно бути обумовлено в галузевих  правилах внутрішнього трудового розпорядку або в колективних договорах підприємств.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Відповідальність за збереження ЗІЗ в цих випадках покладається на самих працівників.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624"/>
        <w:ind w:firstLine="567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5.Догляд за спеціальним одягом, спеціальним взуттям та іншими засобами індивідуального захисту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5.1.Роботодавець зобов’язаний організувати належний догляд за засоба</w:t>
      </w:r>
      <w:r>
        <w:rPr>
          <w:rFonts w:ascii="Times New Roman" w:hAnsi="Times New Roman"/>
          <w:sz w:val="28"/>
          <w:szCs w:val="28"/>
        </w:rPr>
        <w:t xml:space="preserve">ми індивідуального захисту, своєчасно здійснювати індивідуальну хімчистку, прання, обезпилювання, дегазацію, дезактивації знешкодження і ремонт спецодягу, а також ремонт, дегазацію, знешкодження спеціального взуття та інших засобів індивідуального захисту.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Хімчистці підлягає весь утеплений спецодяг, а також спецодяг з брезенту і вовняних тканин, що о</w:t>
      </w:r>
      <w:r>
        <w:rPr>
          <w:rFonts w:ascii="Times New Roman" w:hAnsi="Times New Roman"/>
          <w:sz w:val="28"/>
          <w:szCs w:val="28"/>
        </w:rPr>
        <w:t xml:space="preserve">броблені захисними просоченнями. У випадку, коли роботодавець не організував своєчасну хімчистку або прання одягу, він зобов’язаний оплатити працівникові фактичні витрати на прання і хімчистку при поданні документа, що підтверджує вартість вказаних послуг.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5.2.У тих випа</w:t>
      </w:r>
      <w:r>
        <w:rPr>
          <w:rFonts w:ascii="Times New Roman" w:hAnsi="Times New Roman"/>
          <w:sz w:val="28"/>
          <w:szCs w:val="28"/>
        </w:rPr>
        <w:t xml:space="preserve">дках, коли це необхідно  за умовами виробництва на підприємстві ( в цехах, бригадах тощо) повинні влаштовуватись сушарні для спеціального одягу і установки для дегазації дезактивації і знешкодження спеціального взуття інших засобів індивідуального захисту.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5.3.Хімчистка, прання, обезпилювання, дегазація, дезактивація, знешкодження і ремонт спе</w:t>
      </w:r>
      <w:r>
        <w:rPr>
          <w:rFonts w:ascii="Times New Roman" w:hAnsi="Times New Roman"/>
          <w:sz w:val="28"/>
          <w:szCs w:val="28"/>
        </w:rPr>
        <w:t xml:space="preserve">цодягу повинні здійснюватись роботодавцем за його рахунок в строки, що встановлені з урахуванням типу підприємства, профспілками організаціями санітарного нагляду. У вказаному порядку повинні здійснюватись також ремонт, дегазація, дезактивація, знешкодженн</w:t>
      </w:r>
      <w:r>
        <w:rPr>
          <w:rFonts w:ascii="Times New Roman" w:hAnsi="Times New Roman"/>
          <w:sz w:val="28"/>
          <w:szCs w:val="28"/>
        </w:rPr>
        <w:t xml:space="preserve">я спеціального взуття та інших </w:t>
      </w:r>
      <w:r>
        <w:rPr>
          <w:rFonts w:ascii="Times New Roman" w:hAnsi="Times New Roman"/>
          <w:sz w:val="28"/>
          <w:szCs w:val="28"/>
        </w:rPr>
        <w:t xml:space="preserve">засобів індивідуального захисту.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5.4.Хімчистка, прання, ремонт, дегазація, дезактивація, обеззараження і обезпилення спецодягу, а також ремонт, дегазація, дезактивація і знешкодження спеціальн</w:t>
      </w:r>
      <w:r>
        <w:rPr>
          <w:rFonts w:ascii="Times New Roman" w:hAnsi="Times New Roman"/>
          <w:sz w:val="28"/>
          <w:szCs w:val="28"/>
        </w:rPr>
        <w:t xml:space="preserve">ого взуття та інших засобів індивідуального захисту повинні здійснюватись  роботодавцем в той час, коли працівники не зайняті на роботі  вихідні дні) або під час між змінних перерв. При невиконанні цієї умови роботодавець повинен видавати працівникові дії </w:t>
      </w:r>
      <w:r>
        <w:rPr>
          <w:rFonts w:ascii="Times New Roman" w:hAnsi="Times New Roman"/>
          <w:sz w:val="28"/>
          <w:szCs w:val="28"/>
        </w:rPr>
        <w:t xml:space="preserve">комплекти</w:t>
      </w:r>
      <w:r>
        <w:rPr>
          <w:rFonts w:ascii="Times New Roman" w:hAnsi="Times New Roman"/>
          <w:sz w:val="28"/>
          <w:szCs w:val="28"/>
        </w:rPr>
        <w:t xml:space="preserve"> спецодягу. При цьому строк ношення, передбачені нормами подвоюються.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5.5.Якщо нормами передбачена видача працівникам двох або трьох комплектів спеціального одягу і спеціального взуття (наприклад, на роботах з радіоактивними речовинами), хімчистка, прання, ремонт, дегазація, дезактивац</w:t>
      </w:r>
      <w:r>
        <w:rPr>
          <w:rFonts w:ascii="Times New Roman" w:hAnsi="Times New Roman"/>
          <w:sz w:val="28"/>
          <w:szCs w:val="28"/>
        </w:rPr>
        <w:t xml:space="preserve">ія знешкодження і обезпилювання спецодягу, а також ремонт, дегазація, дезактивація і обеззараження спеціального взуття та інших засобів індивідуального захисту можуть виконуватися і в інший час.  При цьому працівникам на цей час видаються змінні комплекти.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5.6. У випадку забруднення спеціального одягу або необхідності його ремонту раніше встановленого строку, хімчистка, прання та ремонт повинні проводитися достроково.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 необхідності повинен здійснюватись також достроковий ремонт спеціального взуття та інших засобів  індивідуального захисту.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5.7.При хімчистці, пранн</w:t>
      </w:r>
      <w:r>
        <w:rPr>
          <w:rFonts w:ascii="Times New Roman" w:hAnsi="Times New Roman"/>
          <w:sz w:val="28"/>
          <w:szCs w:val="28"/>
        </w:rPr>
        <w:t xml:space="preserve">і, ремонті, дезактивація, обеззараження і обезпилення спецодягу п</w:t>
      </w:r>
      <w:r>
        <w:rPr>
          <w:rFonts w:ascii="Times New Roman" w:hAnsi="Times New Roman"/>
          <w:sz w:val="28"/>
          <w:szCs w:val="28"/>
        </w:rPr>
        <w:t xml:space="preserve">овинно бути забезпечено збереження його захисних властивостей. Видача працівникам  спеціального одягу після хімчистки, прання, дегазація, дезактивація, обеззараження і обезпилювання  в непридатному стані або з втратою захисних властивостей не дозволяється.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5.8.Хімчистка, прання, ремонт, дегазація, дезактивація, знешкодження і обезпилення с</w:t>
      </w:r>
      <w:r>
        <w:rPr>
          <w:rFonts w:ascii="Times New Roman" w:hAnsi="Times New Roman"/>
          <w:sz w:val="28"/>
          <w:szCs w:val="28"/>
        </w:rPr>
        <w:t xml:space="preserve">пецодягу працівників, які зайняті на роботах з шкідливими для здоров’я речовинами (свинцем, його сплави і сполуки, ртуть, етилований бензин, радіоактивні речовини тощо), повинні здійснюватись відповідно до інструкцій і вказівок органів санітарного нагляду.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5.9.У випадку інфек</w:t>
      </w:r>
      <w:r>
        <w:rPr>
          <w:rFonts w:ascii="Times New Roman" w:hAnsi="Times New Roman"/>
          <w:sz w:val="28"/>
          <w:szCs w:val="28"/>
        </w:rPr>
        <w:t xml:space="preserve">ц</w:t>
      </w:r>
      <w:r>
        <w:rPr>
          <w:rFonts w:ascii="Times New Roman" w:hAnsi="Times New Roman"/>
          <w:sz w:val="28"/>
          <w:szCs w:val="28"/>
        </w:rPr>
        <w:t xml:space="preserve">ійного захворювання працівника спеціальний одяг, спеціальне взуття та інші засоби індивідуального захисту, якими він користувався і приміщення, в якому вони зберігались, повинні бути піддані </w:t>
      </w:r>
      <w:r>
        <w:rPr>
          <w:rFonts w:ascii="Times New Roman" w:hAnsi="Times New Roman"/>
          <w:sz w:val="28"/>
          <w:szCs w:val="28"/>
        </w:rPr>
        <w:t xml:space="preserve">дезінфекції</w:t>
      </w:r>
      <w:r>
        <w:rPr>
          <w:rFonts w:ascii="Times New Roman" w:hAnsi="Times New Roman"/>
          <w:sz w:val="28"/>
          <w:szCs w:val="28"/>
        </w:rPr>
        <w:t xml:space="preserve"> дезстанціями або дезвідділеннями санепідемстанцій.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5.10.Спеціальне  взуття підлягає регулярному чищенню і змащуванню, для чого працівникам повинні бути забезпечені відповідні умови (місця для чищення взуття, щітки, мазі тощо).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624"/>
        <w:ind w:firstLine="567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6.Інші питання, пов’язані з порядком зберігання, видачі і користування спеціальним одягом, спеціальним взуттям та іншими засобами індивідуального захисту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.1.Трудові спори з питань видачі і користування спеціальним одягом, спеціальним взуттям та іншими засобами індивідуального захисту розглядаються комісіями по трудових спорах.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6.2.Питання матеріальної відповідальності працівників за збитки, з</w:t>
      </w:r>
      <w:r>
        <w:rPr>
          <w:rFonts w:ascii="Times New Roman" w:hAnsi="Times New Roman"/>
          <w:sz w:val="28"/>
          <w:szCs w:val="28"/>
        </w:rPr>
        <w:t xml:space="preserve">авдані роботодавцю в зв’язку з втратою або псуванням по недбалості спеціального одягу, спеціального взуття та інших засобів індивідуального захисту чи в інших  випадках (розкрадання чи навмисне псування вказаних виробів), регулюються діючим законодавством.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6.3.Відповідальність за своєчасне забезпечення працівників спеціальним одягом, спеціальним взуттям та іншими засобами індивідуального захисту і за виконання даного положення покладається на роботодавця.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6.4.Нагляд і контроль за виконанням роботодавцем вимог даного Положення здійснюють органи державного нагляду і служби охорони праці виконавчої влади.</w:t>
      </w:r>
      <w:r/>
    </w:p>
    <w:p>
      <w:pPr>
        <w:pStyle w:val="62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6.5.Громадський контроль за виконанням роботодавцем даного положення покладається на трудовий колектив підприємства черва обраних ними уповноважених і професійні спілки в особі своїх виборних органів і представників.</w:t>
      </w:r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continuous"/>
      <w:pgSz w:w="11909" w:h="16834" w:orient="portrait"/>
      <w:pgMar w:top="1134" w:right="567" w:bottom="1134" w:left="1701" w:header="720" w:footer="720" w:gutter="0"/>
      <w:cols w:num="1" w:sep="0" w:space="6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*"/>
      <w:lvlJc w:val="left"/>
      <w:pPr>
        <w:pStyle w:val="624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24"/>
        <w:ind w:left="1440" w:hanging="360"/>
        <w:tabs>
          <w:tab w:val="num" w:pos="144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24"/>
        <w:ind w:left="2160" w:hanging="360"/>
        <w:tabs>
          <w:tab w:val="num" w:pos="216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4"/>
        <w:ind w:left="2880" w:hanging="360"/>
        <w:tabs>
          <w:tab w:val="num" w:pos="28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3600" w:hanging="360"/>
        <w:tabs>
          <w:tab w:val="num" w:pos="36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4320" w:hanging="360"/>
        <w:tabs>
          <w:tab w:val="num" w:pos="432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5040" w:hanging="360"/>
        <w:tabs>
          <w:tab w:val="num" w:pos="50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760" w:hanging="360"/>
        <w:tabs>
          <w:tab w:val="num" w:pos="57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6480" w:hanging="360"/>
        <w:tabs>
          <w:tab w:val="num" w:pos="648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7200" w:hanging="360"/>
        <w:tabs>
          <w:tab w:val="num" w:pos="7200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24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24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4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24"/>
        <w:ind w:left="1308" w:hanging="1308"/>
        <w:tabs>
          <w:tab w:val="num" w:pos="1308" w:leader="none"/>
        </w:tabs>
      </w:pPr>
    </w:lvl>
    <w:lvl w:ilvl="1">
      <w:start w:val="8"/>
      <w:numFmt w:val="decimal"/>
      <w:isLgl w:val="false"/>
      <w:suff w:val="tab"/>
      <w:lvlText w:val="%1.%2."/>
      <w:lvlJc w:val="left"/>
      <w:pPr>
        <w:pStyle w:val="624"/>
        <w:ind w:left="2159" w:hanging="1308"/>
        <w:tabs>
          <w:tab w:val="num" w:pos="2159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3010" w:hanging="1308"/>
        <w:tabs>
          <w:tab w:val="num" w:pos="301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3861" w:hanging="1308"/>
        <w:tabs>
          <w:tab w:val="num" w:pos="3861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4712" w:hanging="1308"/>
        <w:tabs>
          <w:tab w:val="num" w:pos="4712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5563" w:hanging="1308"/>
        <w:tabs>
          <w:tab w:val="num" w:pos="5563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6546" w:hanging="1440"/>
        <w:tabs>
          <w:tab w:val="num" w:pos="6546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7397" w:hanging="1440"/>
        <w:tabs>
          <w:tab w:val="num" w:pos="7397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8608" w:hanging="1800"/>
        <w:tabs>
          <w:tab w:val="num" w:pos="8608" w:leader="none"/>
        </w:tabs>
      </w:pPr>
    </w:lvl>
  </w:abstractNum>
  <w:abstractNum w:abstractNumId="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24"/>
        <w:ind w:left="588" w:hanging="588"/>
        <w:tabs>
          <w:tab w:val="num" w:pos="588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pStyle w:val="624"/>
        <w:ind w:left="1439" w:hanging="588"/>
        <w:tabs>
          <w:tab w:val="num" w:pos="1439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2422" w:hanging="720"/>
        <w:tabs>
          <w:tab w:val="num" w:pos="2422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3273" w:hanging="720"/>
        <w:tabs>
          <w:tab w:val="num" w:pos="3273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4484" w:hanging="1080"/>
        <w:tabs>
          <w:tab w:val="num" w:pos="4484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5335" w:hanging="1080"/>
        <w:tabs>
          <w:tab w:val="num" w:pos="5335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6546" w:hanging="1440"/>
        <w:tabs>
          <w:tab w:val="num" w:pos="6546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7397" w:hanging="1440"/>
        <w:tabs>
          <w:tab w:val="num" w:pos="7397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8608" w:hanging="1800"/>
        <w:tabs>
          <w:tab w:val="num" w:pos="8608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24"/>
        <w:ind w:left="360" w:hanging="360"/>
        <w:tabs>
          <w:tab w:val="num" w:pos="360" w:leader="none"/>
        </w:tabs>
      </w:pPr>
    </w:lvl>
    <w:lvl w:ilvl="1">
      <w:start w:val="5"/>
      <w:numFmt w:val="decimal"/>
      <w:isLgl w:val="false"/>
      <w:suff w:val="tab"/>
      <w:lvlText w:val="%1.%2."/>
      <w:lvlJc w:val="left"/>
      <w:pPr>
        <w:pStyle w:val="624"/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2160" w:hanging="72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2880" w:hanging="72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3960" w:hanging="1080"/>
        <w:tabs>
          <w:tab w:val="num" w:pos="39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4680" w:hanging="10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5760" w:hanging="1440"/>
        <w:tabs>
          <w:tab w:val="num" w:pos="576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6480" w:hanging="1440"/>
        <w:tabs>
          <w:tab w:val="num" w:pos="648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7560" w:hanging="1800"/>
        <w:tabs>
          <w:tab w:val="num" w:pos="756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24"/>
        <w:ind w:left="1428" w:hanging="360"/>
        <w:tabs>
          <w:tab w:val="num" w:pos="1428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24"/>
        <w:ind w:left="2148" w:hanging="360"/>
        <w:tabs>
          <w:tab w:val="num" w:pos="2148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4"/>
        <w:ind w:left="2868" w:hanging="360"/>
        <w:tabs>
          <w:tab w:val="num" w:pos="286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3588" w:hanging="360"/>
        <w:tabs>
          <w:tab w:val="num" w:pos="358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4308" w:hanging="360"/>
        <w:tabs>
          <w:tab w:val="num" w:pos="4308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5028" w:hanging="360"/>
        <w:tabs>
          <w:tab w:val="num" w:pos="502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748" w:hanging="360"/>
        <w:tabs>
          <w:tab w:val="num" w:pos="574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6468" w:hanging="360"/>
        <w:tabs>
          <w:tab w:val="num" w:pos="6468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7188" w:hanging="360"/>
        <w:tabs>
          <w:tab w:val="num" w:pos="7188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624"/>
        <w:ind w:left="372" w:hanging="372"/>
        <w:tabs>
          <w:tab w:val="num" w:pos="372" w:leader="none"/>
        </w:tabs>
      </w:pPr>
      <w:rPr>
        <w:rFonts w:ascii="Times New Roman" w:hAnsi="Times New Roman"/>
        <w:color w:val="000000"/>
        <w:sz w:val="24"/>
      </w:rPr>
    </w:lvl>
    <w:lvl w:ilvl="1">
      <w:start w:val="1"/>
      <w:numFmt w:val="decimal"/>
      <w:isLgl w:val="false"/>
      <w:suff w:val="tab"/>
      <w:lvlText w:val="%1.%2."/>
      <w:lvlJc w:val="left"/>
      <w:pPr>
        <w:pStyle w:val="624"/>
        <w:ind w:left="1223" w:hanging="372"/>
        <w:tabs>
          <w:tab w:val="num" w:pos="1223" w:leader="none"/>
        </w:tabs>
      </w:pPr>
      <w:rPr>
        <w:rFonts w:ascii="Times New Roman" w:hAnsi="Times New Roman"/>
        <w:color w:val="000000"/>
        <w:sz w:val="24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2422" w:hanging="720"/>
        <w:tabs>
          <w:tab w:val="num" w:pos="2422" w:leader="none"/>
        </w:tabs>
      </w:pPr>
      <w:rPr>
        <w:rFonts w:ascii="Times New Roman" w:hAnsi="Times New Roman"/>
        <w:color w:val="000000"/>
        <w:sz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3273" w:hanging="720"/>
        <w:tabs>
          <w:tab w:val="num" w:pos="3273" w:leader="none"/>
        </w:tabs>
      </w:pPr>
      <w:rPr>
        <w:rFonts w:ascii="Times New Roman" w:hAnsi="Times New Roman"/>
        <w:color w:val="000000"/>
        <w:sz w:val="24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4484" w:hanging="1080"/>
        <w:tabs>
          <w:tab w:val="num" w:pos="4484" w:leader="none"/>
        </w:tabs>
      </w:pPr>
      <w:rPr>
        <w:rFonts w:ascii="Times New Roman" w:hAnsi="Times New Roman"/>
        <w:color w:val="000000"/>
        <w:sz w:val="24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5335" w:hanging="1080"/>
        <w:tabs>
          <w:tab w:val="num" w:pos="5335" w:leader="none"/>
        </w:tabs>
      </w:pPr>
      <w:rPr>
        <w:rFonts w:ascii="Times New Roman" w:hAnsi="Times New Roman"/>
        <w:color w:val="000000"/>
        <w:sz w:val="24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6546" w:hanging="1440"/>
        <w:tabs>
          <w:tab w:val="num" w:pos="6546" w:leader="none"/>
        </w:tabs>
      </w:pPr>
      <w:rPr>
        <w:rFonts w:ascii="Times New Roman" w:hAnsi="Times New Roman"/>
        <w:color w:val="000000"/>
        <w:sz w:val="24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7397" w:hanging="1440"/>
        <w:tabs>
          <w:tab w:val="num" w:pos="7397" w:leader="none"/>
        </w:tabs>
      </w:pPr>
      <w:rPr>
        <w:rFonts w:ascii="Times New Roman" w:hAnsi="Times New Roman"/>
        <w:color w:val="000000"/>
        <w:sz w:val="24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8608" w:hanging="1800"/>
        <w:tabs>
          <w:tab w:val="num" w:pos="8608" w:leader="none"/>
        </w:tabs>
      </w:pPr>
      <w:rPr>
        <w:rFonts w:ascii="Times New Roman" w:hAnsi="Times New Roman"/>
        <w:color w:val="000000"/>
        <w:sz w:val="24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24"/>
        <w:ind w:left="360" w:hanging="360"/>
        <w:tabs>
          <w:tab w:val="num" w:pos="360" w:leader="none"/>
        </w:tabs>
      </w:pPr>
      <w:rPr>
        <w:color w:val="000000"/>
      </w:rPr>
    </w:lvl>
    <w:lvl w:ilvl="1">
      <w:start w:val="3"/>
      <w:numFmt w:val="decimal"/>
      <w:isLgl w:val="false"/>
      <w:suff w:val="tab"/>
      <w:lvlText w:val="%1.%2."/>
      <w:lvlJc w:val="left"/>
      <w:pPr>
        <w:pStyle w:val="624"/>
        <w:ind w:left="1080" w:hanging="360"/>
        <w:tabs>
          <w:tab w:val="num" w:pos="1080" w:leader="none"/>
        </w:tabs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2160" w:hanging="720"/>
        <w:tabs>
          <w:tab w:val="num" w:pos="2160" w:leader="none"/>
        </w:tabs>
      </w:pPr>
      <w:rPr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2880" w:hanging="720"/>
        <w:tabs>
          <w:tab w:val="num" w:pos="2880" w:leader="none"/>
        </w:tabs>
      </w:pPr>
      <w:rPr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3960" w:hanging="1080"/>
        <w:tabs>
          <w:tab w:val="num" w:pos="3960" w:leader="none"/>
        </w:tabs>
      </w:pPr>
      <w:rPr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4680" w:hanging="1080"/>
        <w:tabs>
          <w:tab w:val="num" w:pos="4680" w:leader="none"/>
        </w:tabs>
      </w:pPr>
      <w:rPr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5760" w:hanging="1440"/>
        <w:tabs>
          <w:tab w:val="num" w:pos="5760" w:leader="none"/>
        </w:tabs>
      </w:pPr>
      <w:rPr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6480" w:hanging="1440"/>
        <w:tabs>
          <w:tab w:val="num" w:pos="6480" w:leader="none"/>
        </w:tabs>
      </w:pPr>
      <w:rPr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7200" w:hanging="1440"/>
        <w:tabs>
          <w:tab w:val="num" w:pos="7200" w:leader="none"/>
        </w:tabs>
      </w:pPr>
      <w:rPr>
        <w:color w:val="000000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3.5.%1."/>
      <w:legacy w:legacy="1" w:legacyIndent="0" w:legacySpace="0"/>
      <w:lvlJc w:val="left"/>
      <w:pPr>
        <w:pStyle w:val="624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0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624"/>
        <w:ind w:left="1440" w:hanging="360"/>
        <w:tabs>
          <w:tab w:val="num" w:pos="1440" w:leader="none"/>
        </w:tabs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2."/>
      <w:lvlJc w:val="left"/>
      <w:pPr>
        <w:pStyle w:val="624"/>
        <w:ind w:left="2160" w:hanging="360"/>
        <w:tabs>
          <w:tab w:val="num" w:pos="2160" w:leader="none"/>
        </w:tabs>
      </w:pPr>
    </w:lvl>
    <w:lvl w:ilvl="2">
      <w:start w:val="1"/>
      <w:numFmt w:val="bullet"/>
      <w:isLgl w:val="false"/>
      <w:suff w:val="tab"/>
      <w:lvlText w:val=""/>
      <w:lvlJc w:val="left"/>
      <w:pPr>
        <w:pStyle w:val="624"/>
        <w:ind w:left="2880" w:hanging="360"/>
        <w:tabs>
          <w:tab w:val="num" w:pos="2880" w:leader="none"/>
        </w:tabs>
      </w:pPr>
      <w:rPr>
        <w:rFonts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3600" w:hanging="360"/>
        <w:tabs>
          <w:tab w:val="num" w:pos="36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4320" w:hanging="360"/>
        <w:tabs>
          <w:tab w:val="num" w:pos="432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5040" w:hanging="360"/>
        <w:tabs>
          <w:tab w:val="num" w:pos="50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760" w:hanging="360"/>
        <w:tabs>
          <w:tab w:val="num" w:pos="57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6480" w:hanging="360"/>
        <w:tabs>
          <w:tab w:val="num" w:pos="648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7200" w:hanging="360"/>
        <w:tabs>
          <w:tab w:val="num" w:pos="7200" w:leader="none"/>
        </w:tabs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24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24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4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num w:numId="1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>
          <w:pStyle w:val="624"/>
        </w:pPr>
        <w:rPr>
          <w:rFonts w:ascii="Times New Roman" w:hAnsi="Times New Roman"/>
        </w:rPr>
      </w:lvl>
    </w:lvlOverride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>
          <w:pStyle w:val="624"/>
        </w:pPr>
        <w:rPr>
          <w:rFonts w:ascii="Times New Roman" w:hAnsi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>
          <w:pStyle w:val="624"/>
        </w:pPr>
        <w:rPr>
          <w:rFonts w:ascii="Times New Roman" w:hAnsi="Times New Roman"/>
        </w:rPr>
      </w:lvl>
    </w:lvlOverride>
  </w:num>
  <w:num w:numId="4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>
          <w:pStyle w:val="624"/>
        </w:pPr>
        <w:rPr>
          <w:rFonts w:ascii="Times New Roman" w:hAnsi="Times New Roman"/>
        </w:rPr>
      </w:lvl>
    </w:lvlOverride>
  </w:num>
  <w:num w:numId="5">
    <w:abstractNumId w:val="9"/>
  </w:num>
  <w:num w:numId="6">
    <w:abstractNumId w:val="3"/>
  </w:num>
  <w:num w:numId="7">
    <w:abstractNumId w:val="7"/>
  </w:num>
  <w:num w:numId="8">
    <w:abstractNumId w:val="10"/>
  </w:num>
  <w:num w:numId="9">
    <w:abstractNumId w:val="4"/>
  </w:num>
  <w:num w:numId="10">
    <w:abstractNumId w:val="2"/>
  </w:num>
  <w:num w:numId="11">
    <w:abstractNumId w:val="11"/>
  </w:num>
  <w:num w:numId="12">
    <w:abstractNumId w:val="8"/>
  </w:num>
  <w:num w:numId="13">
    <w:abstractNumId w:val="5"/>
  </w:num>
  <w:num w:numId="14">
    <w:abstractNumId w:val="6"/>
  </w:num>
  <w:num w:numId="1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24">
    <w:name w:val="Обычный"/>
    <w:next w:val="624"/>
    <w:link w:val="624"/>
    <w:rPr>
      <w:rFonts w:ascii="Arial" w:hAnsi="Arial"/>
      <w:lang w:val="uk-UA" w:bidi="ar-SA" w:eastAsia="ru-RU"/>
    </w:rPr>
    <w:pPr>
      <w:widowControl w:val="off"/>
    </w:pPr>
  </w:style>
  <w:style w:type="paragraph" w:styleId="625">
    <w:name w:val="Заголовок 1"/>
    <w:basedOn w:val="624"/>
    <w:next w:val="624"/>
    <w:link w:val="624"/>
    <w:rPr>
      <w:rFonts w:ascii="Times New Roman" w:hAnsi="Times New Roman"/>
      <w:b/>
      <w:bCs/>
      <w:color w:val="339966"/>
      <w:spacing w:val="-16"/>
      <w:position w:val="1"/>
      <w:sz w:val="46"/>
      <w:szCs w:val="46"/>
    </w:rPr>
    <w:pPr>
      <w:ind w:left="19" w:firstLine="832"/>
      <w:jc w:val="center"/>
      <w:keepNext/>
      <w:shd w:val="clear" w:fill="FFFFFF" w:color="auto"/>
      <w:widowControl/>
      <w:outlineLvl w:val="0"/>
    </w:pPr>
  </w:style>
  <w:style w:type="paragraph" w:styleId="626">
    <w:name w:val="Заголовок 2"/>
    <w:basedOn w:val="624"/>
    <w:next w:val="624"/>
    <w:link w:val="624"/>
    <w:rPr>
      <w:rFonts w:ascii="Times New Roman" w:hAnsi="Times New Roman"/>
      <w:b/>
      <w:bCs/>
      <w:i/>
      <w:iCs/>
      <w:sz w:val="24"/>
      <w:szCs w:val="24"/>
    </w:rPr>
    <w:pPr>
      <w:jc w:val="center"/>
      <w:keepNext/>
      <w:widowControl/>
      <w:outlineLvl w:val="1"/>
    </w:pPr>
  </w:style>
  <w:style w:type="paragraph" w:styleId="627">
    <w:name w:val="Заголовок 3"/>
    <w:basedOn w:val="624"/>
    <w:next w:val="624"/>
    <w:link w:val="624"/>
    <w:rPr>
      <w:rFonts w:ascii="Times New Roman" w:hAnsi="Times New Roman"/>
      <w:b/>
      <w:bCs/>
      <w:sz w:val="24"/>
      <w:szCs w:val="24"/>
    </w:rPr>
    <w:pPr>
      <w:jc w:val="center"/>
      <w:keepNext/>
      <w:widowControl/>
      <w:outlineLvl w:val="2"/>
    </w:pPr>
  </w:style>
  <w:style w:type="character" w:styleId="628">
    <w:name w:val="Основной шрифт абзаца"/>
    <w:next w:val="628"/>
    <w:link w:val="624"/>
    <w:semiHidden/>
  </w:style>
  <w:style w:type="table" w:styleId="629">
    <w:name w:val="Обычная таблица"/>
    <w:next w:val="629"/>
    <w:link w:val="624"/>
    <w:semiHidden/>
    <w:tblPr/>
  </w:style>
  <w:style w:type="numbering" w:styleId="630">
    <w:name w:val="Нет списка"/>
    <w:next w:val="630"/>
    <w:link w:val="624"/>
    <w:semiHidden/>
  </w:style>
  <w:style w:type="paragraph" w:styleId="631">
    <w:name w:val="Название"/>
    <w:basedOn w:val="624"/>
    <w:next w:val="631"/>
    <w:link w:val="637"/>
    <w:rPr>
      <w:rFonts w:ascii="Times New Roman" w:hAnsi="Times New Roman"/>
      <w:b/>
      <w:bCs/>
      <w:color w:val="000000"/>
      <w:spacing w:val="-16"/>
      <w:position w:val="1"/>
      <w:sz w:val="24"/>
      <w:szCs w:val="46"/>
    </w:rPr>
    <w:pPr>
      <w:ind w:left="19" w:firstLine="832"/>
      <w:jc w:val="center"/>
      <w:keepNext/>
      <w:spacing w:lineRule="exact" w:line="408"/>
      <w:shd w:val="clear" w:fill="FFFFFF" w:color="auto"/>
      <w:widowControl/>
    </w:pPr>
  </w:style>
  <w:style w:type="paragraph" w:styleId="632">
    <w:name w:val="Основной текст с отступом"/>
    <w:basedOn w:val="624"/>
    <w:next w:val="632"/>
    <w:link w:val="624"/>
    <w:rPr>
      <w:rFonts w:ascii="Times New Roman" w:hAnsi="Times New Roman"/>
      <w:i/>
      <w:iCs/>
      <w:color w:val="000000"/>
      <w:spacing w:val="-16"/>
      <w:position w:val="1"/>
      <w:sz w:val="24"/>
      <w:szCs w:val="46"/>
      <w:lang w:val="uk-UA"/>
    </w:rPr>
    <w:pPr>
      <w:ind w:left="19" w:firstLine="832"/>
      <w:jc w:val="center"/>
      <w:keepNext/>
      <w:spacing w:lineRule="exact" w:line="408"/>
      <w:shd w:val="clear" w:fill="FFFFFF" w:color="auto"/>
      <w:widowControl/>
    </w:pPr>
  </w:style>
  <w:style w:type="paragraph" w:styleId="633">
    <w:name w:val="Основной текст с отступом 2"/>
    <w:basedOn w:val="624"/>
    <w:next w:val="633"/>
    <w:link w:val="624"/>
    <w:rPr>
      <w:rFonts w:ascii="Times New Roman" w:hAnsi="Times New Roman"/>
      <w:sz w:val="24"/>
    </w:rPr>
    <w:pPr>
      <w:numPr>
        <w:ilvl w:val="1"/>
        <w:numId w:val="0"/>
      </w:numPr>
      <w:ind w:left="2159" w:hanging="1308"/>
      <w:jc w:val="both"/>
      <w:spacing w:lineRule="exact" w:line="240"/>
      <w:shd w:val="clear" w:fill="FFFFFF" w:color="auto"/>
      <w:widowControl/>
      <w:tabs>
        <w:tab w:val="left" w:pos="1243" w:leader="none"/>
        <w:tab w:val="num" w:pos="2159" w:leader="none"/>
      </w:tabs>
    </w:pPr>
  </w:style>
  <w:style w:type="paragraph" w:styleId="634">
    <w:name w:val="Основной текст с отступом 3"/>
    <w:basedOn w:val="624"/>
    <w:next w:val="634"/>
    <w:link w:val="624"/>
    <w:rPr>
      <w:rFonts w:ascii="Times New Roman" w:hAnsi="Times New Roman"/>
      <w:color w:val="000000"/>
      <w:spacing w:val="1"/>
      <w:sz w:val="24"/>
      <w:szCs w:val="24"/>
    </w:rPr>
    <w:pPr>
      <w:ind w:left="19"/>
      <w:jc w:val="both"/>
      <w:shd w:val="clear" w:fill="FFFFFF" w:color="auto"/>
      <w:widowControl/>
      <w:tabs>
        <w:tab w:val="left" w:pos="850" w:leader="none"/>
      </w:tabs>
    </w:pPr>
  </w:style>
  <w:style w:type="paragraph" w:styleId="635">
    <w:name w:val="Основной текст 2"/>
    <w:basedOn w:val="624"/>
    <w:next w:val="635"/>
    <w:link w:val="624"/>
    <w:rPr>
      <w:rFonts w:ascii="Times New Roman" w:hAnsi="Times New Roman"/>
      <w:sz w:val="24"/>
      <w:szCs w:val="24"/>
    </w:rPr>
    <w:pPr>
      <w:jc w:val="center"/>
      <w:widowControl/>
    </w:pPr>
  </w:style>
  <w:style w:type="paragraph" w:styleId="636">
    <w:name w:val="Цитата"/>
    <w:basedOn w:val="624"/>
    <w:next w:val="636"/>
    <w:link w:val="624"/>
    <w:rPr>
      <w:rFonts w:ascii="Times New Roman" w:hAnsi="Times New Roman"/>
      <w:sz w:val="24"/>
      <w:szCs w:val="24"/>
    </w:rPr>
    <w:pPr>
      <w:ind w:left="1260" w:right="355" w:hanging="540"/>
      <w:widowControl/>
    </w:pPr>
  </w:style>
  <w:style w:type="character" w:styleId="637">
    <w:name w:val="Название Знак"/>
    <w:next w:val="637"/>
    <w:link w:val="631"/>
    <w:rPr>
      <w:b/>
      <w:bCs/>
      <w:color w:val="000000"/>
      <w:spacing w:val="-16"/>
      <w:position w:val="1"/>
      <w:sz w:val="24"/>
      <w:szCs w:val="46"/>
      <w:shd w:val="clear" w:fill="FFFFFF" w:color="auto"/>
      <w:lang w:val="uk-UA" w:eastAsia="ru-RU"/>
    </w:rPr>
  </w:style>
  <w:style w:type="paragraph" w:styleId="638">
    <w:name w:val="Обычный (веб)"/>
    <w:basedOn w:val="624"/>
    <w:next w:val="638"/>
    <w:link w:val="624"/>
    <w:rPr>
      <w:rFonts w:ascii="Times New Roman" w:hAnsi="Times New Roman"/>
      <w:sz w:val="24"/>
      <w:szCs w:val="24"/>
      <w:lang w:val="ru-RU"/>
    </w:rPr>
    <w:pPr>
      <w:spacing w:after="100" w:afterAutospacing="1" w:before="100" w:beforeAutospacing="1"/>
      <w:widowControl/>
    </w:pPr>
  </w:style>
  <w:style w:type="character" w:styleId="639">
    <w:name w:val="Строгий"/>
    <w:next w:val="639"/>
    <w:link w:val="624"/>
    <w:rPr>
      <w:b/>
      <w:bCs/>
    </w:rPr>
  </w:style>
  <w:style w:type="character" w:styleId="640">
    <w:name w:val="apple-converted-space"/>
    <w:basedOn w:val="628"/>
    <w:next w:val="640"/>
    <w:link w:val="624"/>
  </w:style>
  <w:style w:type="paragraph" w:styleId="641">
    <w:name w:val="Подзаголовок"/>
    <w:basedOn w:val="624"/>
    <w:next w:val="641"/>
    <w:link w:val="624"/>
    <w:rPr>
      <w:rFonts w:ascii="Times New Roman" w:hAnsi="Times New Roman"/>
      <w:sz w:val="32"/>
      <w:szCs w:val="24"/>
    </w:rPr>
    <w:pPr>
      <w:jc w:val="center"/>
      <w:widowControl/>
    </w:pPr>
  </w:style>
  <w:style w:type="character" w:styleId="1079" w:default="1">
    <w:name w:val="Default Paragraph Font"/>
    <w:uiPriority w:val="1"/>
    <w:semiHidden/>
    <w:unhideWhenUsed/>
  </w:style>
  <w:style w:type="numbering" w:styleId="1080" w:default="1">
    <w:name w:val="No List"/>
    <w:uiPriority w:val="99"/>
    <w:semiHidden/>
    <w:unhideWhenUsed/>
  </w:style>
  <w:style w:type="paragraph" w:styleId="1081" w:default="1">
    <w:name w:val="Normal"/>
    <w:qFormat/>
  </w:style>
  <w:style w:type="table" w:styleId="108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2021-12-05T12:37:36Z</dcterms:modified>
</cp:coreProperties>
</file>