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33"/>
        <w:jc w:val="center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МЕН</w:t>
      </w:r>
      <w:r>
        <w:rPr>
          <w:b/>
          <w:bCs/>
          <w:sz w:val="28"/>
          <w:szCs w:val="28"/>
          <w:lang w:val="ru-RU"/>
        </w:rPr>
        <w:t xml:space="preserve">СЬКА МІСЬКА РАДА</w:t>
      </w:r>
      <w:r>
        <w:rPr>
          <w:sz w:val="28"/>
          <w:szCs w:val="28"/>
          <w:lang w:val="ru-RU"/>
        </w:rPr>
      </w:r>
      <w:r/>
    </w:p>
    <w:p>
      <w:pPr>
        <w:pStyle w:val="633"/>
        <w:jc w:val="center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КОРЮКІВСЬКОГО РАЙОНУ ЧЕРНІГІВСЬКОЇ ОБЛАСТІ</w:t>
      </w:r>
      <w:r>
        <w:rPr>
          <w:sz w:val="28"/>
          <w:szCs w:val="28"/>
          <w:lang w:val="ru-RU"/>
        </w:rPr>
      </w:r>
      <w:r/>
    </w:p>
    <w:p>
      <w:pPr>
        <w:pStyle w:val="633"/>
        <w:tabs>
          <w:tab w:val="left" w:pos="6379" w:leader="none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</w:r>
      <w:r/>
    </w:p>
    <w:p>
      <w:pPr>
        <w:pStyle w:val="633"/>
        <w:ind w:left="567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ЗАТВЕРДЖЕНО</w:t>
      </w:r>
      <w:r/>
    </w:p>
    <w:p>
      <w:pPr>
        <w:pStyle w:val="633"/>
        <w:ind w:left="567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Розпорядження міського голови</w:t>
      </w:r>
      <w:r/>
    </w:p>
    <w:p>
      <w:pPr>
        <w:pStyle w:val="633"/>
        <w:ind w:left="567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29 листопада </w:t>
      </w:r>
      <w:r>
        <w:rPr>
          <w:sz w:val="28"/>
          <w:szCs w:val="28"/>
          <w:lang w:val="ru-RU"/>
        </w:rPr>
        <w:t xml:space="preserve"> 20</w:t>
      </w:r>
      <w:r>
        <w:rPr>
          <w:sz w:val="28"/>
          <w:szCs w:val="28"/>
          <w:lang w:val="ru-RU"/>
        </w:rPr>
        <w:t xml:space="preserve">21</w:t>
      </w:r>
      <w:r>
        <w:rPr>
          <w:sz w:val="28"/>
          <w:szCs w:val="28"/>
          <w:lang w:val="ru-RU"/>
        </w:rPr>
        <w:t xml:space="preserve"> року № </w:t>
      </w:r>
      <w:r>
        <w:rPr>
          <w:sz w:val="28"/>
          <w:szCs w:val="28"/>
          <w:lang w:val="ru-RU"/>
        </w:rPr>
        <w:t xml:space="preserve">435</w:t>
      </w:r>
      <w:r>
        <w:rPr>
          <w:sz w:val="28"/>
          <w:szCs w:val="28"/>
          <w:lang w:val="ru-RU"/>
        </w:rPr>
      </w:r>
      <w:r/>
    </w:p>
    <w:p>
      <w:pPr>
        <w:pStyle w:val="633"/>
        <w:ind w:left="6300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5"/>
        <w:rPr>
          <w:sz w:val="28"/>
          <w:szCs w:val="28"/>
        </w:rPr>
      </w:pPr>
      <w:r>
        <w:rPr>
          <w:sz w:val="28"/>
          <w:szCs w:val="28"/>
        </w:rPr>
        <w:t xml:space="preserve">Перелік інструкцій з охорони праці </w:t>
      </w:r>
      <w:r/>
    </w:p>
    <w:p>
      <w:pPr>
        <w:pStyle w:val="635"/>
        <w:rPr>
          <w:sz w:val="28"/>
          <w:szCs w:val="28"/>
        </w:rPr>
      </w:pPr>
      <w:r>
        <w:rPr>
          <w:sz w:val="28"/>
          <w:szCs w:val="28"/>
        </w:rPr>
        <w:t xml:space="preserve">які діють у </w:t>
      </w:r>
      <w:r>
        <w:rPr>
          <w:sz w:val="28"/>
          <w:szCs w:val="28"/>
        </w:rPr>
        <w:t xml:space="preserve">Мен</w:t>
      </w:r>
      <w:r>
        <w:rPr>
          <w:sz w:val="28"/>
          <w:szCs w:val="28"/>
        </w:rPr>
        <w:t xml:space="preserve">ській міській раді</w:t>
      </w:r>
      <w:r>
        <w:rPr>
          <w:sz w:val="28"/>
          <w:szCs w:val="28"/>
        </w:rPr>
        <w:t xml:space="preserve">  </w:t>
      </w:r>
      <w:r/>
    </w:p>
    <w:p>
      <w:pPr>
        <w:pStyle w:val="633"/>
        <w:rPr>
          <w:sz w:val="28"/>
          <w:szCs w:val="28"/>
        </w:rPr>
      </w:pPr>
      <w:r>
        <w:rPr>
          <w:sz w:val="28"/>
          <w:szCs w:val="28"/>
        </w:rPr>
      </w:r>
      <w:r/>
    </w:p>
    <w:tbl>
      <w:tblPr>
        <w:tblW w:w="10368" w:type="dxa"/>
        <w:tblInd w:w="0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763"/>
        <w:gridCol w:w="7985"/>
        <w:gridCol w:w="1620"/>
      </w:tblGrid>
      <w:tr>
        <w:trPr/>
        <w:tc>
          <w:tcPr>
            <w:tcW w:w="763" w:type="dxa"/>
            <w:vAlign w:val="top"/>
            <w:textDirection w:val="lrTb"/>
            <w:noWrap w:val="false"/>
          </w:tcPr>
          <w:p>
            <w:pPr>
              <w:pStyle w:val="63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пп</w:t>
            </w:r>
            <w:r/>
          </w:p>
        </w:tc>
        <w:tc>
          <w:tcPr>
            <w:tcW w:w="7985" w:type="dxa"/>
            <w:vAlign w:val="top"/>
            <w:textDirection w:val="lrTb"/>
            <w:noWrap w:val="false"/>
          </w:tcPr>
          <w:p>
            <w:pPr>
              <w:pStyle w:val="63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Назва інструкції </w:t>
            </w:r>
            <w:r/>
          </w:p>
          <w:p>
            <w:pPr>
              <w:pStyle w:val="63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з охорони праці</w:t>
            </w:r>
            <w:r/>
          </w:p>
        </w:tc>
        <w:tc>
          <w:tcPr>
            <w:tcW w:w="1620" w:type="dxa"/>
            <w:vAlign w:val="top"/>
            <w:textDirection w:val="lrTb"/>
            <w:noWrap w:val="false"/>
          </w:tcPr>
          <w:p>
            <w:pPr>
              <w:pStyle w:val="63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Порядковий номер інструкції</w:t>
            </w:r>
            <w:r/>
          </w:p>
        </w:tc>
      </w:tr>
      <w:tr>
        <w:trPr/>
        <w:tc>
          <w:tcPr>
            <w:tcW w:w="763" w:type="dxa"/>
            <w:vAlign w:val="top"/>
            <w:textDirection w:val="lrTb"/>
            <w:noWrap w:val="false"/>
          </w:tcPr>
          <w:p>
            <w:pPr>
              <w:pStyle w:val="63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</w:t>
            </w:r>
            <w:r/>
          </w:p>
        </w:tc>
        <w:tc>
          <w:tcPr>
            <w:tcW w:w="7985" w:type="dxa"/>
            <w:vAlign w:val="top"/>
            <w:textDirection w:val="lrTb"/>
            <w:noWrap w:val="false"/>
          </w:tcPr>
          <w:p>
            <w:pPr>
              <w:pStyle w:val="6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Загальнооб'єктова інструкція про заходи пожежної безпеки;</w:t>
            </w:r>
            <w:r/>
          </w:p>
        </w:tc>
        <w:tc>
          <w:tcPr>
            <w:tcW w:w="1620" w:type="dxa"/>
            <w:vAlign w:val="top"/>
            <w:textDirection w:val="lrTb"/>
            <w:noWrap w:val="false"/>
          </w:tcPr>
          <w:p>
            <w:pPr>
              <w:pStyle w:val="63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</w:t>
            </w:r>
            <w:r/>
          </w:p>
        </w:tc>
      </w:tr>
      <w:tr>
        <w:trPr/>
        <w:tc>
          <w:tcPr>
            <w:tcW w:w="763" w:type="dxa"/>
            <w:vAlign w:val="top"/>
            <w:textDirection w:val="lrTb"/>
            <w:noWrap w:val="false"/>
          </w:tcPr>
          <w:p>
            <w:pPr>
              <w:pStyle w:val="63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</w:t>
            </w:r>
            <w:r/>
          </w:p>
        </w:tc>
        <w:tc>
          <w:tcPr>
            <w:tcW w:w="7985" w:type="dxa"/>
            <w:vAlign w:val="top"/>
            <w:textDirection w:val="lrTb"/>
            <w:noWrap w:val="false"/>
          </w:tcPr>
          <w:p>
            <w:pPr>
              <w:pStyle w:val="6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Інструкція з охорони праці для адміністративно-управлінського персоналу;</w:t>
            </w:r>
            <w:r/>
          </w:p>
        </w:tc>
        <w:tc>
          <w:tcPr>
            <w:tcW w:w="1620" w:type="dxa"/>
            <w:vAlign w:val="top"/>
            <w:textDirection w:val="lrTb"/>
            <w:noWrap w:val="false"/>
          </w:tcPr>
          <w:p>
            <w:pPr>
              <w:pStyle w:val="63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</w:t>
            </w:r>
            <w:r/>
          </w:p>
        </w:tc>
      </w:tr>
      <w:tr>
        <w:trPr/>
        <w:tc>
          <w:tcPr>
            <w:tcW w:w="763" w:type="dxa"/>
            <w:vAlign w:val="top"/>
            <w:textDirection w:val="lrTb"/>
            <w:noWrap w:val="false"/>
          </w:tcPr>
          <w:p>
            <w:pPr>
              <w:pStyle w:val="63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</w:t>
            </w:r>
            <w:r/>
          </w:p>
        </w:tc>
        <w:tc>
          <w:tcPr>
            <w:tcW w:w="7985" w:type="dxa"/>
            <w:vAlign w:val="top"/>
            <w:textDirection w:val="lrTb"/>
            <w:noWrap w:val="false"/>
          </w:tcPr>
          <w:p>
            <w:pPr>
              <w:pStyle w:val="6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Інструкція про заходи пожежної безпеки у приміщеннях;</w:t>
            </w:r>
            <w:r/>
          </w:p>
        </w:tc>
        <w:tc>
          <w:tcPr>
            <w:tcW w:w="1620" w:type="dxa"/>
            <w:vAlign w:val="top"/>
            <w:textDirection w:val="lrTb"/>
            <w:noWrap w:val="false"/>
          </w:tcPr>
          <w:p>
            <w:pPr>
              <w:pStyle w:val="63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</w:t>
            </w:r>
            <w:r/>
          </w:p>
        </w:tc>
      </w:tr>
      <w:tr>
        <w:trPr/>
        <w:tc>
          <w:tcPr>
            <w:tcW w:w="763" w:type="dxa"/>
            <w:vAlign w:val="top"/>
            <w:textDirection w:val="lrTb"/>
            <w:noWrap w:val="false"/>
          </w:tcPr>
          <w:p>
            <w:pPr>
              <w:pStyle w:val="63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</w:t>
            </w:r>
            <w:r/>
          </w:p>
        </w:tc>
        <w:tc>
          <w:tcPr>
            <w:tcW w:w="7985" w:type="dxa"/>
            <w:vAlign w:val="top"/>
            <w:textDirection w:val="lrTb"/>
            <w:noWrap w:val="false"/>
          </w:tcPr>
          <w:p>
            <w:pPr>
              <w:pStyle w:val="6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Інструкція з охорони праці для працівників, які здійснюють пересування </w:t>
            </w:r>
            <w:r/>
          </w:p>
          <w:p>
            <w:pPr>
              <w:pStyle w:val="6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 межами </w:t>
            </w:r>
            <w:r>
              <w:rPr>
                <w:sz w:val="28"/>
                <w:szCs w:val="28"/>
              </w:rPr>
              <w:t xml:space="preserve">Менської</w:t>
            </w:r>
            <w:r>
              <w:rPr>
                <w:sz w:val="28"/>
                <w:szCs w:val="28"/>
              </w:rPr>
              <w:t xml:space="preserve"> міськради по виробничій необхідності;</w:t>
            </w:r>
            <w:r/>
          </w:p>
        </w:tc>
        <w:tc>
          <w:tcPr>
            <w:tcW w:w="1620" w:type="dxa"/>
            <w:vAlign w:val="top"/>
            <w:textDirection w:val="lrTb"/>
            <w:noWrap w:val="false"/>
          </w:tcPr>
          <w:p>
            <w:pPr>
              <w:pStyle w:val="63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</w:t>
            </w:r>
            <w:r/>
          </w:p>
        </w:tc>
      </w:tr>
      <w:tr>
        <w:trPr/>
        <w:tc>
          <w:tcPr>
            <w:tcW w:w="763" w:type="dxa"/>
            <w:vAlign w:val="top"/>
            <w:textDirection w:val="lrTb"/>
            <w:noWrap w:val="false"/>
          </w:tcPr>
          <w:p>
            <w:pPr>
              <w:pStyle w:val="63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</w:t>
            </w:r>
            <w:r/>
          </w:p>
        </w:tc>
        <w:tc>
          <w:tcPr>
            <w:tcW w:w="7985" w:type="dxa"/>
            <w:vAlign w:val="top"/>
            <w:textDirection w:val="lrTb"/>
            <w:noWrap w:val="false"/>
          </w:tcPr>
          <w:p>
            <w:pPr>
              <w:pStyle w:val="6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Інструкція з охорони праці по наданню першої невідкладної допомоги на місці виникнення нещасного випадку;</w:t>
            </w:r>
            <w:r/>
          </w:p>
        </w:tc>
        <w:tc>
          <w:tcPr>
            <w:tcW w:w="1620" w:type="dxa"/>
            <w:vAlign w:val="top"/>
            <w:textDirection w:val="lrTb"/>
            <w:noWrap w:val="false"/>
          </w:tcPr>
          <w:p>
            <w:pPr>
              <w:pStyle w:val="63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</w:t>
            </w:r>
            <w:r/>
          </w:p>
        </w:tc>
      </w:tr>
      <w:tr>
        <w:trPr/>
        <w:tc>
          <w:tcPr>
            <w:tcW w:w="763" w:type="dxa"/>
            <w:vAlign w:val="top"/>
            <w:textDirection w:val="lrTb"/>
            <w:noWrap w:val="false"/>
          </w:tcPr>
          <w:p>
            <w:pPr>
              <w:pStyle w:val="63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</w:t>
            </w:r>
            <w:r/>
          </w:p>
        </w:tc>
        <w:tc>
          <w:tcPr>
            <w:tcW w:w="7985" w:type="dxa"/>
            <w:vAlign w:val="top"/>
            <w:textDirection w:val="lrTb"/>
            <w:noWrap w:val="false"/>
          </w:tcPr>
          <w:p>
            <w:pPr>
              <w:pStyle w:val="6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Інструкція з охорони праці при користу</w:t>
            </w:r>
            <w:r>
              <w:rPr>
                <w:sz w:val="28"/>
                <w:szCs w:val="28"/>
              </w:rPr>
              <w:t xml:space="preserve">ванні електропобутовими приладами;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620" w:type="dxa"/>
            <w:vAlign w:val="top"/>
            <w:textDirection w:val="lrTb"/>
            <w:noWrap w:val="false"/>
          </w:tcPr>
          <w:p>
            <w:pPr>
              <w:pStyle w:val="63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</w:t>
            </w:r>
            <w:r/>
          </w:p>
        </w:tc>
      </w:tr>
      <w:tr>
        <w:trPr/>
        <w:tc>
          <w:tcPr>
            <w:tcW w:w="763" w:type="dxa"/>
            <w:vAlign w:val="top"/>
            <w:textDirection w:val="lrTb"/>
            <w:noWrap w:val="false"/>
          </w:tcPr>
          <w:p>
            <w:pPr>
              <w:pStyle w:val="63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</w:t>
            </w:r>
            <w:r/>
          </w:p>
        </w:tc>
        <w:tc>
          <w:tcPr>
            <w:tcW w:w="7985" w:type="dxa"/>
            <w:vAlign w:val="top"/>
            <w:textDirection w:val="lrTb"/>
            <w:noWrap w:val="false"/>
          </w:tcPr>
          <w:p>
            <w:pPr>
              <w:pStyle w:val="6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Інструкція з охорони праці під час робіт на персональному комп’ютері;</w:t>
            </w:r>
            <w:r/>
          </w:p>
        </w:tc>
        <w:tc>
          <w:tcPr>
            <w:tcW w:w="1620" w:type="dxa"/>
            <w:vAlign w:val="top"/>
            <w:textDirection w:val="lrTb"/>
            <w:noWrap w:val="false"/>
          </w:tcPr>
          <w:p>
            <w:pPr>
              <w:pStyle w:val="63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</w:t>
            </w:r>
            <w:r/>
          </w:p>
        </w:tc>
      </w:tr>
      <w:tr>
        <w:trPr/>
        <w:tc>
          <w:tcPr>
            <w:tcW w:w="763" w:type="dxa"/>
            <w:vAlign w:val="top"/>
            <w:textDirection w:val="lrTb"/>
            <w:noWrap w:val="false"/>
          </w:tcPr>
          <w:p>
            <w:pPr>
              <w:pStyle w:val="63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8</w:t>
            </w:r>
            <w:r/>
          </w:p>
        </w:tc>
        <w:tc>
          <w:tcPr>
            <w:tcW w:w="7985" w:type="dxa"/>
            <w:vAlign w:val="top"/>
            <w:textDirection w:val="lrTb"/>
            <w:noWrap w:val="false"/>
          </w:tcPr>
          <w:p>
            <w:pPr>
              <w:pStyle w:val="6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Інструкція з охорони для бухгалтера;</w:t>
            </w:r>
            <w:r/>
          </w:p>
        </w:tc>
        <w:tc>
          <w:tcPr>
            <w:tcW w:w="1620" w:type="dxa"/>
            <w:vAlign w:val="top"/>
            <w:textDirection w:val="lrTb"/>
            <w:noWrap w:val="false"/>
          </w:tcPr>
          <w:p>
            <w:pPr>
              <w:pStyle w:val="63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8</w:t>
            </w:r>
            <w:r/>
          </w:p>
        </w:tc>
      </w:tr>
      <w:tr>
        <w:trPr/>
        <w:tc>
          <w:tcPr>
            <w:tcW w:w="763" w:type="dxa"/>
            <w:vAlign w:val="top"/>
            <w:textDirection w:val="lrTb"/>
            <w:noWrap w:val="false"/>
          </w:tcPr>
          <w:p>
            <w:pPr>
              <w:pStyle w:val="63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9</w:t>
            </w:r>
            <w:r/>
          </w:p>
        </w:tc>
        <w:tc>
          <w:tcPr>
            <w:tcW w:w="7985" w:type="dxa"/>
            <w:vAlign w:val="top"/>
            <w:textDirection w:val="lrTb"/>
            <w:noWrap w:val="false"/>
          </w:tcPr>
          <w:p>
            <w:pPr>
              <w:pStyle w:val="6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Інструкція з охорони праці для водія легкового автомобіля;</w:t>
            </w:r>
            <w:r/>
          </w:p>
        </w:tc>
        <w:tc>
          <w:tcPr>
            <w:tcW w:w="1620" w:type="dxa"/>
            <w:vAlign w:val="top"/>
            <w:textDirection w:val="lrTb"/>
            <w:noWrap w:val="false"/>
          </w:tcPr>
          <w:p>
            <w:pPr>
              <w:pStyle w:val="63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9</w:t>
            </w:r>
            <w:r/>
          </w:p>
        </w:tc>
      </w:tr>
      <w:tr>
        <w:trPr/>
        <w:tc>
          <w:tcPr>
            <w:tcW w:w="763" w:type="dxa"/>
            <w:vAlign w:val="top"/>
            <w:textDirection w:val="lrTb"/>
            <w:noWrap w:val="false"/>
          </w:tcPr>
          <w:p>
            <w:pPr>
              <w:pStyle w:val="63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</w:t>
            </w:r>
            <w:r/>
          </w:p>
        </w:tc>
        <w:tc>
          <w:tcPr>
            <w:tcW w:w="7985" w:type="dxa"/>
            <w:vAlign w:val="top"/>
            <w:textDirection w:val="lrTb"/>
            <w:noWrap w:val="false"/>
          </w:tcPr>
          <w:p>
            <w:pPr>
              <w:pStyle w:val="6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Інструкція з охорони праці для прибиральника службових приміщень;</w:t>
            </w:r>
            <w:r/>
          </w:p>
        </w:tc>
        <w:tc>
          <w:tcPr>
            <w:tcW w:w="1620" w:type="dxa"/>
            <w:vAlign w:val="top"/>
            <w:textDirection w:val="lrTb"/>
            <w:noWrap w:val="false"/>
          </w:tcPr>
          <w:p>
            <w:pPr>
              <w:pStyle w:val="63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</w:t>
            </w:r>
            <w:r/>
          </w:p>
        </w:tc>
      </w:tr>
      <w:tr>
        <w:trPr/>
        <w:tc>
          <w:tcPr>
            <w:tcW w:w="763" w:type="dxa"/>
            <w:vAlign w:val="top"/>
            <w:textDirection w:val="lrTb"/>
            <w:noWrap w:val="false"/>
          </w:tcPr>
          <w:p>
            <w:pPr>
              <w:pStyle w:val="63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11</w:t>
            </w:r>
            <w:r/>
          </w:p>
        </w:tc>
        <w:tc>
          <w:tcPr>
            <w:tcW w:w="7985" w:type="dxa"/>
            <w:vAlign w:val="top"/>
            <w:textDirection w:val="lrTb"/>
            <w:noWrap w:val="false"/>
          </w:tcPr>
          <w:p>
            <w:pPr>
              <w:pStyle w:val="6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Інструкція з охорони праці під час виконання робіт із застосуванням переносних драбин і драбинок</w:t>
            </w:r>
            <w:r>
              <w:rPr>
                <w:sz w:val="28"/>
                <w:szCs w:val="28"/>
              </w:rPr>
              <w:t xml:space="preserve"> (стремянки)</w:t>
            </w:r>
            <w:r>
              <w:rPr>
                <w:sz w:val="28"/>
                <w:szCs w:val="28"/>
              </w:rPr>
              <w:t xml:space="preserve">;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620" w:type="dxa"/>
            <w:vAlign w:val="top"/>
            <w:textDirection w:val="lrTb"/>
            <w:noWrap w:val="false"/>
          </w:tcPr>
          <w:p>
            <w:pPr>
              <w:pStyle w:val="63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11</w:t>
            </w:r>
            <w:r/>
          </w:p>
        </w:tc>
      </w:tr>
      <w:tr>
        <w:trPr/>
        <w:tc>
          <w:tcPr>
            <w:tcW w:w="763" w:type="dxa"/>
            <w:vAlign w:val="top"/>
            <w:textDirection w:val="lrTb"/>
            <w:noWrap w:val="false"/>
          </w:tcPr>
          <w:p>
            <w:pPr>
              <w:pStyle w:val="63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12</w:t>
            </w:r>
            <w:r/>
          </w:p>
        </w:tc>
        <w:tc>
          <w:tcPr>
            <w:tcW w:w="7985" w:type="dxa"/>
            <w:vAlign w:val="top"/>
            <w:textDirection w:val="lrTb"/>
            <w:noWrap w:val="false"/>
          </w:tcPr>
          <w:p>
            <w:pPr>
              <w:pStyle w:val="633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 xml:space="preserve">Інструкція з охорони праці </w:t>
            </w:r>
            <w:r>
              <w:rPr>
                <w:color w:val="000000"/>
                <w:sz w:val="28"/>
                <w:szCs w:val="28"/>
                <w:lang w:val="ru-RU"/>
              </w:rPr>
              <w:t xml:space="preserve">з електробезпеки для робітників і службовців (неелектротехнічного персоналу)</w:t>
            </w:r>
            <w:r>
              <w:rPr>
                <w:color w:val="000000"/>
                <w:sz w:val="28"/>
                <w:szCs w:val="28"/>
                <w:lang w:val="ru-RU"/>
              </w:rPr>
              <w:t xml:space="preserve">;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620" w:type="dxa"/>
            <w:vAlign w:val="top"/>
            <w:textDirection w:val="lrTb"/>
            <w:noWrap w:val="false"/>
          </w:tcPr>
          <w:p>
            <w:pPr>
              <w:pStyle w:val="63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12</w:t>
            </w:r>
            <w:r/>
          </w:p>
        </w:tc>
      </w:tr>
      <w:tr>
        <w:trPr/>
        <w:tc>
          <w:tcPr>
            <w:tcW w:w="763" w:type="dxa"/>
            <w:vAlign w:val="top"/>
            <w:textDirection w:val="lrTb"/>
            <w:noWrap w:val="false"/>
          </w:tcPr>
          <w:p>
            <w:pPr>
              <w:pStyle w:val="63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</w:t>
            </w:r>
            <w:r>
              <w:rPr>
                <w:sz w:val="28"/>
                <w:szCs w:val="28"/>
              </w:rPr>
              <w:t xml:space="preserve">3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7985" w:type="dxa"/>
            <w:vAlign w:val="top"/>
            <w:textDirection w:val="lrTb"/>
            <w:noWrap w:val="false"/>
          </w:tcPr>
          <w:p>
            <w:pPr>
              <w:pStyle w:val="6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Інструкція з охорони праці для працівників міської ради</w:t>
            </w:r>
            <w:r>
              <w:rPr>
                <w:sz w:val="28"/>
                <w:szCs w:val="28"/>
              </w:rPr>
              <w:t xml:space="preserve">;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620" w:type="dxa"/>
            <w:vAlign w:val="top"/>
            <w:textDirection w:val="lrTb"/>
            <w:noWrap w:val="false"/>
          </w:tcPr>
          <w:p>
            <w:pPr>
              <w:pStyle w:val="63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</w:t>
            </w:r>
            <w:r>
              <w:rPr>
                <w:sz w:val="28"/>
                <w:szCs w:val="28"/>
              </w:rPr>
              <w:t xml:space="preserve">3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763" w:type="dxa"/>
            <w:vAlign w:val="top"/>
            <w:textDirection w:val="lrTb"/>
            <w:noWrap w:val="false"/>
          </w:tcPr>
          <w:p>
            <w:pPr>
              <w:pStyle w:val="63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14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7985" w:type="dxa"/>
            <w:vAlign w:val="top"/>
            <w:textDirection w:val="lrTb"/>
            <w:noWrap w:val="false"/>
          </w:tcPr>
          <w:p>
            <w:pPr>
              <w:pStyle w:val="6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Інструкція з охорони праці при роботі на копіювальному апараті</w:t>
            </w:r>
            <w:r>
              <w:rPr>
                <w:sz w:val="28"/>
                <w:szCs w:val="28"/>
              </w:rPr>
              <w:t xml:space="preserve">;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620" w:type="dxa"/>
            <w:vAlign w:val="top"/>
            <w:textDirection w:val="lrTb"/>
            <w:noWrap w:val="false"/>
          </w:tcPr>
          <w:p>
            <w:pPr>
              <w:pStyle w:val="63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14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W w:w="763" w:type="dxa"/>
            <w:vAlign w:val="top"/>
            <w:textDirection w:val="lrTb"/>
            <w:noWrap w:val="false"/>
          </w:tcPr>
          <w:p>
            <w:pPr>
              <w:pStyle w:val="63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7985" w:type="dxa"/>
            <w:vAlign w:val="top"/>
            <w:textDirection w:val="lrTb"/>
            <w:noWrap w:val="false"/>
          </w:tcPr>
          <w:p>
            <w:pPr>
              <w:pStyle w:val="633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Інструкція з охорони праці </w:t>
            </w:r>
            <w:r>
              <w:rPr>
                <w:bCs/>
                <w:sz w:val="28"/>
                <w:szCs w:val="28"/>
              </w:rPr>
              <w:t xml:space="preserve">для кочегарів котельних, які працюють на твердому паливі</w:t>
            </w:r>
            <w:r>
              <w:rPr>
                <w:bCs/>
                <w:sz w:val="28"/>
                <w:szCs w:val="28"/>
              </w:rPr>
              <w:t xml:space="preserve">.</w:t>
            </w:r>
            <w:r>
              <w:rPr>
                <w:bCs/>
                <w:sz w:val="28"/>
                <w:szCs w:val="28"/>
              </w:rPr>
            </w:r>
            <w:r/>
          </w:p>
        </w:tc>
        <w:tc>
          <w:tcPr>
            <w:tcW w:w="1620" w:type="dxa"/>
            <w:vAlign w:val="top"/>
            <w:textDirection w:val="lrTb"/>
            <w:noWrap w:val="false"/>
          </w:tcPr>
          <w:p>
            <w:pPr>
              <w:pStyle w:val="63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</w:t>
            </w:r>
            <w:r>
              <w:rPr>
                <w:sz w:val="28"/>
                <w:szCs w:val="28"/>
              </w:rPr>
            </w:r>
            <w:r/>
          </w:p>
        </w:tc>
      </w:tr>
    </w:tbl>
    <w:p>
      <w:pPr>
        <w:pStyle w:val="633"/>
      </w:pPr>
      <w:r/>
      <w:r/>
    </w:p>
    <w:sectPr>
      <w:headerReference w:type="default" r:id="rId9"/>
      <w:headerReference w:type="first" r:id="rId10"/>
      <w:footerReference w:type="default" r:id="rId11"/>
      <w:footerReference w:type="first" r:id="rId12"/>
      <w:footnotePr/>
      <w:endnotePr/>
      <w:type w:val="continuous"/>
      <w:pgSz w:w="11907" w:h="16840" w:orient="portrait"/>
      <w:pgMar w:top="899" w:right="927" w:bottom="539" w:left="900" w:header="284" w:footer="56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/>
      <w:r>
        <w:separator/>
      </w:r>
      <w:r/>
    </w:p>
  </w:endnote>
  <w:endnote w:type="continuationSeparator" w:id="0">
    <w:p>
      <w:pPr>
        <w:spacing w:lineRule="auto" w:line="240" w:after="0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10000000000000000"/>
  </w:font>
  <w:font w:name="Symbol">
    <w:panose1 w:val="05010000000000000000"/>
  </w:font>
  <w:font w:name="Tahoma">
    <w:panose1 w:val="020B0604030504040204"/>
  </w:font>
  <w:font w:name="Courier New">
    <w:panose1 w:val="02070309020205020404"/>
  </w:font>
  <w:font w:name="Arial">
    <w:panose1 w:val="020B0604020202020204"/>
  </w:font>
  <w:font w:name="Calibri">
    <w:panose1 w:val="020F0502020204030204"/>
  </w:font>
  <w:font w:name="Cambria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2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2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/>
      <w:r>
        <w:separator/>
      </w:r>
      <w:r/>
    </w:p>
  </w:footnote>
  <w:footnote w:type="continuationSeparator" w:id="0">
    <w:p>
      <w:pPr>
        <w:spacing w:lineRule="auto" w:line="240" w:after="0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0"/>
      <w:jc w:val="center"/>
    </w:pPr>
    <w:fldSimple w:instr="PAGE \* MERGEFORMAT">
      <w:r>
        <w:t xml:space="preserve">1</w:t>
      </w:r>
    </w:fldSimple>
    <w:r/>
    <w:r/>
  </w:p>
  <w:p>
    <w:pPr>
      <w:pStyle w:val="40"/>
    </w:pP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nothing"/>
      <w:lvlText w:val=""/>
      <w:lvlJc w:val="left"/>
      <w:pPr>
        <w:pStyle w:val="633"/>
        <w:tabs>
          <w:tab w:val="num" w:pos="0" w:leader="none"/>
        </w:tabs>
      </w:pPr>
    </w:lvl>
    <w:lvl w:ilvl="1">
      <w:start w:val="1"/>
      <w:numFmt w:val="decimal"/>
      <w:isLgl w:val="false"/>
      <w:suff w:val="nothing"/>
      <w:lvlText w:val=""/>
      <w:lvlJc w:val="left"/>
      <w:pPr>
        <w:pStyle w:val="633"/>
        <w:tabs>
          <w:tab w:val="num" w:pos="0" w:leader="none"/>
        </w:tabs>
      </w:pPr>
    </w:lvl>
    <w:lvl w:ilvl="2">
      <w:start w:val="1"/>
      <w:numFmt w:val="decimal"/>
      <w:isLgl w:val="false"/>
      <w:suff w:val="nothing"/>
      <w:lvlText w:val=""/>
      <w:lvlJc w:val="left"/>
      <w:pPr>
        <w:pStyle w:val="633"/>
        <w:tabs>
          <w:tab w:val="num" w:pos="0" w:leader="none"/>
        </w:tabs>
      </w:pPr>
    </w:lvl>
    <w:lvl w:ilvl="3">
      <w:start w:val="1"/>
      <w:numFmt w:val="decimal"/>
      <w:isLgl w:val="false"/>
      <w:suff w:val="nothing"/>
      <w:lvlText w:val=""/>
      <w:lvlJc w:val="left"/>
      <w:pPr>
        <w:pStyle w:val="633"/>
        <w:tabs>
          <w:tab w:val="num" w:pos="0" w:leader="none"/>
        </w:tabs>
      </w:pPr>
    </w:lvl>
    <w:lvl w:ilvl="4">
      <w:start w:val="1"/>
      <w:numFmt w:val="decimal"/>
      <w:isLgl w:val="false"/>
      <w:suff w:val="nothing"/>
      <w:lvlText w:val=""/>
      <w:lvlJc w:val="left"/>
      <w:pPr>
        <w:pStyle w:val="633"/>
        <w:tabs>
          <w:tab w:val="num" w:pos="0" w:leader="none"/>
        </w:tabs>
      </w:pPr>
    </w:lvl>
    <w:lvl w:ilvl="5">
      <w:start w:val="1"/>
      <w:numFmt w:val="decimal"/>
      <w:isLgl w:val="false"/>
      <w:suff w:val="nothing"/>
      <w:lvlText w:val=""/>
      <w:lvlJc w:val="left"/>
      <w:pPr>
        <w:pStyle w:val="633"/>
        <w:tabs>
          <w:tab w:val="num" w:pos="0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pStyle w:val="633"/>
        <w:tabs>
          <w:tab w:val="num" w:pos="0" w:leader="none"/>
        </w:tabs>
      </w:pPr>
    </w:lvl>
    <w:lvl w:ilvl="7">
      <w:start w:val="1"/>
      <w:numFmt w:val="decimal"/>
      <w:isLgl w:val="false"/>
      <w:suff w:val="nothing"/>
      <w:lvlText w:val=""/>
      <w:lvlJc w:val="left"/>
      <w:pPr>
        <w:pStyle w:val="633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pStyle w:val="633"/>
        <w:tabs>
          <w:tab w:val="num" w:pos="0" w:leader="none"/>
        </w:tabs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33"/>
        <w:ind w:left="360" w:hanging="360"/>
        <w:tabs>
          <w:tab w:val="num" w:pos="36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33"/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633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633"/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33"/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633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633"/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33"/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633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633"/>
        <w:ind w:left="6480" w:hanging="180"/>
        <w:tabs>
          <w:tab w:val="num" w:pos="6480" w:leader="none"/>
        </w:tabs>
      </w:pPr>
    </w:lvl>
  </w:abstractNum>
  <w:abstractNum w:abstractNumId="3">
    <w:multiLevelType w:val="hybridMultilevel"/>
    <w:lvl w:ilvl="0">
      <w:start w:val="21"/>
      <w:numFmt w:val="bullet"/>
      <w:isLgl w:val="false"/>
      <w:suff w:val="tab"/>
      <w:lvlText w:val="-"/>
      <w:lvlJc w:val="left"/>
      <w:pPr>
        <w:pStyle w:val="633"/>
        <w:ind w:left="1085" w:hanging="360"/>
        <w:tabs>
          <w:tab w:val="num" w:pos="1085" w:leader="none"/>
        </w:tabs>
      </w:pPr>
      <w:rPr>
        <w:rFonts w:ascii="Times New Roman" w:hAnsi="Times New Roman" w:eastAsia="Times New Roman"/>
      </w:rPr>
    </w:lvl>
    <w:lvl w:ilvl="1">
      <w:start w:val="1"/>
      <w:numFmt w:val="bullet"/>
      <w:isLgl w:val="false"/>
      <w:suff w:val="tab"/>
      <w:lvlText w:val="o"/>
      <w:lvlJc w:val="left"/>
      <w:pPr>
        <w:pStyle w:val="633"/>
        <w:ind w:left="1805" w:hanging="360"/>
        <w:tabs>
          <w:tab w:val="num" w:pos="1805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633"/>
        <w:ind w:left="2525" w:hanging="360"/>
        <w:tabs>
          <w:tab w:val="num" w:pos="2525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33"/>
        <w:ind w:left="3245" w:hanging="360"/>
        <w:tabs>
          <w:tab w:val="num" w:pos="3245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33"/>
        <w:ind w:left="3965" w:hanging="360"/>
        <w:tabs>
          <w:tab w:val="num" w:pos="3965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33"/>
        <w:ind w:left="4685" w:hanging="360"/>
        <w:tabs>
          <w:tab w:val="num" w:pos="4685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33"/>
        <w:ind w:left="5405" w:hanging="360"/>
        <w:tabs>
          <w:tab w:val="num" w:pos="5405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33"/>
        <w:ind w:left="6125" w:hanging="360"/>
        <w:tabs>
          <w:tab w:val="num" w:pos="6125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33"/>
        <w:ind w:left="6845" w:hanging="360"/>
        <w:tabs>
          <w:tab w:val="num" w:pos="6845" w:leader="none"/>
        </w:tabs>
      </w:pPr>
      <w:rPr>
        <w:rFonts w:ascii="Wingdings" w:hAnsi="Wingdings"/>
      </w:rPr>
    </w:lvl>
  </w:abstractNum>
  <w:abstractNum w:abstractNumId="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pStyle w:val="633"/>
        <w:ind w:left="381" w:hanging="381"/>
        <w:tabs>
          <w:tab w:val="num" w:pos="381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pStyle w:val="633"/>
        <w:ind w:left="665" w:hanging="381"/>
        <w:tabs>
          <w:tab w:val="num" w:pos="665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pStyle w:val="633"/>
        <w:ind w:left="1288" w:hanging="720"/>
        <w:tabs>
          <w:tab w:val="num" w:pos="1288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633"/>
        <w:ind w:left="1572" w:hanging="720"/>
        <w:tabs>
          <w:tab w:val="num" w:pos="1572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33"/>
        <w:ind w:left="2216" w:hanging="1080"/>
        <w:tabs>
          <w:tab w:val="num" w:pos="2216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33"/>
        <w:ind w:left="2500" w:hanging="1080"/>
        <w:tabs>
          <w:tab w:val="num" w:pos="250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33"/>
        <w:ind w:left="3144" w:hanging="1440"/>
        <w:tabs>
          <w:tab w:val="num" w:pos="3144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33"/>
        <w:ind w:left="3428" w:hanging="1440"/>
        <w:tabs>
          <w:tab w:val="num" w:pos="3428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33"/>
        <w:ind w:left="4072" w:hanging="1800"/>
        <w:tabs>
          <w:tab w:val="num" w:pos="4072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33"/>
        <w:ind w:left="360" w:hanging="360"/>
        <w:tabs>
          <w:tab w:val="num" w:pos="360" w:leader="none"/>
        </w:tabs>
      </w:pPr>
    </w:lvl>
    <w:lvl w:ilvl="1">
      <w:start w:val="1"/>
      <w:numFmt w:val="decimal"/>
      <w:isLgl w:val="false"/>
      <w:suff w:val="tab"/>
      <w:lvlText w:val="%1.%2"/>
      <w:lvlJc w:val="left"/>
      <w:pPr>
        <w:pStyle w:val="633"/>
        <w:ind w:left="644" w:hanging="360"/>
        <w:tabs>
          <w:tab w:val="num" w:pos="644" w:leader="none"/>
        </w:tabs>
      </w:pPr>
    </w:lvl>
    <w:lvl w:ilvl="2">
      <w:start w:val="1"/>
      <w:numFmt w:val="decimal"/>
      <w:isLgl w:val="false"/>
      <w:suff w:val="tab"/>
      <w:lvlText w:val="%1.%2.%3"/>
      <w:lvlJc w:val="left"/>
      <w:pPr>
        <w:pStyle w:val="633"/>
        <w:ind w:left="1288" w:hanging="720"/>
        <w:tabs>
          <w:tab w:val="num" w:pos="1288" w:leader="none"/>
        </w:tabs>
      </w:pPr>
    </w:lvl>
    <w:lvl w:ilvl="3">
      <w:start w:val="1"/>
      <w:numFmt w:val="decimal"/>
      <w:isLgl w:val="false"/>
      <w:suff w:val="tab"/>
      <w:lvlText w:val="%1.%2.%3.%4"/>
      <w:lvlJc w:val="left"/>
      <w:pPr>
        <w:pStyle w:val="633"/>
        <w:ind w:left="1932" w:hanging="1080"/>
        <w:tabs>
          <w:tab w:val="num" w:pos="1932" w:leader="none"/>
        </w:tabs>
      </w:pPr>
    </w:lvl>
    <w:lvl w:ilvl="4">
      <w:start w:val="1"/>
      <w:numFmt w:val="decimal"/>
      <w:isLgl w:val="false"/>
      <w:suff w:val="tab"/>
      <w:lvlText w:val="%1.%2.%3.%4.%5"/>
      <w:lvlJc w:val="left"/>
      <w:pPr>
        <w:pStyle w:val="633"/>
        <w:ind w:left="2216" w:hanging="1080"/>
        <w:tabs>
          <w:tab w:val="num" w:pos="2216" w:leader="none"/>
        </w:tabs>
      </w:pPr>
    </w:lvl>
    <w:lvl w:ilvl="5">
      <w:start w:val="1"/>
      <w:numFmt w:val="decimal"/>
      <w:isLgl w:val="false"/>
      <w:suff w:val="tab"/>
      <w:lvlText w:val="%1.%2.%3.%4.%5.%6"/>
      <w:lvlJc w:val="left"/>
      <w:pPr>
        <w:pStyle w:val="633"/>
        <w:ind w:left="2860" w:hanging="1440"/>
        <w:tabs>
          <w:tab w:val="num" w:pos="2860" w:leader="none"/>
        </w:tabs>
      </w:pPr>
    </w:lvl>
    <w:lvl w:ilvl="6">
      <w:start w:val="1"/>
      <w:numFmt w:val="decimal"/>
      <w:isLgl w:val="false"/>
      <w:suff w:val="tab"/>
      <w:lvlText w:val="%1.%2.%3.%4.%5.%6.%7"/>
      <w:lvlJc w:val="left"/>
      <w:pPr>
        <w:pStyle w:val="633"/>
        <w:ind w:left="3144" w:hanging="1440"/>
        <w:tabs>
          <w:tab w:val="num" w:pos="3144" w:leader="none"/>
        </w:tabs>
      </w:pPr>
    </w:lvl>
    <w:lvl w:ilvl="7">
      <w:start w:val="1"/>
      <w:numFmt w:val="decimal"/>
      <w:isLgl w:val="false"/>
      <w:suff w:val="tab"/>
      <w:lvlText w:val="%1.%2.%3.%4.%5.%6.%7.%8"/>
      <w:lvlJc w:val="left"/>
      <w:pPr>
        <w:pStyle w:val="633"/>
        <w:ind w:left="3788" w:hanging="1800"/>
        <w:tabs>
          <w:tab w:val="num" w:pos="3788" w:leader="none"/>
        </w:tabs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pStyle w:val="633"/>
        <w:ind w:left="4432" w:hanging="2160"/>
        <w:tabs>
          <w:tab w:val="num" w:pos="4432" w:leader="none"/>
        </w:tabs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33"/>
        <w:ind w:left="360" w:hanging="360"/>
        <w:tabs>
          <w:tab w:val="num" w:pos="36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33"/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633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633"/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33"/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633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633"/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33"/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633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633"/>
        <w:ind w:left="6480" w:hanging="180"/>
        <w:tabs>
          <w:tab w:val="num" w:pos="6480" w:leader="none"/>
        </w:tabs>
      </w:p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33"/>
        <w:ind w:left="360" w:hanging="360"/>
        <w:tabs>
          <w:tab w:val="num" w:pos="36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33"/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633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633"/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33"/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633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633"/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33"/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633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633"/>
        <w:ind w:left="6480" w:hanging="180"/>
        <w:tabs>
          <w:tab w:val="num" w:pos="6480" w:leader="none"/>
        </w:tabs>
      </w:p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33"/>
        <w:ind w:left="360" w:hanging="360"/>
        <w:tabs>
          <w:tab w:val="num" w:pos="36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33"/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633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633"/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33"/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633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633"/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33"/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633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633"/>
        <w:ind w:left="6480" w:hanging="180"/>
        <w:tabs>
          <w:tab w:val="num" w:pos="6480" w:leader="none"/>
        </w:tabs>
      </w:p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33"/>
        <w:ind w:left="360" w:hanging="360"/>
        <w:tabs>
          <w:tab w:val="num" w:pos="36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33"/>
        <w:ind w:left="360" w:hanging="360"/>
        <w:tabs>
          <w:tab w:val="num" w:pos="36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33"/>
        <w:ind w:left="360" w:hanging="360"/>
        <w:tabs>
          <w:tab w:val="num" w:pos="36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33"/>
        <w:ind w:left="420" w:hanging="420"/>
        <w:tabs>
          <w:tab w:val="num" w:pos="42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pStyle w:val="633"/>
        <w:ind w:left="780" w:hanging="420"/>
        <w:tabs>
          <w:tab w:val="num" w:pos="780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pStyle w:val="633"/>
        <w:ind w:left="1440" w:hanging="720"/>
        <w:tabs>
          <w:tab w:val="num" w:pos="144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633"/>
        <w:ind w:left="1800" w:hanging="720"/>
        <w:tabs>
          <w:tab w:val="num" w:pos="180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33"/>
        <w:ind w:left="2520" w:hanging="1080"/>
        <w:tabs>
          <w:tab w:val="num" w:pos="252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33"/>
        <w:ind w:left="2880" w:hanging="1080"/>
        <w:tabs>
          <w:tab w:val="num" w:pos="288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33"/>
        <w:ind w:left="3600" w:hanging="1440"/>
        <w:tabs>
          <w:tab w:val="num" w:pos="360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33"/>
        <w:ind w:left="3960" w:hanging="1440"/>
        <w:tabs>
          <w:tab w:val="num" w:pos="396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33"/>
        <w:ind w:left="4680" w:hanging="1800"/>
        <w:tabs>
          <w:tab w:val="num" w:pos="4680" w:leader="none"/>
        </w:tabs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33"/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633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633"/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33"/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633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633"/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33"/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633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633"/>
        <w:ind w:left="6480" w:hanging="180"/>
        <w:tabs>
          <w:tab w:val="num" w:pos="6480" w:leader="none"/>
        </w:tabs>
      </w:p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33"/>
        <w:ind w:left="360" w:hanging="360"/>
        <w:tabs>
          <w:tab w:val="num" w:pos="36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num w:numId="1">
    <w:abstractNumId w:val="5"/>
  </w:num>
  <w:num w:numId="2">
    <w:abstractNumId w:val="17"/>
  </w:num>
  <w:num w:numId="3">
    <w:abstractNumId w:val="1"/>
  </w:num>
  <w:num w:numId="4">
    <w:abstractNumId w:val="12"/>
  </w:num>
  <w:num w:numId="5">
    <w:abstractNumId w:val="6"/>
  </w:num>
  <w:num w:numId="6">
    <w:abstractNumId w:val="4"/>
  </w:num>
  <w:num w:numId="7">
    <w:abstractNumId w:val="15"/>
  </w:num>
  <w:num w:numId="8">
    <w:abstractNumId w:val="13"/>
  </w:num>
  <w:num w:numId="9">
    <w:abstractNumId w:val="8"/>
  </w:num>
  <w:num w:numId="10">
    <w:abstractNumId w:val="10"/>
  </w:num>
  <w:num w:numId="11">
    <w:abstractNumId w:val="14"/>
  </w:num>
  <w:num w:numId="12">
    <w:abstractNumId w:val="3"/>
  </w:num>
  <w:num w:numId="13">
    <w:abstractNumId w:val="9"/>
  </w:num>
  <w:num w:numId="14">
    <w:abstractNumId w:val="2"/>
  </w:num>
  <w:num w:numId="15">
    <w:abstractNumId w:val="11"/>
  </w:num>
  <w:num w:numId="16">
    <w:abstractNumId w:val="16"/>
  </w:num>
  <w:num w:numId="17">
    <w:abstractNumId w:val="7"/>
  </w:num>
  <w:num w:numId="18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zh-C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647"/>
    <w:next w:val="647"/>
    <w:link w:val="1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12">
    <w:name w:val="Heading 1 Char"/>
    <w:basedOn w:val="9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647"/>
    <w:next w:val="647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9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647"/>
    <w:next w:val="647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9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647"/>
    <w:next w:val="647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9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647"/>
    <w:next w:val="647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9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647"/>
    <w:next w:val="647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9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647"/>
    <w:next w:val="647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9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647"/>
    <w:next w:val="647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9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647"/>
    <w:next w:val="647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9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29">
    <w:name w:val="List Paragraph"/>
    <w:basedOn w:val="647"/>
    <w:qFormat/>
    <w:uiPriority w:val="34"/>
    <w:pPr>
      <w:contextualSpacing w:val="true"/>
      <w:ind w:left="720"/>
    </w:pPr>
  </w:style>
  <w:style w:type="paragraph" w:styleId="31">
    <w:name w:val="No Spacing"/>
    <w:qFormat/>
    <w:uiPriority w:val="1"/>
    <w:pPr>
      <w:spacing w:lineRule="auto" w:line="240" w:after="0" w:before="0"/>
    </w:pPr>
  </w:style>
  <w:style w:type="paragraph" w:styleId="32">
    <w:name w:val="Title"/>
    <w:basedOn w:val="647"/>
    <w:next w:val="647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9"/>
    <w:link w:val="32"/>
    <w:uiPriority w:val="10"/>
    <w:rPr>
      <w:sz w:val="48"/>
      <w:szCs w:val="48"/>
    </w:rPr>
  </w:style>
  <w:style w:type="paragraph" w:styleId="34">
    <w:name w:val="Subtitle"/>
    <w:basedOn w:val="647"/>
    <w:next w:val="647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9"/>
    <w:link w:val="34"/>
    <w:uiPriority w:val="11"/>
    <w:rPr>
      <w:sz w:val="24"/>
      <w:szCs w:val="24"/>
    </w:rPr>
  </w:style>
  <w:style w:type="paragraph" w:styleId="36">
    <w:name w:val="Quote"/>
    <w:basedOn w:val="647"/>
    <w:next w:val="647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647"/>
    <w:next w:val="647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647"/>
    <w:link w:val="41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9"/>
    <w:link w:val="40"/>
    <w:uiPriority w:val="99"/>
  </w:style>
  <w:style w:type="paragraph" w:styleId="42">
    <w:name w:val="Footer"/>
    <w:basedOn w:val="647"/>
    <w:link w:val="45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9"/>
    <w:link w:val="42"/>
    <w:uiPriority w:val="99"/>
  </w:style>
  <w:style w:type="paragraph" w:styleId="44">
    <w:name w:val="Caption"/>
    <w:basedOn w:val="647"/>
    <w:next w:val="647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42"/>
    <w:uiPriority w:val="99"/>
  </w:style>
  <w:style w:type="table" w:styleId="46">
    <w:name w:val="Table Grid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30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text1" w:themeTint="40"/>
    </w:tblPr>
    <w:tblStylePr w:type="band1Horz">
      <w:tcPr>
        <w:shd w:val="clear" w:color="FFFFFF" w:themeColor="text1" w:themeTint="75"/>
      </w:tcPr>
    </w:tblStylePr>
    <w:tblStylePr w:type="band1Vert">
      <w:tcPr>
        <w:shd w:val="clear" w:color="FFFFFF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1" w:themeTint="34"/>
    </w:tblPr>
    <w:tblStylePr w:type="band1Horz">
      <w:tcPr>
        <w:shd w:val="clear" w:color="FFFFFF" w:themeColor="accent1" w:themeTint="75"/>
      </w:tcPr>
    </w:tblStylePr>
    <w:tblStylePr w:type="band1Vert">
      <w:tcPr>
        <w:shd w:val="clear" w:color="FFFFFF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2" w:themeTint="32"/>
    </w:tblPr>
    <w:tblStylePr w:type="band1Horz">
      <w:tcPr>
        <w:shd w:val="clear" w:color="FFFFFF" w:themeColor="accent2" w:themeTint="75"/>
      </w:tcPr>
    </w:tblStylePr>
    <w:tblStylePr w:type="band1Vert">
      <w:tcPr>
        <w:shd w:val="clear" w:color="FFFFFF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3" w:themeTint="34"/>
    </w:tblPr>
    <w:tblStylePr w:type="band1Horz">
      <w:tcPr>
        <w:shd w:val="clear" w:color="FFFFFF" w:themeColor="accent3" w:themeTint="75"/>
      </w:tcPr>
    </w:tblStylePr>
    <w:tblStylePr w:type="band1Vert">
      <w:tcPr>
        <w:shd w:val="clear" w:color="FFFFFF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4" w:themeTint="34"/>
    </w:tblPr>
    <w:tblStylePr w:type="band1Horz">
      <w:tcPr>
        <w:shd w:val="clear" w:color="FFFFFF" w:themeColor="accent4" w:themeTint="75"/>
      </w:tcPr>
    </w:tblStylePr>
    <w:tblStylePr w:type="band1Vert">
      <w:tcPr>
        <w:shd w:val="clear" w:color="FFFFFF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5" w:themeTint="34"/>
    </w:tblPr>
    <w:tblStylePr w:type="band1Horz">
      <w:tcPr>
        <w:shd w:val="clear" w:color="FFFFFF" w:themeColor="accent5" w:themeTint="75"/>
      </w:tcPr>
    </w:tblStylePr>
    <w:tblStylePr w:type="band1Vert">
      <w:tcPr>
        <w:shd w:val="clear" w:color="FFFFFF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6" w:themeTint="34"/>
    </w:tblPr>
    <w:tblStylePr w:type="band1Horz">
      <w:tcPr>
        <w:shd w:val="clear" w:color="FFFFFF" w:themeColor="accent6" w:themeTint="75"/>
      </w:tcPr>
    </w:tblStylePr>
    <w:tblStylePr w:type="band1Vert">
      <w:tcPr>
        <w:shd w:val="clear" w:color="FFFFFF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/>
      </w:tcPr>
    </w:tblStylePr>
    <w:tblStylePr w:type="band1Vert">
      <w:tcPr>
        <w:shd w:val="clear" w:color="FFFFFF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Color="text1" w:themeTint="80"/>
    </w:tblPr>
    <w:tblStylePr w:type="band1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Color="accent1"/>
    </w:tblPr>
    <w:tblStylePr w:type="band1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Color="accent2" w:themeTint="97"/>
    </w:tblPr>
    <w:tblStylePr w:type="band1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Color="accent3" w:themeTint="98"/>
    </w:tblPr>
    <w:tblStylePr w:type="band1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Color="accent4" w:themeTint="9A"/>
    </w:tblPr>
    <w:tblStylePr w:type="band1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Color="accent5" w:themeTint="9A"/>
    </w:tblPr>
    <w:tblStylePr w:type="band1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Color="accent6" w:themeTint="98"/>
    </w:tblPr>
    <w:tblStylePr w:type="band1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152">
    <w:name w:val="Lined - Accent 1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153">
    <w:name w:val="Lined - Accent 2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154">
    <w:name w:val="Lined - Accent 3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155">
    <w:name w:val="Lined - Accent 4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156">
    <w:name w:val="Lined - Accent 5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157">
    <w:name w:val="Lined - Accent 6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158">
    <w:name w:val="Bordered &amp; Lined - Accent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159">
    <w:name w:val="Bordered &amp; Lined - Accent 1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160">
    <w:name w:val="Bordered &amp; Lined - Accent 2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161">
    <w:name w:val="Bordered &amp; Lined - Accent 3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162">
    <w:name w:val="Bordered &amp; Lined - Accent 4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163">
    <w:name w:val="Bordered &amp; Lined - Accent 5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164">
    <w:name w:val="Bordered &amp; Lined - Accent 6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165">
    <w:name w:val="Bordered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647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9"/>
    <w:uiPriority w:val="99"/>
    <w:unhideWhenUsed/>
    <w:rPr>
      <w:vertAlign w:val="superscript"/>
    </w:rPr>
  </w:style>
  <w:style w:type="paragraph" w:styleId="176">
    <w:name w:val="endnote text"/>
    <w:basedOn w:val="647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9"/>
    <w:uiPriority w:val="99"/>
    <w:semiHidden/>
    <w:unhideWhenUsed/>
    <w:rPr>
      <w:vertAlign w:val="superscript"/>
    </w:rPr>
  </w:style>
  <w:style w:type="paragraph" w:styleId="179">
    <w:name w:val="toc 1"/>
    <w:basedOn w:val="647"/>
    <w:next w:val="647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647"/>
    <w:next w:val="647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647"/>
    <w:next w:val="647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647"/>
    <w:next w:val="647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647"/>
    <w:next w:val="647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647"/>
    <w:next w:val="647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647"/>
    <w:next w:val="647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647"/>
    <w:next w:val="647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647"/>
    <w:next w:val="647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647"/>
    <w:next w:val="647"/>
    <w:uiPriority w:val="99"/>
    <w:unhideWhenUsed/>
    <w:pPr>
      <w:spacing w:after="0" w:afterAutospacing="0"/>
    </w:pPr>
  </w:style>
  <w:style w:type="paragraph" w:styleId="633">
    <w:name w:val="Обычный"/>
    <w:next w:val="633"/>
    <w:link w:val="633"/>
    <w:rPr>
      <w:sz w:val="24"/>
      <w:szCs w:val="24"/>
      <w:lang w:val="uk-UA" w:bidi="ar-SA" w:eastAsia="ru-RU"/>
    </w:rPr>
  </w:style>
  <w:style w:type="paragraph" w:styleId="634">
    <w:name w:val="Заголовок 1"/>
    <w:basedOn w:val="633"/>
    <w:next w:val="633"/>
    <w:link w:val="633"/>
    <w:rPr>
      <w:b/>
      <w:sz w:val="20"/>
      <w:szCs w:val="20"/>
      <w:lang w:val="uk-UA"/>
    </w:rPr>
    <w:pPr>
      <w:ind w:left="5387"/>
      <w:keepNext/>
      <w:outlineLvl w:val="0"/>
    </w:pPr>
  </w:style>
  <w:style w:type="paragraph" w:styleId="635">
    <w:name w:val="Заголовок 3"/>
    <w:basedOn w:val="633"/>
    <w:next w:val="633"/>
    <w:link w:val="633"/>
    <w:rPr>
      <w:b/>
      <w:sz w:val="28"/>
      <w:szCs w:val="20"/>
      <w:lang w:val="uk-UA"/>
    </w:rPr>
    <w:pPr>
      <w:jc w:val="center"/>
      <w:keepNext/>
      <w:outlineLvl w:val="2"/>
    </w:pPr>
  </w:style>
  <w:style w:type="paragraph" w:styleId="636">
    <w:name w:val="Заголовок 4"/>
    <w:basedOn w:val="633"/>
    <w:next w:val="633"/>
    <w:link w:val="633"/>
    <w:rPr>
      <w:b/>
      <w:sz w:val="20"/>
      <w:szCs w:val="20"/>
      <w:lang w:val="uk-UA"/>
    </w:rPr>
    <w:pPr>
      <w:ind w:left="709"/>
      <w:keepNext/>
      <w:outlineLvl w:val="3"/>
    </w:pPr>
  </w:style>
  <w:style w:type="paragraph" w:styleId="637">
    <w:name w:val="Заголовок 8"/>
    <w:basedOn w:val="633"/>
    <w:next w:val="633"/>
    <w:link w:val="633"/>
    <w:rPr>
      <w:i/>
      <w:iCs/>
    </w:rPr>
    <w:pPr>
      <w:spacing w:after="60" w:before="240"/>
      <w:outlineLvl w:val="7"/>
    </w:pPr>
  </w:style>
  <w:style w:type="character" w:styleId="638">
    <w:name w:val="Основной шрифт абзаца"/>
    <w:next w:val="638"/>
    <w:link w:val="633"/>
    <w:semiHidden/>
  </w:style>
  <w:style w:type="table" w:styleId="639">
    <w:name w:val="Обычная таблица"/>
    <w:next w:val="639"/>
    <w:link w:val="633"/>
    <w:semiHidden/>
    <w:tblPr/>
  </w:style>
  <w:style w:type="numbering" w:styleId="640">
    <w:name w:val="Нет списка"/>
    <w:next w:val="640"/>
    <w:link w:val="633"/>
    <w:semiHidden/>
  </w:style>
  <w:style w:type="paragraph" w:styleId="641">
    <w:name w:val="Основной текст"/>
    <w:basedOn w:val="633"/>
    <w:next w:val="641"/>
    <w:link w:val="633"/>
    <w:rPr>
      <w:sz w:val="20"/>
      <w:szCs w:val="20"/>
      <w:lang w:val="uk-UA"/>
    </w:rPr>
  </w:style>
  <w:style w:type="paragraph" w:styleId="642">
    <w:name w:val="Стандартный HTML"/>
    <w:basedOn w:val="633"/>
    <w:next w:val="642"/>
    <w:link w:val="633"/>
    <w:rPr>
      <w:rFonts w:ascii="Courier New" w:hAnsi="Courier New"/>
      <w:sz w:val="20"/>
      <w:szCs w:val="20"/>
      <w:lang w:eastAsia="uk-UA"/>
    </w:rPr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</w:style>
  <w:style w:type="table" w:styleId="643">
    <w:name w:val="Сетка таблицы"/>
    <w:basedOn w:val="639"/>
    <w:next w:val="643"/>
    <w:link w:val="633"/>
    <w:tblPr/>
  </w:style>
  <w:style w:type="paragraph" w:styleId="644">
    <w:name w:val="Основной текст с отступом"/>
    <w:basedOn w:val="633"/>
    <w:next w:val="644"/>
    <w:link w:val="633"/>
    <w:pPr>
      <w:ind w:left="283"/>
      <w:spacing w:after="120"/>
    </w:pPr>
  </w:style>
  <w:style w:type="paragraph" w:styleId="645">
    <w:name w:val="Основной текст с отступом 2"/>
    <w:basedOn w:val="633"/>
    <w:next w:val="645"/>
    <w:link w:val="633"/>
    <w:pPr>
      <w:ind w:left="283"/>
      <w:spacing w:lineRule="auto" w:line="480" w:after="120"/>
    </w:pPr>
  </w:style>
  <w:style w:type="paragraph" w:styleId="646">
    <w:name w:val="Текст выноски"/>
    <w:basedOn w:val="633"/>
    <w:next w:val="646"/>
    <w:link w:val="633"/>
    <w:semiHidden/>
    <w:rPr>
      <w:rFonts w:ascii="Tahoma" w:hAnsi="Tahoma"/>
      <w:sz w:val="16"/>
      <w:szCs w:val="16"/>
    </w:rPr>
  </w:style>
  <w:style w:type="paragraph" w:styleId="647" w:default="1">
    <w:name w:val="Normal"/>
    <w:next w:val="647"/>
    <w:link w:val="633"/>
    <w:rPr>
      <w:lang w:val="ru-RU" w:bidi="ar-SA" w:eastAsia="ru-RU"/>
    </w:rPr>
    <w:pPr>
      <w:widowControl w:val="off"/>
    </w:pPr>
  </w:style>
  <w:style w:type="paragraph" w:styleId="648">
    <w:name w:val="msonospacing wym_center"/>
    <w:basedOn w:val="633"/>
    <w:next w:val="648"/>
    <w:link w:val="633"/>
    <w:rPr>
      <w:lang w:val="ru-RU"/>
    </w:rPr>
    <w:pPr>
      <w:spacing w:after="100" w:afterAutospacing="1" w:before="100" w:beforeAutospacing="1"/>
    </w:pPr>
  </w:style>
  <w:style w:type="character" w:styleId="649">
    <w:name w:val="Строгий"/>
    <w:next w:val="649"/>
    <w:link w:val="633"/>
    <w:rPr>
      <w:b/>
      <w:bCs/>
    </w:rPr>
  </w:style>
  <w:style w:type="paragraph" w:styleId="650">
    <w:name w:val="Цитата"/>
    <w:basedOn w:val="633"/>
    <w:next w:val="650"/>
    <w:link w:val="633"/>
    <w:semiHidden/>
    <w:rPr>
      <w:b/>
      <w:bCs/>
      <w:sz w:val="28"/>
      <w:szCs w:val="28"/>
      <w:lang w:val="ru-RU"/>
    </w:rPr>
    <w:pPr>
      <w:ind w:left="360" w:right="400"/>
      <w:jc w:val="center"/>
      <w:spacing w:before="340"/>
    </w:pPr>
  </w:style>
  <w:style w:type="character" w:styleId="1236" w:default="1">
    <w:name w:val="Default Paragraph Font"/>
    <w:uiPriority w:val="1"/>
    <w:semiHidden/>
    <w:unhideWhenUsed/>
  </w:style>
  <w:style w:type="numbering" w:styleId="1237" w:default="1">
    <w:name w:val="No List"/>
    <w:uiPriority w:val="99"/>
    <w:semiHidden/>
    <w:unhideWhenUsed/>
  </w:style>
  <w:style w:type="table" w:styleId="1238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ONLYOFFICE/6.3.1.32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Жураковська Альона Володимирівна</cp:lastModifiedBy>
  <cp:revision>1</cp:revision>
  <dcterms:modified xsi:type="dcterms:W3CDTF">2021-12-05T12:38:53Z</dcterms:modified>
</cp:coreProperties>
</file>