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04"/>
        <w:jc w:val="center"/>
        <w:spacing w:after="113" w:afterAutospacing="0"/>
        <w:rPr>
          <w:color w:val="000000"/>
        </w:rPr>
      </w:pPr>
      <w:r>
        <w:rPr>
          <w:color w:val="000000" w:themeColor="text1"/>
          <w:lang w:val="ru-RU" w:eastAsia="ru-RU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1165" cy="612775"/>
                <wp:effectExtent l="19050" t="0" r="698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116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8.2pt;" stroked="f" strokeweight="0.75pt">
                <v:path textboxrect="0,0,0,0"/>
                <v:imagedata r:id="rId10" o:title=""/>
              </v:shape>
            </w:pict>
          </mc:Fallback>
        </mc:AlternateContent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604"/>
        <w:jc w:val="center"/>
        <w:spacing w:after="113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604"/>
        <w:jc w:val="center"/>
        <w:spacing w:after="113" w:after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(чотирна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дцята сесія восьмого скликання) </w:t>
      </w:r>
      <w:bookmarkEnd w:id="0"/>
      <w:r/>
      <w:r/>
    </w:p>
    <w:p>
      <w:pPr>
        <w:jc w:val="center"/>
        <w:spacing w:lineRule="auto" w:line="240" w:after="113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spacing w:lineRule="auto" w:line="240" w:after="113" w:afterAutospacing="0"/>
        <w:widowControl w:val="off"/>
        <w:tabs>
          <w:tab w:val="left" w:pos="4252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en-US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25 листопада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en-US" w:bidi="hi-IN" w:eastAsia="hi-IN"/>
        </w:rPr>
        <w:t xml:space="preserve"> 661</w:t>
      </w:r>
      <w:r/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5386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затвердження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Стратегії</w:t>
      </w:r>
      <w:r/>
    </w:p>
    <w:p>
      <w:pPr>
        <w:ind w:right="5386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талого розвитку 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енської міської територіальної громади на 2021-2029 роки</w:t>
      </w:r>
      <w:r/>
    </w:p>
    <w:p>
      <w:pPr>
        <w:ind w:firstLine="0"/>
        <w:jc w:val="both"/>
        <w:spacing w:lineRule="auto" w:line="240" w:after="0"/>
        <w:rPr>
          <w:rFonts w:ascii="TimesNewRomanPSMT" w:hAnsi="TimesNewRomanPSMT" w:cs="TimesNewRomanPSMT" w:eastAsiaTheme="minorHAnsi"/>
          <w:sz w:val="28"/>
          <w:szCs w:val="28"/>
        </w:rPr>
      </w:pPr>
      <w:r>
        <w:rPr>
          <w:rFonts w:ascii="TimesNewRomanPSMT" w:hAnsi="TimesNewRomanPSMT" w:cs="TimesNewRomanPSMT"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З метою забезпечення сприятливих умов для розвитку економіки 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а конкурентоспроможності Менської міської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територіальної громади, створення привабливого інвестиційного клімату, покращення умов для подальшого розвитку м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едицини, освіти, культури, соціального забезпечення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підприємництва, підвищення ефективності діяльності органів місцевого самоврядування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, в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раховуючи напра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цювання Робочої групи з розроб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ки 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лану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стратегічного  планування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 Менс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ької 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міськ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ої територіальної громади із залученням широкого кола громадськості та за експертної підтримки,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розробленої в рамках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Програми «Децентралізація Приносить Кращі Результати та Ефективність»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(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DOBRE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)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виконавцем якої є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Глобал Комьюнітіз, 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керуючись 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статтею</w:t>
      </w: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 26 </w:t>
      </w:r>
      <w:r>
        <w:rPr>
          <w:rFonts w:ascii="Times New Roman" w:hAnsi="Times New Roman" w:cs="Times New Roman" w:eastAsia="Times New Roman" w:eastAsiaTheme="minorHAnsi"/>
          <w:spacing w:val="1"/>
          <w:sz w:val="28"/>
          <w:szCs w:val="28"/>
          <w:lang w:eastAsia="ru-RU"/>
        </w:rPr>
        <w:t xml:space="preserve">Закону України «Про місцеве самовряд</w:t>
      </w:r>
      <w:r>
        <w:rPr>
          <w:rFonts w:ascii="Times New Roman" w:hAnsi="Times New Roman" w:cs="Times New Roman" w:eastAsia="Times New Roman" w:eastAsiaTheme="minorHAnsi"/>
          <w:spacing w:val="1"/>
          <w:sz w:val="28"/>
          <w:szCs w:val="28"/>
          <w:lang w:eastAsia="ru-RU"/>
        </w:rPr>
        <w:t xml:space="preserve">ування в Україні»,</w:t>
      </w:r>
      <w:r>
        <w:rPr>
          <w:rFonts w:ascii="Times New Roman" w:hAnsi="Times New Roman" w:cs="Times New Roman" w:eastAsia="Times New Roman" w:eastAsiaTheme="minorHAnsi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Менська міська рада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ВИРІШИЛА:</w:t>
      </w:r>
      <w:r>
        <w:rPr>
          <w:rFonts w:eastAsiaTheme="minorHAnsi"/>
        </w:rPr>
      </w:r>
    </w:p>
    <w:p>
      <w:pPr>
        <w:pStyle w:val="608"/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rFonts w:eastAsiaTheme="minorHAnsi"/>
          <w:sz w:val="28"/>
          <w:szCs w:val="28"/>
        </w:rPr>
        <w:t xml:space="preserve">1. Затвердити</w:t>
      </w:r>
      <w:r>
        <w:rPr>
          <w:rFonts w:eastAsiaTheme="minorHAnsi"/>
          <w:sz w:val="28"/>
          <w:szCs w:val="28"/>
        </w:rPr>
        <w:t xml:space="preserve"> Стратегію сталого розвитку Менської міської територіальної громади на 2021-2029 роки (додається).</w:t>
      </w:r>
      <w:r>
        <w:rPr>
          <w:rFonts w:eastAsiaTheme="minorHAnsi"/>
        </w:rPr>
      </w:r>
    </w:p>
    <w:p>
      <w:pPr>
        <w:pStyle w:val="608"/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</w:rPr>
        <w:suppressLineNumbers w:val="0"/>
      </w:pPr>
      <w:r>
        <w:rPr>
          <w:rFonts w:eastAsiaTheme="minorHAnsi"/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</w:rPr>
        <w:t xml:space="preserve">Виконавчим органам Мен</w:t>
      </w:r>
      <w:r>
        <w:rPr>
          <w:rFonts w:eastAsiaTheme="minorHAnsi"/>
          <w:sz w:val="28"/>
          <w:szCs w:val="28"/>
        </w:rPr>
        <w:t xml:space="preserve">ської міської ради п</w:t>
      </w:r>
      <w:r>
        <w:rPr>
          <w:rFonts w:eastAsiaTheme="minorHAnsi"/>
          <w:sz w:val="28"/>
          <w:szCs w:val="28"/>
        </w:rPr>
        <w:t xml:space="preserve">ри розробці нових програмних документів керуватися Стратегією </w:t>
      </w:r>
      <w:r>
        <w:rPr>
          <w:rFonts w:eastAsiaTheme="minorHAnsi"/>
          <w:sz w:val="28"/>
          <w:szCs w:val="28"/>
        </w:rPr>
        <w:t xml:space="preserve">сталого </w:t>
      </w:r>
      <w:r>
        <w:rPr>
          <w:rFonts w:eastAsiaTheme="minorHAnsi"/>
          <w:sz w:val="28"/>
          <w:szCs w:val="28"/>
        </w:rPr>
        <w:t xml:space="preserve">розвитку Мен</w:t>
      </w:r>
      <w:r>
        <w:rPr>
          <w:rFonts w:eastAsiaTheme="minorHAnsi"/>
          <w:sz w:val="28"/>
          <w:szCs w:val="28"/>
        </w:rPr>
        <w:t xml:space="preserve">ської міської </w:t>
      </w:r>
      <w:r>
        <w:rPr>
          <w:rFonts w:eastAsiaTheme="minorHAnsi"/>
          <w:sz w:val="28"/>
          <w:szCs w:val="28"/>
        </w:rPr>
        <w:t xml:space="preserve"> територіальної громади на 2021-2029 роки,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pacing w:val="1"/>
          <w:sz w:val="28"/>
          <w:szCs w:val="28"/>
          <w:lang w:eastAsia="ru-RU"/>
        </w:rPr>
        <w:t xml:space="preserve"> враховувати</w:t>
      </w:r>
      <w:r>
        <w:rPr>
          <w:rFonts w:eastAsiaTheme="minorHAnsi"/>
          <w:spacing w:val="1"/>
          <w:sz w:val="28"/>
          <w:szCs w:val="28"/>
          <w:lang w:eastAsia="ru-RU"/>
        </w:rPr>
        <w:t xml:space="preserve"> основні </w:t>
      </w:r>
      <w:r>
        <w:rPr>
          <w:rFonts w:eastAsiaTheme="minorHAnsi"/>
          <w:spacing w:val="1"/>
          <w:sz w:val="28"/>
          <w:szCs w:val="28"/>
          <w:lang w:eastAsia="ru-RU"/>
        </w:rPr>
        <w:t xml:space="preserve"> </w:t>
      </w:r>
      <w:r>
        <w:rPr>
          <w:rFonts w:eastAsiaTheme="minorHAnsi"/>
          <w:spacing w:val="1"/>
          <w:sz w:val="28"/>
          <w:szCs w:val="28"/>
          <w:lang w:eastAsia="ru-RU"/>
        </w:rPr>
        <w:t xml:space="preserve">положення та </w:t>
      </w:r>
      <w:r>
        <w:rPr>
          <w:rFonts w:eastAsiaTheme="minorHAnsi"/>
          <w:spacing w:val="1"/>
          <w:sz w:val="28"/>
          <w:szCs w:val="28"/>
          <w:lang w:eastAsia="ru-RU"/>
        </w:rPr>
        <w:t xml:space="preserve">заходи </w:t>
      </w:r>
      <w:r>
        <w:rPr>
          <w:rFonts w:eastAsiaTheme="minorHAnsi"/>
          <w:spacing w:val="1"/>
          <w:sz w:val="28"/>
          <w:szCs w:val="28"/>
          <w:lang w:eastAsia="ru-RU"/>
        </w:rPr>
        <w:t xml:space="preserve"> з</w:t>
      </w:r>
      <w:r>
        <w:rPr>
          <w:rFonts w:eastAsiaTheme="minorHAnsi"/>
          <w:spacing w:val="1"/>
          <w:sz w:val="28"/>
          <w:szCs w:val="28"/>
          <w:lang w:eastAsia="ru-RU"/>
        </w:rPr>
        <w:t xml:space="preserve"> її</w:t>
      </w:r>
      <w:r>
        <w:rPr>
          <w:rFonts w:eastAsiaTheme="minorHAnsi"/>
          <w:spacing w:val="1"/>
          <w:sz w:val="28"/>
          <w:szCs w:val="28"/>
          <w:lang w:eastAsia="ru-RU"/>
        </w:rPr>
        <w:t xml:space="preserve"> реалізації.</w:t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3. Підприємствам, установам та організаціям усіх форм власност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і, громадським організаціям Менської міськ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ої територіальної громади рекомендувати керуватися даним документом при р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озробці планів своєї діяльності.</w:t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4.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Дор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учити міськ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ому голові створити р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обочу групу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 управління Стратегією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 </w:t>
      </w:r>
      <w:r>
        <w:rPr>
          <w:rFonts w:eastAsiaTheme="minorHAnsi"/>
        </w:rPr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яка здійснюватиме  належний моніторинг та контроль за  її впровадженням, затвердити її персона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льний склад та положення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Theme="minorHAnsi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Міський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голова                                                                   Геннадій ПРИМАКОВ</w:t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28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704090202050204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Calibri" w:hAnsi="Calibri" w:cs="Calibri" w:eastAsia="Calibri"/>
      <w:lang w:val="uk-UA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605">
    <w:name w:val="Balloon Text"/>
    <w:basedOn w:val="600"/>
    <w:link w:val="60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6" w:customStyle="1">
    <w:name w:val="Текст у виносці Знак"/>
    <w:basedOn w:val="601"/>
    <w:link w:val="605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607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608">
    <w:name w:val="Normal (Web)"/>
    <w:basedOn w:val="60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9">
    <w:name w:val="List Paragraph"/>
    <w:basedOn w:val="600"/>
    <w:qFormat/>
    <w:uiPriority w:val="34"/>
    <w:rPr>
      <w:rFonts w:ascii="Times New Roman" w:hAnsi="Times New Roman" w:cs="Times New Roman" w:eastAsia="Times New Roman"/>
      <w:sz w:val="24"/>
      <w:szCs w:val="24"/>
      <w:lang w:val="ru-RU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10">
    <w:name w:val="Strong"/>
    <w:basedOn w:val="601"/>
    <w:qFormat/>
    <w:uiPriority w:val="22"/>
    <w:rPr>
      <w:b/>
      <w:bCs/>
    </w:rPr>
  </w:style>
  <w:style w:type="character" w:styleId="611" w:customStyle="1">
    <w:name w:val="docdata"/>
    <w:basedOn w:val="60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4</cp:revision>
  <dcterms:created xsi:type="dcterms:W3CDTF">2021-11-09T12:50:00Z</dcterms:created>
  <dcterms:modified xsi:type="dcterms:W3CDTF">2021-11-29T07:06:25Z</dcterms:modified>
</cp:coreProperties>
</file>