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</w:t>
      </w:r>
      <w:r/>
    </w:p>
    <w:p>
      <w:pPr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14 сесії 8 скликання </w:t>
      </w:r>
      <w:r/>
    </w:p>
    <w:p>
      <w:pPr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Менської міської ради </w:t>
      </w:r>
      <w:r/>
    </w:p>
    <w:p>
      <w:pPr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листопада 2021 р. №</w:t>
      </w:r>
      <w:r>
        <w:rPr>
          <w:rFonts w:ascii="Times New Roman" w:hAnsi="Times New Roman"/>
          <w:sz w:val="24"/>
          <w:szCs w:val="24"/>
        </w:rPr>
        <w:t xml:space="preserve">750</w:t>
      </w:r>
      <w:r/>
    </w:p>
    <w:p>
      <w:pPr>
        <w:pStyle w:val="822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22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ПОГОДЖЕНО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ЗАТВЕРДЖЕНО</w:t>
      </w:r>
      <w:r/>
    </w:p>
    <w:p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Начальник відділу освіти         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рішення 14 сесії 8 скликання</w:t>
      </w:r>
      <w:r/>
    </w:p>
    <w:p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Менської міської ради               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Менської міської ради </w:t>
      </w:r>
      <w:r/>
    </w:p>
    <w:p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___________ І</w:t>
      </w:r>
      <w:r>
        <w:rPr>
          <w:rFonts w:ascii="Times New Roman" w:hAnsi="Times New Roman"/>
          <w:bCs/>
          <w:sz w:val="28"/>
          <w:szCs w:val="28"/>
        </w:rPr>
        <w:t xml:space="preserve">рина ЛУК’ЯНЕНКО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/>
          <w:bCs/>
          <w:sz w:val="28"/>
          <w:szCs w:val="28"/>
        </w:rPr>
        <w:tab/>
        <w:t xml:space="preserve">25 листопада 2021 року №</w:t>
      </w:r>
      <w:r>
        <w:rPr>
          <w:rFonts w:ascii="Times New Roman" w:hAnsi="Times New Roman"/>
          <w:bCs/>
          <w:sz w:val="28"/>
          <w:szCs w:val="28"/>
        </w:rPr>
        <w:t xml:space="preserve">750</w:t>
      </w:r>
      <w:r/>
    </w:p>
    <w:p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25 листопада 2021 року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</w:t>
      </w:r>
      <w:r>
        <w:rPr>
          <w:rFonts w:ascii="Times New Roman" w:hAnsi="Times New Roman"/>
          <w:bCs/>
          <w:sz w:val="28"/>
          <w:szCs w:val="28"/>
        </w:rPr>
        <w:tab/>
        <w:t xml:space="preserve">       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Міський голова</w:t>
      </w:r>
      <w:r/>
    </w:p>
    <w:p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__________Г</w:t>
      </w:r>
      <w:r>
        <w:rPr>
          <w:rFonts w:ascii="Times New Roman" w:hAnsi="Times New Roman"/>
          <w:bCs/>
          <w:sz w:val="28"/>
          <w:szCs w:val="28"/>
        </w:rPr>
        <w:t xml:space="preserve">еннадій ПРИМАКОВ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22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22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22"/>
        <w:jc w:val="center"/>
        <w:spacing w:after="0" w:afterAutospacing="0" w:before="0" w:before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 Т А Т У Т</w:t>
      </w:r>
      <w:r/>
    </w:p>
    <w:p>
      <w:pPr>
        <w:pStyle w:val="822"/>
        <w:jc w:val="center"/>
        <w:spacing w:after="0" w:afterAutospacing="0" w:before="0" w:before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Комунального закладу </w:t>
      </w:r>
      <w:r/>
    </w:p>
    <w:p>
      <w:pPr>
        <w:pStyle w:val="822"/>
        <w:jc w:val="center"/>
        <w:spacing w:after="0" w:afterAutospacing="0" w:before="0" w:before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«Менська дитяча мистецька школа»</w:t>
      </w:r>
      <w:r/>
    </w:p>
    <w:p>
      <w:pPr>
        <w:pStyle w:val="822"/>
        <w:jc w:val="center"/>
        <w:spacing w:after="0" w:afterAutospacing="0" w:before="0" w:before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Менської міської ради </w:t>
      </w:r>
      <w:r/>
    </w:p>
    <w:p>
      <w:pPr>
        <w:pStyle w:val="822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</w:t>
      </w:r>
      <w:r>
        <w:rPr>
          <w:b/>
          <w:color w:val="000000"/>
          <w:sz w:val="28"/>
          <w:szCs w:val="28"/>
        </w:rPr>
        <w:t xml:space="preserve"> новій редакції</w:t>
      </w:r>
      <w:r/>
    </w:p>
    <w:p>
      <w:pPr>
        <w:pStyle w:val="822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22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22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22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22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22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22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22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22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22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22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22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22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22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22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22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22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22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22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22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22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22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22"/>
        <w:jc w:val="center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м.Мена</w:t>
      </w:r>
      <w:r/>
    </w:p>
    <w:p>
      <w:pPr>
        <w:pStyle w:val="822"/>
        <w:jc w:val="center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рік</w:t>
      </w:r>
      <w:r/>
    </w:p>
    <w:p>
      <w:pPr>
        <w:shd w:val="nil"/>
        <w:rPr>
          <w:color w:val="000000"/>
          <w:sz w:val="28"/>
          <w:szCs w:val="28"/>
        </w:rPr>
      </w:pPr>
      <w:r>
        <w:rPr>
          <w:rStyle w:val="823"/>
          <w:color w:val="000000"/>
          <w:sz w:val="28"/>
          <w:szCs w:val="28"/>
          <w:highlight w:val="none"/>
        </w:rPr>
        <w:br w:type="page"/>
      </w:r>
      <w:r>
        <w:rPr>
          <w:rStyle w:val="823"/>
          <w:color w:val="000000"/>
          <w:sz w:val="28"/>
          <w:szCs w:val="28"/>
          <w:highlight w:val="none"/>
        </w:rPr>
      </w:r>
    </w:p>
    <w:p>
      <w:pPr>
        <w:pStyle w:val="822"/>
        <w:ind w:firstLine="567"/>
        <w:jc w:val="center"/>
        <w:spacing w:after="0" w:afterAutospacing="0" w:before="0" w:beforeAutospacing="0"/>
        <w:rPr>
          <w:rStyle w:val="823"/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suppressLineNumbers w:val="0"/>
      </w:pPr>
      <w:r>
        <w:rPr>
          <w:rStyle w:val="823"/>
          <w:rFonts w:ascii="Times New Roman" w:hAnsi="Times New Roman" w:cs="Times New Roman" w:eastAsia="Times New Roman"/>
          <w:color w:val="000000"/>
          <w:sz w:val="28"/>
          <w:szCs w:val="28"/>
        </w:rPr>
        <w:t xml:space="preserve">1.ЗАГАЛЬНІ ПОЛОЖЕННЯ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9"/>
        <w:ind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u w:val="single"/>
        </w:rPr>
        <w:t xml:space="preserve">Комунальний заклад «Менська дитяча мистецька </w:t>
      </w:r>
      <w:r>
        <w:rPr>
          <w:rFonts w:ascii="Times New Roman" w:hAnsi="Times New Roman" w:cs="Times New Roman" w:eastAsia="Times New Roman"/>
          <w:sz w:val="28"/>
          <w:szCs w:val="28"/>
          <w:u w:val="single"/>
        </w:rPr>
        <w:t xml:space="preserve">школа»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є закладом позашкільної освіти сфери культури, який надає початкову мистецьку освіту, що здобувається одночасно з початковою та/або базовою середньою освітою і полягає в набутті здобувачем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компетентностей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початкового рівня в обраному виді мистецтва.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31"/>
        <w:ind w:firstLine="567"/>
        <w:jc w:val="both"/>
        <w:spacing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1.2.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Рішенням Менської районної ради від 31.10.2017 № 290 «Про безоплатну передачу бюдж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етних установ, закладів та майна зі спільної власності територіальних громад сіл, селищ, міста Менського району у комунальну власність Менської міської об’єднаної територіальної громади» заклад передано до власності Менської міської територіальної громади.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ind w:firstLine="567"/>
        <w:jc w:val="both"/>
        <w:spacing w:before="0" w:beforeAutospacing="0"/>
        <w:tabs>
          <w:tab w:val="left" w:pos="0" w:leader="none"/>
          <w:tab w:val="left" w:pos="709" w:leader="none"/>
        </w:tabs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Комунальний заклад мистецька школа «Менська дитяча музична школа» Менської міської ради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рішенням дванадцятої сесії Менської міської ради сьомого скликання від 15 березня 2018 року «Про затвердження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Статуту Комунального закладу мистецької школи «Менська дитяча музична школа» Менської міської ради Менського району Чернігівської області» перейменовано з Комунального позашкільного навчального закладу «Менська дитяча музична школа» Менської районної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before="0" w:beforeAutospacing="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1.3. Власником Комунального закладу «Менська дитяча мистецька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школа»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є Менська міська територіальна громада, в особі Менської міської ради (Засновник). Уповноваженим органом управління є відділ освіти Менської міської ради (надалі – Орган управління).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30"/>
        <w:ind w:left="0" w:firstLine="567"/>
        <w:jc w:val="both"/>
        <w:spacing w:before="0" w:beforeAutospacing="0"/>
        <w:tabs>
          <w:tab w:val="left" w:pos="800" w:leader="none"/>
        </w:tabs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1.4. Комунальний заклад «Менська дитяча мистецька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школа» Менської міської ради (далі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Школа, заклад)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внесено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до Реєстру неприбуткових установ та організацій.</w:t>
      </w:r>
      <w:r>
        <w:rPr>
          <w:rFonts w:ascii="Times New Roman" w:hAnsi="Times New Roman" w:cs="Times New Roman" w:eastAsia="Times New Roman"/>
          <w:sz w:val="28"/>
        </w:rPr>
        <w:t xml:space="preserve"> Школа є неприбутковою організацією та не має на меті отримання доходів.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30"/>
        <w:ind w:left="0" w:firstLine="567"/>
        <w:jc w:val="both"/>
        <w:spacing w:before="0" w:beforeAutospacing="0"/>
        <w:tabs>
          <w:tab w:val="left" w:pos="800" w:leader="none"/>
        </w:tabs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</w:rPr>
        <w:t xml:space="preserve">Забороняється розподі</w:t>
      </w:r>
      <w:r>
        <w:rPr>
          <w:rFonts w:ascii="Times New Roman" w:hAnsi="Times New Roman" w:cs="Times New Roman" w:eastAsia="Times New Roman"/>
          <w:sz w:val="28"/>
        </w:rPr>
        <w:t xml:space="preserve">ляти отримані доходи (прибутки) або їх частини для розподілу серед засновників (учасників), членів такої організації, працівників (крім оплати їхньої праці, нарахування єдиного соціального внеску), членів органів управління та інших пов’язаних з ними осіб.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30"/>
        <w:ind w:left="0" w:firstLine="567"/>
        <w:jc w:val="both"/>
        <w:spacing w:before="0" w:beforeAutospacing="0"/>
        <w:tabs>
          <w:tab w:val="left" w:pos="800" w:leader="none"/>
        </w:tabs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</w:rPr>
        <w:t xml:space="preserve">Доходи (прибутки) Школи використовуються виключно для фінансування видатків на її утримання, реалізації мети (цілей, завдань) та напрямів діяльності, визначених установчими документами.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before="0" w:beforeAutospacing="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1.5. Школа у своїй діяльності керується Конституцією України, Законом України «Про освіту», «Про позашкільну освіту», «Про культуру», іншими нормативно-правовими актами Верховної Ради України, Президента України 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 Кабінету Міністрів України, наказами Міністерства культури та інформаційної політики України, Положенням про мистецьку школу, рішеннями Засновника, його виконавчого комітету, наказами Органу управління, цим Статутом та іншими нормативно-правовими актами.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before="0" w:beforeAutospacing="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1.6. Школа провадить свою діяльність за такими напрямами позашкільної освіти: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before="0" w:beforeAutospacing="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1.6.1. художньо-естетичний, що забезпечує розвиток творчих здібностей, обдарувань та набуття здобувачами практичних навичок, оволодіння знаннями у сфері вітчизняної і світової культури та мистецтва;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before="0" w:beforeAutospacing="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1.6.2. мистецький, що забезпечує набуття здобувачами спеціальних мистецьких виконавських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компетентностей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у процесі активної мистецької діяльності.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1.7. Мова навчання і виховання здобувачів освіти, ведення шкільної документації у Школі визначається Конституцією України і відповідним законом України. Мовою освітнього процесу у Школі є державна мова.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1.8. Заклад здійснює навчання і виховання учнів в позаурочний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позанавчальний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час. Менська ДМШ є денним восьмирічним закладом.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11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1.9. Статут закладу затверджується ріш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енням Менської міської ради, після попереднього погодження з відділом освіти Менської міської ради. Статут може бути переглянутим цілком або частково в зв’язку з прийняттям нових законодавчих або нормативних документів, що регламентують діяльність закладу.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11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center"/>
        <w:spacing w:before="0" w:beforeAutospacing="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2. НАЙМЕНУВАННЯ ТА МІСЦЕЗНАХОДЖЕННЯ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before="0" w:beforeAutospacing="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2.1. Організаційно-правова форма - комунальна організація (заклад).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before="0" w:beforeAutospacing="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2.2. Повне найменування: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Комунальний заклад «Менська дитяча мистецька школа» Менської міської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before="0" w:beforeAutospacing="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2.3. Скорочене найменування: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Менська ДМШ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11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2.4. Місцезнаходження: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15600 Чернігівська область,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Корюківський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район,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вул. Героїв АТО, 14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Style w:val="823"/>
          <w:rFonts w:ascii="Times New Roman" w:hAnsi="Times New Roman" w:cs="Times New Roman" w:eastAsia="Times New Roman"/>
          <w:color w:val="000000"/>
          <w:sz w:val="28"/>
          <w:szCs w:val="28"/>
        </w:rPr>
        <w:t xml:space="preserve">3.ОРГАНІЗАЦІЙНО-ПРАВОВІ ЗАСАДИ ДІЯЛЬНОСТІ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3.1. Школа є юридичною особою, діє на підставі цього Статуту, має самостійний кошторис, самостійний баланс, круглу печатку,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самостійно здійснює господарчу діяльність та бухгалтерський облік на умовах договору про надання послуг із планування, фінансування, вед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ення бухгалтерського обліку з Комунальною установою «Центр з обслуговування освітніх установ та закладів освіти» Менської міської ради. Має право відкривати реєстраційний, спеціальний реєстраційний та інші рахунки в органах Державного казначейства України.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19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Реорганізація та ліквідація закладу здійснюється у порядку, встановленому чинним законодавством.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19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3.2. Заклад проводить освітню, методичну, культурно-просвітницьку роботу.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3.3. Основними завданнями закладу є: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виховання громадянина України;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виховання поваги до народних звичаїв, традицій, національних цінностей;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навчання дітей різним видам мистецтва;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задоволення духовних та естетичних потреб громадян;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пошук та залучення до навчання здібних, обдарованих і талановитих дітей, розвиток і підтримка їх здібностей;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створення матеріальної бази для проведення освітньої роботи.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19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3.4. З метою забезпечення найбільш сприятливих умов для розвитку здібностей здобувачів Школа може створювати різні відділення (музичні, театральні, естрадні, хорові, художні, підготовчі) та інші та (або) відділи (фортепіанний, народних інструментів,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струнно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-смичкових інструментів, композиції, музично-теоретичних дисциплін, образотворчого мистецтва та інші) за погодженням з Органом управління.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3.5. Заклад має філії в селі Киселівка та смт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Макошин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19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3.6. Заклад має право на створення в установленому порядку  різних структурних підрозділів, що працюють на засадах самоокупності.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5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3.7. Заклад проводить методичну роботу, спрямовану на вдосконалення програм, змісту, форм і методів навчання.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відділах проводиться робота з підвищення кваліфікації педагогічних прац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івників. Підвищення кваліфікації проводиться у формі відкритих уроків, методичних рефератів, майстер-класів, семінарів-практикумів. Участь викладачів у заходах підвищення кваліфікації засвідчується директором закладу і є підставою для проведення атестації.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Заклад може надавати методичну допомогу педагогічним колективам, навчальним, дитячим та культурно-освітнім закладам інших адміністративно-територіальних одиниць.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Обслуговування закладу в питаннях професійної перепідготовки працівників, інших питаннях здійснюється через співпрацю з Комунальною установою «Центр професійного розвитку педагогічних працівників Менської міської ради».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5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3.8. Право вступу до Школи мають громадяни України, іноземці та особи без громадянства, які перебувають в Україні на законних підставах.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5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3.9. Прийом здобувачів до закладу здійснюється як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безконкурсній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основі, так і за конкурсом на підставі заяви батьків або осіб, які їх замінюють, за наявності медичної довідки про відсутність протипоказань до занять в Школі та копії свідоцтва про народження.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10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3.10.Порядок і строки проведення вступних іспитів, прослуховувань визначаються педагогічною радою закладу. Зарахування на навчання проводиться наказом директора закладу.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10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3.11.Термін навчання визначається відповідно до навчальних планів і програм.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11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3.12.Документація закладу, яка регламентує організацію та проведення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освітьного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процесу, ведеться за зразками, затвердженими Міністерством культури України.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3.13 Заклад є самостійним в організації освітнього процесу.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11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3.15 Заклад подає статистичні звіти у відповідності до вимог органів державної статистики.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11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Style w:val="823"/>
          <w:rFonts w:ascii="Times New Roman" w:hAnsi="Times New Roman" w:cs="Times New Roman" w:eastAsia="Times New Roman"/>
          <w:color w:val="000000"/>
          <w:sz w:val="28"/>
          <w:szCs w:val="28"/>
        </w:rPr>
        <w:t xml:space="preserve">4.ОРГАНІЗАЦІЯ ОСВІТНЬОГО ПРОЦЕСУ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6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4.1. Навчальний рік у закладі починається 1 вересня. Дата закінчення навчального року, терміни шкільних канікул визначаються директором закладу згідно із строками, встановленими Міністерством освіти і науки України.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6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Комплектування груп та інших творчих об'єднань здійснюється у період з 1 по 15 вересня, який вважається робочим часом викладача.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6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канікулярні, вихідні, святкові та неробочі дні заклад може працювати за окремим планом, затвердженим директором.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4.2. Заклад працює за річним планом роботи.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6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4.3. Освітній процес в закладі здійснюється за Типовими Навчальними Планами та програмами, затвердженими Міністерством культури України.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6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Заклад має право на основі Типових Навчальних Планів і програм розробляти навчальні плани і програми з урахуванням регіональних особливостей та специфіки роботи закладу за умови затвердження їх відповідними місцевими органами управління в галузі освіти.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6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4.4. Експериментальні навчальні плани складаються в закладі з урахуванням типового навчального плану.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6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4.5. Освітній процес у закладі здійснюється диференційовано, відповідно до індивідуальних можливостей, інтересів, нахилів, здібностей учнів, з урахуванням їх віку і стану здоров'я.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6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Освітній процес поєднує індивідуальні і колективні форми роботи: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уроки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(індивідуальні та групові), репетиції, конкурси, концерти, лекції, вікторини, позаурочні заходи.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6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4.6. Строки проведення контрольних заходів (заліків, контрольних уроків академічних концертів, іспитів, прослуховувань) визначаються відділами закладу.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6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4.7. Основною фор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мою освітньої роботи в закладі є урок. Тривалість одного уроку визначається навчальними планами і програмами, за якими працює заклад, з урахуванням психофізіологічного розвитку та допустимого навантаження для різних вікових категорій і становить для учнів: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віком від 5-ти до 6–ти років  -   30 хвилин;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віком від 6-ти до 7-ми  років -  35  хвилин;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віком від 7-ми років               -   45 хвилин.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Перерви між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уроками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є робочим часом викладача.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Кількість, тривалість та послідовність уроків і перерв між ними визначається розкладами, що затверджуються директором.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6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4.8. Відволікання здобувачів на роботи та заходи, не пов'язані з освітнім процесом, забороняється, крім випадків, передбачених рішеннями Кабінету Міністрів України.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6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4.9. Середня наповнюваність груп у закладі визначається типовими навчальними планами мистецьких навчальних закладів, затвердженими Міністерством культури України.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6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Групи комплектуються залежно від профілю та можливостей організації освітнього процесу, виходячи із середньої наповнюваності груп. Загальна кількість груп не може перевищувати їх кількості, що визначена розрахунком педагогічних годин.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6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Нормативом для розрахунку педагогічних годин є навчальні плани, обрані для організації навчального процесу.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6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4.10. Для оцінювання рівня успішності здобувачів в закладі використовується 12-бальна система.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6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4.11. Річні оцінки виставляються викладачем на підставі семестрового оцінювання з урахуванням оцінок, одержаних під час контрольних заходів. Річні оцінки з предметів, з яких іспити не проводяться, є підсумковими.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6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Підсумкова оцінка з предметів, з яких проводяться іспити, виставляється екзаменаційною комісією на підставі річних та екзаменаційних оцінок. Річна оцінка може бути змінена рішенням педагогічної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6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4.12. Питання, пов'язані із звільненням здобувачів від складання іспитів або перенесення їх строків, вирішуються директором закладу за наявності відповідних документів.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6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4.13. Питання щодо переведення здобувачів до наступного класу, призначення повторних перевідних контрольних заходів у зв'язку з невиконанням програмних вимог, залишення на повторний рік навчання та виключення зі школи, видачі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свідоцтв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випускникам вирішуються педагогічною радою та затверджуються директором закладу.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6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4.14. Випускникам закладу, які в установленому порядку склали випускні іспити, видається документ про здобуття позашкільної освіти.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6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4.15. Здобувачам, які хворіли під час випускних іспитів, видається документ про здобуття позашкільної освіти на підставі річних оцінок (при умові повного виконання навчальних планів та програм).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6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4.16. Випускникам, які не виконали у повному обсязі навчальні плани та програми, видається довідка про навчання в закладі. Для одержання документа про здобуття позашкільної освіти цим здобувачам надається право повторних іспитів.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6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4.17. Здобувачі, які мають високі досягнення в навчанні (10-12 балів) за відповідний навчальний рік, нагороджуються похвальним листом.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6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Рішення про заохочення приймається педагогічною радою.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6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4.18. Освітній процес у закладі є вільним від втручання політичних партій, громадських, релігійних організацій.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6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Style w:val="823"/>
          <w:rFonts w:ascii="Times New Roman" w:hAnsi="Times New Roman" w:cs="Times New Roman" w:eastAsia="Times New Roman"/>
          <w:color w:val="000000"/>
          <w:sz w:val="28"/>
          <w:szCs w:val="28"/>
        </w:rPr>
        <w:t xml:space="preserve">5.УЧАСНИКИ ОСВІТНЬОГО ПРОЦЕСУ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5.1. Учасниками освітнього процесу в закладі є: здобувачі освіти, директор, викладачі, концертмейстери, батьки, або особи, які їх замінюють, представники підприємств, установ та організацій, які беруть участь у освітньому процесі.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Здобувачі закладу мають гарантоване державою право на: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здобуття позашкільної мистецької освіти відповідно до їх здібностей, обдарувань, уподобань та інтересів;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навчання на декількох музичних інструментах;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користування навчальною базою школи;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участь у конкурсах, оглядах, фестивалях, концертах тощо;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повноцінні за змістом та тривалістю заняття;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вільне вираження поглядів, переконань.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5.2. Здобувачі користуються правом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внутрішкільного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переведення та переведення до іншого закладу освіти за наявності вільних місць. Переведення здійснюється за наказом директора.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5.3. Здобувачі закладу зобов'язані: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оволодівати знаннями, практичними навичками;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підвищувати загальний культурний рівень;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дотримуватися морально-етичних норм, бути дисциплінованими;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дбайливо ставитися до державного, громадського і особистого майна;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дотримуватися вимог цього Статуту.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5.4. Викладачем закладу повинна бути особа з високими моральними якостями, яка має фахову освіту, належний рівень професійної підготовки, здійснює педагогічну діяльність, забезпечує результативність та якість своєї роботи.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5.5. Викладачі закладу мають право на: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внесення дирекції закладу пропозицій щодо поліпшення освітнього процесу;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участь у роботі методичних об'єднань, нарад, у заходах, пов'язаних з організацією освітньої роботи;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вибір педагогічно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обгрунтованих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форм, методів, засобів роботи з учнями;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захист професійної честі, гідності відповідно до чинного законодавства;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соціальне та матеріальне заохочення за досягнення вагомих результатів у виконанні покладених на них завдань.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5.6. Викладачі зобов'язані: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виконувати навчальні плани та програми;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надавати знання, формувати вміння і навички диференційовано, відповідно до індивідуальних можливостей, здібностей учнів;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здійснювати педагогічний контроль за дотриманням учнями морально-етичних норм поведінки, дисциплінарних вимог;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дотримуватись педагогічної етики, поважати гідність учня;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виховувати повагу до батьків, жінки, старших за віком, до народних традицій та звичаїв, духовних і культурних надбань українського народу;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постійно підвищувати професійний рівень, педагогічну майстерність;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вести документацію, пов'язану з виконанням посадових обов'язків (журнали, індивідуальні плани тощо);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дотримуватися вимог цього Статуту, виконувати правила внутрішнього розпорядку та посадові обов'язки;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приймати участь у роботі педагогічної ради, методичних об'єднань, нарад, зборів, у заходах, пов'язаних з організацією освітнього процесу;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виконувати накази і розпорядження дирекції закладу, органу управління, рішень засновника.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10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5.7. Викладачі та концертмейстери працюють відповідно до розкладу занять, затвердженого директором.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10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5.8. Викладачі Менської музичної школи підлягають атестації, як правило, раз на 5 років, в порядку, визначеному законодавством.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10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Позачергова атестація педагогічних працівників може проводитись у будь-який рік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міжатестаційного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періоду для осіб, які мають обґрунтовані підстави та виявили бажання підвищити кваліфікаційну категорію; порушили питання про присвоєння педагогічного звання; знизили рівень професійної роботи у період між атестаціями.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10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5.9. Обсяг педагогічного навантаження викладачів встановлюється директором закладу згідно із законодавством.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10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Норма годин на одну тарифну ставку викладачів закладу становить 18 навчальних годин на тиждень.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10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Перерозподіл педагогічного навантаження в закладі у зв'язку з вибуттям або зарахуванням здобувачів протягом навчального року здійснюється директором.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10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Оплата праці працівників Школи здійснюється відповідно до нормативно-правових актів Кабінету Міністрів України, центрального органу виконавчої влади в галузі освіти, Міністерства культури України.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5.10. Батьки здобувачів, або особи, які їх замінюють, мають право: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обирати і бути обраними до батьківського комітету закладу;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звертатися до органу управління освіти, дирекції закладу з питань навчання та виховання дітей;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брати участь у заходах, спрямованих на поліпшення організації освітн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ого процесу та зміцнення матеріально-технічної бази закладу.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5.11. Не допускається відволікання педагогічних працівників від виконання професійних обов’язків, крім випадків, передбачених законодавством.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</w:rPr>
      </w:r>
      <w:bookmarkStart w:id="0" w:name="n88"/>
      <w:r>
        <w:rPr>
          <w:rFonts w:ascii="Times New Roman" w:hAnsi="Times New Roman" w:cs="Times New Roman" w:eastAsia="Times New Roman"/>
          <w:sz w:val="28"/>
        </w:rPr>
      </w:r>
      <w:bookmarkStart w:id="1" w:name="n89"/>
      <w:r>
        <w:rPr>
          <w:rFonts w:ascii="Times New Roman" w:hAnsi="Times New Roman" w:cs="Times New Roman" w:eastAsia="Times New Roman"/>
          <w:sz w:val="28"/>
        </w:rPr>
      </w:r>
      <w:bookmarkStart w:id="2" w:name="n92"/>
      <w:r>
        <w:rPr>
          <w:rFonts w:ascii="Times New Roman" w:hAnsi="Times New Roman" w:cs="Times New Roman" w:eastAsia="Times New Roman"/>
          <w:sz w:val="28"/>
        </w:rPr>
      </w:r>
      <w:bookmarkStart w:id="3" w:name="n93"/>
      <w:r>
        <w:rPr>
          <w:rFonts w:ascii="Times New Roman" w:hAnsi="Times New Roman" w:cs="Times New Roman" w:eastAsia="Times New Roman"/>
          <w:sz w:val="28"/>
        </w:rPr>
      </w:r>
      <w:bookmarkStart w:id="4" w:name="n100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</w:r>
      <w:bookmarkEnd w:id="1"/>
      <w:r>
        <w:rPr>
          <w:rFonts w:ascii="Times New Roman" w:hAnsi="Times New Roman" w:cs="Times New Roman" w:eastAsia="Times New Roman"/>
          <w:sz w:val="28"/>
        </w:rPr>
      </w:r>
      <w:bookmarkEnd w:id="2"/>
      <w:r>
        <w:rPr>
          <w:rFonts w:ascii="Times New Roman" w:hAnsi="Times New Roman" w:cs="Times New Roman" w:eastAsia="Times New Roman"/>
          <w:sz w:val="28"/>
        </w:rPr>
      </w:r>
      <w:bookmarkEnd w:id="3"/>
      <w:r>
        <w:rPr>
          <w:rFonts w:ascii="Times New Roman" w:hAnsi="Times New Roman" w:cs="Times New Roman" w:eastAsia="Times New Roman"/>
          <w:sz w:val="28"/>
        </w:rPr>
      </w:r>
      <w:bookmarkEnd w:id="4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center"/>
        <w:spacing w:after="0" w:afterAutospacing="0" w:before="0" w:beforeAutospacing="0"/>
        <w:rPr>
          <w:rStyle w:val="823"/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Style w:val="823"/>
          <w:rFonts w:ascii="Times New Roman" w:hAnsi="Times New Roman" w:cs="Times New Roman" w:eastAsia="Times New Roman"/>
          <w:color w:val="000000"/>
          <w:sz w:val="28"/>
          <w:szCs w:val="28"/>
        </w:rPr>
        <w:t xml:space="preserve">6.УПРАВЛІННЯ ЗАКЛАДОМ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.1.Управління Школою в межах повноважень, визначених чинним законодавством України та цим Статутом, здійснюють: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6.1.1. Засновник;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6.1.2. Орган управління;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6.1.3. Директор Школи;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6.1.4. Колегіальний орган управління (Педагогічна рада).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6.2.</w:t>
      </w: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</w:rPr>
        <w:t xml:space="preserve"> Засновник: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before="0" w:beforeAutospacing="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</w:rPr>
        <w:t xml:space="preserve">6.2.1. затверджує Статут Школи та зміни до нього;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before="0" w:beforeAutospacing="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6.2.2. ініціює проведення аудиту Школи у разі зниження мистецькою школою якості освітньої діяльності;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before="0" w:beforeAutospacing="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6.2.3. забезпечує створення у Школі умов для інклюзивної мистецької освіти початкового рівня;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before="0" w:beforeAutospacing="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6.2.4. забезпечує доступ громадян до початкової мистецької освіти відповідно до їх потреб і запитів шляхом розвитку Школи та відкриття відокремлених структурних підрозділів;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before="0" w:beforeAutospacing="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6.2.5.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затверджує структуру та граничну чисельність закладу,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забезпечує фінансування діяльності Школи у частині забезпечення якісного і сучасного освітнього процесу та послуг з початкової мистецької освіти, які надаються Школою у межах затверджених освітніх програм;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before="0" w:beforeAutospacing="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6.2.6. забезпечує розвиток матеріально-технічної бази Школи;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before="0" w:beforeAutospacing="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6.2.7. забезпечує фінансування підвищення кваліфікації педагогічних працівників школи у межах, визначених чинним законодавством України;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before="0" w:beforeAutospacing="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6.2.8. компенсує витрати на навчання пільгових категорій громадян відповідно до чинного законодавства України;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before="0" w:beforeAutospacing="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6.2.9. забезпечує соціальний захист здобувачів, педагогічних працівників та інших працівників Школи;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before="0" w:beforeAutospacing="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6.2.10. приймає рішення про реорганізацію та ліквідацію Школи відповідно до чинного законодавства України;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before="0" w:beforeAutospacing="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6.2.11. реалізує інші права, передбачені законодавством України.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before="0" w:beforeAutospacing="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</w:rPr>
        <w:t xml:space="preserve">6.3. Орган управління: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before="0" w:beforeAutospacing="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</w:rPr>
        <w:t xml:space="preserve">6.3.1.</w:t>
      </w: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</w:rPr>
        <w:t xml:space="preserve"> визначає головні напрямки діяльності Школи, затверджує плани діяльності та заслуховує звіти про їх виконання;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9"/>
        <w:ind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pacing w:val="-2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</w:rPr>
        <w:t xml:space="preserve">6.3.2.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дійснює контроль за ефективністю використання майна, що є власністю Менської міської територіальної громади, закріпленого за Школою;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9"/>
        <w:ind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6.3.3.</w:t>
      </w:r>
      <w:r>
        <w:rPr>
          <w:rFonts w:ascii="Times New Roman" w:hAnsi="Times New Roman" w:cs="Times New Roman" w:eastAsia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затверджує кошторис та приймає фінансовий звіт мистецької школи у випадках та порядку, що визначені законодавством;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9"/>
        <w:ind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</w:rPr>
        <w:t xml:space="preserve">6.3.4.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здійснює контроль за фінансово-господарською діяльністю Школи;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9"/>
        <w:ind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6.3.5. укладає трудовий договір (контракт) з керівником Школи, у встановленому чинним законодавством України та Статутом Школи, розриває його з підстав та у порядку, які визначені чинним законодавством України та цим Статутом, </w:t>
      </w: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  <w:highlight w:val="white"/>
        </w:rPr>
        <w:t xml:space="preserve">здійснює контроль за його виконанням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6.4.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Керівництво закладом здійснює директор, громадянин України, що має вищу фахову освіту і стаж педагогічної роботи не менше як три роки, успішно пройшов підготовку та атестацію керівних кадрів культури в порядку, встановленому Міністерством культури України.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6.5. Директор закладу призначається на посаду та звільняється з посади наказом начальника відділу освіти Менської міської ради у встановленому законодавством порядку.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6.6. Директор закладу у межах наданих повноважень: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здійснює безпосереднє управління Школою, організовує її діяльність;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•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вирішує питання фінансово-господарської діяльності Школи;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9"/>
        <w:ind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333333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забезпечує організацію освітнього процесу та здійснення контролю за виконанням освітніх програм;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9"/>
        <w:ind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• забезпечує функціонування внутрішньої системи забезпечення якості освіти;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9"/>
        <w:ind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</w:rPr>
      </w:r>
      <w:bookmarkStart w:id="5" w:name="n109"/>
      <w:r>
        <w:rPr>
          <w:rFonts w:ascii="Times New Roman" w:hAnsi="Times New Roman" w:cs="Times New Roman" w:eastAsia="Times New Roman"/>
          <w:sz w:val="28"/>
        </w:rPr>
      </w:r>
      <w:bookmarkEnd w:id="5"/>
      <w:r>
        <w:rPr>
          <w:rFonts w:ascii="Times New Roman" w:hAnsi="Times New Roman" w:cs="Times New Roman" w:eastAsia="Times New Roman"/>
          <w:sz w:val="28"/>
          <w:szCs w:val="28"/>
        </w:rPr>
        <w:t xml:space="preserve">• укладає договори про надання освітніх послуг із здобувачами або їх законними представниками;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9"/>
        <w:ind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</w:rPr>
      </w:r>
      <w:bookmarkStart w:id="6" w:name="n110"/>
      <w:r>
        <w:rPr>
          <w:rFonts w:ascii="Times New Roman" w:hAnsi="Times New Roman" w:cs="Times New Roman" w:eastAsia="Times New Roman"/>
          <w:sz w:val="28"/>
        </w:rPr>
      </w:r>
      <w:bookmarkEnd w:id="6"/>
      <w:r>
        <w:rPr>
          <w:rFonts w:ascii="Times New Roman" w:hAnsi="Times New Roman" w:cs="Times New Roman" w:eastAsia="Times New Roman"/>
          <w:sz w:val="28"/>
          <w:szCs w:val="28"/>
        </w:rPr>
        <w:t xml:space="preserve">• забезпечує умови для здійснення дієвого та відкритого громадського контролю за діяльністю Школи;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9"/>
        <w:ind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</w:rPr>
      </w:r>
      <w:bookmarkStart w:id="7" w:name="n111"/>
      <w:r>
        <w:rPr>
          <w:rFonts w:ascii="Times New Roman" w:hAnsi="Times New Roman" w:cs="Times New Roman" w:eastAsia="Times New Roman"/>
          <w:sz w:val="28"/>
        </w:rPr>
      </w:r>
      <w:bookmarkEnd w:id="7"/>
      <w:r>
        <w:rPr>
          <w:rFonts w:ascii="Times New Roman" w:hAnsi="Times New Roman" w:cs="Times New Roman" w:eastAsia="Times New Roman"/>
          <w:sz w:val="28"/>
          <w:szCs w:val="28"/>
        </w:rPr>
        <w:t xml:space="preserve">• здійснює кадрову політику Школи, призначає на посади та звільняє з посад заступників директора, педагогічних та інших працівників школи, визначає їх функціональні обов’язки;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9"/>
        <w:ind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</w:rPr>
      </w:r>
      <w:bookmarkStart w:id="8" w:name="n112"/>
      <w:r>
        <w:rPr>
          <w:rFonts w:ascii="Times New Roman" w:hAnsi="Times New Roman" w:cs="Times New Roman" w:eastAsia="Times New Roman"/>
          <w:sz w:val="28"/>
        </w:rPr>
      </w:r>
      <w:bookmarkEnd w:id="8"/>
      <w:r>
        <w:rPr>
          <w:rFonts w:ascii="Times New Roman" w:hAnsi="Times New Roman" w:cs="Times New Roman" w:eastAsia="Times New Roman"/>
          <w:sz w:val="28"/>
          <w:szCs w:val="28"/>
        </w:rPr>
        <w:t xml:space="preserve">• затверджує план прийому до Школи на відповідний рік;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9"/>
        <w:ind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• визначає розміри плати за навчання в порядку, визначеному законодавством та подає пропозиції на розгляд Органу управління для подальшого затвердження Засновником;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9"/>
        <w:ind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</w:rPr>
      </w:r>
      <w:bookmarkStart w:id="9" w:name="n114"/>
      <w:r>
        <w:rPr>
          <w:rFonts w:ascii="Times New Roman" w:hAnsi="Times New Roman" w:cs="Times New Roman" w:eastAsia="Times New Roman"/>
          <w:sz w:val="28"/>
        </w:rPr>
      </w:r>
      <w:bookmarkEnd w:id="9"/>
      <w:r>
        <w:rPr>
          <w:rFonts w:ascii="Times New Roman" w:hAnsi="Times New Roman" w:cs="Times New Roman" w:eastAsia="Times New Roman"/>
          <w:sz w:val="28"/>
          <w:szCs w:val="28"/>
        </w:rPr>
        <w:t xml:space="preserve">• видає у межах своєї компетенції накази та розпорядження і контролює їх виконання;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9"/>
        <w:ind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</w:rPr>
      </w:r>
      <w:bookmarkStart w:id="10" w:name="n115"/>
      <w:r>
        <w:rPr>
          <w:rFonts w:ascii="Times New Roman" w:hAnsi="Times New Roman" w:cs="Times New Roman" w:eastAsia="Times New Roman"/>
          <w:sz w:val="28"/>
        </w:rPr>
      </w:r>
      <w:bookmarkEnd w:id="10"/>
      <w:r>
        <w:rPr>
          <w:rFonts w:ascii="Times New Roman" w:hAnsi="Times New Roman" w:cs="Times New Roman" w:eastAsia="Times New Roman"/>
          <w:sz w:val="28"/>
          <w:szCs w:val="28"/>
        </w:rPr>
        <w:t xml:space="preserve">• сприяє та створює умови для діяльності органів самоврядування Школи;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9"/>
        <w:ind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</w:rPr>
      </w:r>
      <w:bookmarkStart w:id="11" w:name="n116"/>
      <w:r>
        <w:rPr>
          <w:rFonts w:ascii="Times New Roman" w:hAnsi="Times New Roman" w:cs="Times New Roman" w:eastAsia="Times New Roman"/>
          <w:sz w:val="28"/>
        </w:rPr>
      </w:r>
      <w:bookmarkEnd w:id="11"/>
      <w:r>
        <w:rPr>
          <w:rFonts w:ascii="Times New Roman" w:hAnsi="Times New Roman" w:cs="Times New Roman" w:eastAsia="Times New Roman"/>
          <w:sz w:val="28"/>
          <w:szCs w:val="28"/>
        </w:rPr>
        <w:t xml:space="preserve">• в установленому порядку вирішує питання щодо встановлення надбавок, доплат, премій, матеріальної допомоги працівникам Школи відповідно до законодавства;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9"/>
        <w:ind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</w:rPr>
      </w:r>
      <w:bookmarkStart w:id="12" w:name="n117"/>
      <w:r>
        <w:rPr>
          <w:rFonts w:ascii="Times New Roman" w:hAnsi="Times New Roman" w:cs="Times New Roman" w:eastAsia="Times New Roman"/>
          <w:sz w:val="28"/>
        </w:rPr>
      </w:r>
      <w:bookmarkEnd w:id="12"/>
      <w:r>
        <w:rPr>
          <w:rFonts w:ascii="Times New Roman" w:hAnsi="Times New Roman" w:cs="Times New Roman" w:eastAsia="Times New Roman"/>
          <w:sz w:val="28"/>
          <w:szCs w:val="28"/>
        </w:rPr>
        <w:t xml:space="preserve">• сприяє створенню безпечних умов навчання та праці учасників освітнього процесу;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9"/>
        <w:ind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</w:rPr>
      </w:r>
      <w:bookmarkStart w:id="13" w:name="n118"/>
      <w:r>
        <w:rPr>
          <w:rFonts w:ascii="Times New Roman" w:hAnsi="Times New Roman" w:cs="Times New Roman" w:eastAsia="Times New Roman"/>
          <w:sz w:val="28"/>
        </w:rPr>
      </w:r>
      <w:bookmarkEnd w:id="13"/>
      <w:r>
        <w:rPr>
          <w:rFonts w:ascii="Times New Roman" w:hAnsi="Times New Roman" w:cs="Times New Roman" w:eastAsia="Times New Roman"/>
          <w:sz w:val="28"/>
          <w:szCs w:val="28"/>
        </w:rPr>
        <w:t xml:space="preserve">• затверджує стратегію (перспективний план) розвитку Школи та освітні програми, розроблені педагогічною радою;</w:t>
      </w:r>
      <w:bookmarkStart w:id="14" w:name="n119"/>
      <w:r>
        <w:rPr>
          <w:rFonts w:ascii="Times New Roman" w:hAnsi="Times New Roman" w:cs="Times New Roman" w:eastAsia="Times New Roman"/>
          <w:sz w:val="28"/>
        </w:rPr>
      </w:r>
      <w:bookmarkEnd w:id="14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9"/>
        <w:ind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представляє Школу у відносинах з державними органами, органами місцевого самоврядування, юридичними та фізичними особами і діє без доручень у межах повноважень, передбачених чинним законодавством України та цим Статутом;</w:t>
      </w:r>
      <w:bookmarkStart w:id="15" w:name="n106"/>
      <w:r>
        <w:rPr>
          <w:rFonts w:ascii="Times New Roman" w:hAnsi="Times New Roman" w:cs="Times New Roman" w:eastAsia="Times New Roman"/>
          <w:sz w:val="28"/>
        </w:rPr>
      </w:r>
      <w:bookmarkStart w:id="16" w:name="n107"/>
      <w:r>
        <w:rPr>
          <w:rFonts w:ascii="Times New Roman" w:hAnsi="Times New Roman" w:cs="Times New Roman" w:eastAsia="Times New Roman"/>
          <w:sz w:val="28"/>
        </w:rPr>
      </w:r>
      <w:bookmarkStart w:id="17" w:name="n108"/>
      <w:r>
        <w:rPr>
          <w:rFonts w:ascii="Times New Roman" w:hAnsi="Times New Roman" w:cs="Times New Roman" w:eastAsia="Times New Roman"/>
          <w:sz w:val="28"/>
        </w:rPr>
      </w:r>
      <w:bookmarkStart w:id="18" w:name="n113"/>
      <w:r>
        <w:rPr>
          <w:rFonts w:ascii="Times New Roman" w:hAnsi="Times New Roman" w:cs="Times New Roman" w:eastAsia="Times New Roman"/>
          <w:sz w:val="28"/>
        </w:rPr>
      </w:r>
      <w:bookmarkEnd w:id="15"/>
      <w:r>
        <w:rPr>
          <w:rFonts w:ascii="Times New Roman" w:hAnsi="Times New Roman" w:cs="Times New Roman" w:eastAsia="Times New Roman"/>
          <w:sz w:val="28"/>
        </w:rPr>
      </w:r>
      <w:bookmarkEnd w:id="16"/>
      <w:r>
        <w:rPr>
          <w:rFonts w:ascii="Times New Roman" w:hAnsi="Times New Roman" w:cs="Times New Roman" w:eastAsia="Times New Roman"/>
          <w:sz w:val="28"/>
        </w:rPr>
      </w:r>
      <w:bookmarkEnd w:id="17"/>
      <w:r>
        <w:rPr>
          <w:rFonts w:ascii="Times New Roman" w:hAnsi="Times New Roman" w:cs="Times New Roman" w:eastAsia="Times New Roman"/>
          <w:sz w:val="28"/>
        </w:rPr>
      </w:r>
      <w:bookmarkEnd w:id="18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видає у межах своєї компетентності накази і контролює їх виконання;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застосовує заходи заохочення та дисциплінарні стягнення до працівників;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затверджує посадові обов'язки працівників Школи;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забезпечує дотримання у Школі вимог законодавства України про охорону праці, санітарно-гігієнічних та протипожежних норм і правил, створення належних умов праці;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подає на затвердження штатний розпис Школи у порядку встановленому чинним законодавством України;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• здійснює інші повноваження, передбачені законом та Статутом.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5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6.7. Директор закладу є головою педагогічної ради – постійно діючого колегіального органу управління закладом.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6.8.Педагогічна рада закладу: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розглядає і затверджує план освітньої і методичної роботи;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заслуховує та обговорює доповіді, звіти директора закладу, завідуючих відділів та окремих викладачів щодо стану освітньої роботи в закладі;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визначає заходи підвищення кваліфікації викладачів, упровадження в освітній процес досягнень науки та передового педагогічного досвіду;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приймає рішення про видачу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свідоцтв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про закінчення закладу, переведення здобувачів у наступний клас, залишення на повторний рік навчання, нагородження Похвальними листами;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порушує клопотання про заохочення педагогічних працівників.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5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6.9. Робота педагогічної ради проводиться відповідно до потреб закладу. Обов'язковим є проведення засідань педагогічної ради на початок та кінець навчального року, а також після кожної навчальної чверті.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5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6.10. Органом громадського самоврядування закладу є загальні збори трудового колективу.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5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6.11. Рішенням загальних зборів створюється рада колективу, що діє в період між загальними зборами.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5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6.12. У закладі, за рішенням загальних батьківських зборів, створюється батьківський комітет.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5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6.13. Директор закладу не зобов'язаний виконувати рішення органів громадського самоврядування, якщо вони суперечать чинному законодавству, нормативно-правовим актам України, Положенню про школу естетичного виховання, цьому Статуту.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6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6.14. За наявності не менше трьох викладачів споріднених інструментів у закладі можуть створюватись відділи, керівники яких затверджуються наказом директора.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6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1134" w:firstLine="56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Style w:val="823"/>
          <w:rFonts w:ascii="Times New Roman" w:hAnsi="Times New Roman" w:cs="Times New Roman" w:eastAsia="Times New Roman"/>
          <w:color w:val="000000"/>
          <w:sz w:val="28"/>
          <w:szCs w:val="28"/>
        </w:rPr>
        <w:t xml:space="preserve">7.ФІНАНСОВО-ГОСПОДАРСЬКА ТА</w:t>
      </w:r>
      <w:r>
        <w:rPr>
          <w:rStyle w:val="824"/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 </w:t>
      </w:r>
      <w:r>
        <w:rPr>
          <w:rStyle w:val="823"/>
          <w:rFonts w:ascii="Times New Roman" w:hAnsi="Times New Roman" w:cs="Times New Roman" w:eastAsia="Times New Roman"/>
          <w:color w:val="000000"/>
          <w:sz w:val="28"/>
          <w:szCs w:val="28"/>
        </w:rPr>
        <w:t xml:space="preserve">МАТЕРІАЛЬНО-ТЕХНІЧНА</w:t>
      </w:r>
      <w:r>
        <w:rPr>
          <w:rStyle w:val="824"/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 </w:t>
      </w:r>
      <w:r>
        <w:rPr>
          <w:rStyle w:val="823"/>
          <w:rFonts w:ascii="Times New Roman" w:hAnsi="Times New Roman" w:cs="Times New Roman" w:eastAsia="Times New Roman"/>
          <w:color w:val="000000"/>
          <w:sz w:val="28"/>
          <w:szCs w:val="28"/>
        </w:rPr>
        <w:t xml:space="preserve">БАЗА ЗАКЛАДУ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6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7.1. Фінансово-господарська діяльність закладу провадиться відповідно до законодавства та Статуту.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6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7.2. Основним джерелом фінансування закладу є кошти бюджету Менської міської територіальної громади.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Бюджетні кошти, кошти за надання платних послуг, кошти, що надходять з інших джерел, перераховуються та зберігаються на рахунках Менської ДМШ та спрямовую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ться на виконання навчальних планів, матеріальні витрати, пов'язані з виховною роботою, підготовку та перепідготовку кадрів, оплату праці, збереження і зміцнення матеріально-технічної бази, соціальний захист та матеріальне стимулювання трудового колективу.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Фінансування закладу може здійснюватися також за рахунок додаткових джерел фінансування, не заборонених законодавством.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Основою розрахунку фонду заробітної плати є штатний розпис, середня педагогічна ставка з урахуванням надбавок та підвищень за тарифікацією, кількість педагогічних ставок за розрахунком навчальних годин.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7.3. Додатковими джерелами формування коштів закладу є: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кошти, отримані за надання платних послуг;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кошти гуманітарної допомоги;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добровільні грошові внески, матеріальні цінності підприємств, установ, організацій та окремих громадян;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інші надходження.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10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Кошти, отримані закладом з додаткових джерел фінансування, використовуються для проведення діяльності, передбаченої цим Статутом.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10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Розмір оплати за надання платних послуг визначається закладом самостійно, відповідно до затвердженого порядку та затверджуються відповідним рішенням засновника.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7.4. Заклад у своїй фінансово-господарській діяльності має право: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самостійно розпоряджатися коштами, одержаними від господарської та іншої діяльності відповідно до цього Статуту;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користуватися безоплатно земельною ділянкою, на якій вона розташована;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розвивати власну матеріальну базу: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списувати з балансу в установленому чинним законодавством порядку необоротні активи, які стали непридатними;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• володіти, користуватися та розпоряджатися майном відповідно до законодавства.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7.5. Матеріально-технічна база закладу включає приміщення, обладнання, земельну ділянку, рухоме і нерухоме майно, що перебуває у його оперативному управлінні.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7.6. Ведення діловодства, бухгалтерського обліку та звітності в закладі здійснюється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умовах договору про надання послуг із планування, фінансування, ведення бухгалтерського обліку з Комунальною установою «Центр з обслуговування освітніх установ та закладів освіти» Менської міської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7.7. Розмір плати за навчання здобувачів та пільги встановлюються в порядку, визначеному Законом України «Про позашкільну освіту» та Кабінетом Міністрів України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7.8. Діти з багатодітних сімей, діти з малозабезпечених сімей, діти – інваліди, діти–сироти і діти, позбавлені батьківського піклування, здобувають позашкільну мистецьку освіту безоплатно.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Додаткові пільги з плати за навчання у закладі встановлюються рішенням Менської міської 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7.9. Матеріально-технічна база закладу включає приміщення, обладнання, засоби зв’язку, рухоме та нерухоме майно тощо.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7.10. Майно закладу може вилучатись Засновником лише за умови подальшого використання цього майна та коштів, отриманих від його реалізації на розвиток позашкільної мистецької освіти в порядку, встановленому Кабінетом Міністрів України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7.11. Збитки, завдані закладу в наслідок порушення майнових прав юридичними та фізичними особами, відшкодовується відповідно до чинного законодавства України.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7.12. Заклад має право, з дозволу Засновника, передавати іншим організаціям і підприємствам, здавати в оренду, надавати тимчасове користування або в позику будівлі, споруди, транспортні засоби, інвентар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інші матеріальні цінності і ресурси, а також списувати їх з балансу в установленому порядку, якщо вони зношені або морально застарілі, за винятком музейних і бібліотечних фондів, які мають культурну та історичну цінність і знаходяться під захистом держави.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Style w:val="823"/>
          <w:rFonts w:ascii="Times New Roman" w:hAnsi="Times New Roman" w:cs="Times New Roman" w:eastAsia="Times New Roman"/>
          <w:color w:val="000000"/>
          <w:sz w:val="28"/>
          <w:szCs w:val="28"/>
        </w:rPr>
        <w:t xml:space="preserve">8.ДІЯЛЬНІСТЬ</w:t>
      </w:r>
      <w:r>
        <w:rPr>
          <w:rStyle w:val="824"/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823"/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ЗАКЛАДУ У РАМКАХ МІЖНАРОДНОГО СПІВРОБІТНИЦТВА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8.1.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Заклад має право укладати угоди про співробітництво, встановлювати прямі зв'язки з органами управління культурою, освітою, навчальними закладами, підприємствами, організаціями, господарськими об’єднаннями інших країн у встановленому законодавством порядку.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Style w:val="823"/>
          <w:rFonts w:ascii="Times New Roman" w:hAnsi="Times New Roman" w:cs="Times New Roman" w:eastAsia="Times New Roman"/>
          <w:color w:val="000000"/>
          <w:sz w:val="28"/>
          <w:szCs w:val="28"/>
        </w:rPr>
        <w:t xml:space="preserve">9.ДЕРЖАВНИЙ КОНТРОЛЬ ЗА ДІЯЛЬНІСТЮ ЗАКЛАДУ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9.1. Державний контроль за діяльністю закладу здійснюють Міністерство культури України, Міністерство освіти і науки України, органи місцевого самоврядування, у сфері управління яких перебуває заклад.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9.2. Основною формою державного контролю за діяльністю закладу є внутрішній та зовнішній моніторинг, який проводиться у порядку, встановленому Міністерством освіти і науки України.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Style w:val="823"/>
          <w:rFonts w:ascii="Times New Roman" w:hAnsi="Times New Roman" w:cs="Times New Roman" w:eastAsia="Times New Roman"/>
          <w:color w:val="000000"/>
          <w:sz w:val="28"/>
          <w:szCs w:val="28"/>
        </w:rPr>
        <w:t xml:space="preserve">10. РЕОРГАНІЗАЦІЯ АБО ЛІКВІДАЦІЯ ЗАКЛАДУ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10.1. Припинення діяльності закладу відбувається шляхом реорганізації або ліквідації.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10.2. Створення чи припинення діяльності закладу, в тому числі ліквідація здійснюється в порядку, визначеному законодавством (Закон України «Про культуру» ст.19 п.3, Закон України «Про позашкільну освіту» ст.14 п. 1).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Style w:val="823"/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Style w:val="823"/>
          <w:rFonts w:ascii="Times New Roman" w:hAnsi="Times New Roman" w:cs="Times New Roman" w:eastAsia="Times New Roman"/>
          <w:color w:val="000000"/>
          <w:sz w:val="28"/>
          <w:szCs w:val="28"/>
        </w:rPr>
        <w:t xml:space="preserve">11. ЗАТВЕРДЖЕННЯ, РЕЄСТРАЦІЯ, ЗМІНИ ДО СТАТУТУ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11.1. Статут закладу, доповнення та зміни до нього, що оформляються у вигляді доповнень або нової редакції, затверджуються рішеннями Менської міської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11.2. Статут та зміни до нього реєструються відповідно до чинного законодавства України.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11.3. Зміни до Статуту набирають чинності з дня їх державної реєстрації.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11.4. Всі відповідним чином посвідчені примірники Статуту мають однакову юридичну силу та зберігаються у Менській міській раді, керівника закладу, в державних органах, які провели реєстр</w:t>
      </w:r>
      <w:r>
        <w:rPr>
          <w:color w:val="000000"/>
          <w:sz w:val="28"/>
          <w:szCs w:val="28"/>
        </w:rPr>
        <w:t xml:space="preserve">ацію.</w:t>
      </w:r>
      <w:r/>
    </w:p>
    <w:p>
      <w:pPr>
        <w:pStyle w:val="82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2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0"/>
        <w:jc w:val="both"/>
        <w:spacing w:before="0" w:beforeAutospacing="0"/>
        <w:widowControl w:val="off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Начальник Відділу освіти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0"/>
        <w:jc w:val="both"/>
        <w:spacing w:before="0" w:beforeAutospacing="0"/>
        <w:widowControl w:val="off"/>
        <w:tabs>
          <w:tab w:val="left" w:pos="6803" w:leader="none"/>
        </w:tabs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Менської міської ради</w:t>
        <w:tab/>
        <w:t xml:space="preserve">Ірина ЛУК’ЯНЕНКО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tiqua">
    <w:panose1 w:val="020704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2"/>
      <w:jc w:val="right"/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  <w:t xml:space="preserve">                                                       </w:t>
    </w:r>
    <w:r>
      <w:rPr>
        <w:rFonts w:ascii="Times New Roman" w:hAnsi="Times New Roman" w:cs="Times New Roman" w:eastAsia="Times New Roman"/>
        <w:i/>
      </w:rPr>
      <w:t xml:space="preserve"> продовження додатка</w:t>
    </w:r>
    <w:r>
      <w:rPr>
        <w:rFonts w:ascii="Times New Roman" w:hAnsi="Times New Roman" w:cs="Times New Roman" w:eastAsia="Times New Roman"/>
      </w:rPr>
    </w:r>
  </w:p>
  <w:p>
    <w:pPr>
      <w:pStyle w:val="672"/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5" w:hanging="1125"/>
      </w:pPr>
    </w:lvl>
    <w:lvl w:ilvl="1">
      <w:start w:val="1"/>
      <w:numFmt w:val="decimal"/>
      <w:isLgl w:val="false"/>
      <w:suff w:val="tab"/>
      <w:lvlText w:val="%1.%2."/>
      <w:lvlJc w:val="left"/>
      <w:pPr>
        <w:ind w:left="1951" w:hanging="112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777" w:hanging="112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603" w:hanging="1125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429" w:hanging="1125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57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75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58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768" w:hanging="21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ascii="Calibri" w:hAnsi="Calibri" w:eastAsia="Calibri"/>
        <w:color w:val="000000"/>
      </w:rPr>
    </w:lvl>
    <w:lvl w:ilvl="1">
      <w:start w:val="2"/>
      <w:numFmt w:val="decimal"/>
      <w:isLgl w:val="false"/>
      <w:suff w:val="tab"/>
      <w:lvlText w:val="%1.%2."/>
      <w:lvlJc w:val="left"/>
      <w:pPr>
        <w:ind w:left="1146" w:hanging="720"/>
      </w:pPr>
      <w:rPr>
        <w:rFonts w:ascii="Calibri" w:hAnsi="Calibri" w:eastAsia="Calibri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72" w:hanging="720"/>
      </w:pPr>
      <w:rPr>
        <w:rFonts w:ascii="Calibri" w:hAnsi="Calibri" w:eastAsia="Calibri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358" w:hanging="1080"/>
      </w:pPr>
      <w:rPr>
        <w:rFonts w:ascii="Calibri" w:hAnsi="Calibri" w:eastAsia="Calibri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784" w:hanging="1080"/>
      </w:pPr>
      <w:rPr>
        <w:rFonts w:ascii="Calibri" w:hAnsi="Calibri" w:eastAsia="Calibri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570" w:hanging="1440"/>
      </w:pPr>
      <w:rPr>
        <w:rFonts w:ascii="Calibri" w:hAnsi="Calibri" w:eastAsia="Calibri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356" w:hanging="1800"/>
      </w:pPr>
      <w:rPr>
        <w:rFonts w:ascii="Calibri" w:hAnsi="Calibri" w:eastAsia="Calibri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782" w:hanging="1800"/>
      </w:pPr>
      <w:rPr>
        <w:rFonts w:ascii="Calibri" w:hAnsi="Calibri" w:eastAsia="Calibri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568" w:hanging="2160"/>
      </w:pPr>
      <w:rPr>
        <w:rFonts w:ascii="Calibri" w:hAnsi="Calibri" w:eastAsia="Calibri"/>
        <w:color w:val="000000"/>
      </w:rPr>
    </w:lvl>
  </w:abstractNum>
  <w:num w:numId="1">
    <w:abstractNumId w:val="0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0"/>
    <w:link w:val="64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0"/>
    <w:link w:val="64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0"/>
    <w:link w:val="64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0"/>
    <w:link w:val="64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0"/>
    <w:link w:val="64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0"/>
    <w:link w:val="64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0"/>
    <w:link w:val="6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0"/>
    <w:link w:val="64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0"/>
    <w:link w:val="64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0"/>
    <w:link w:val="664"/>
    <w:uiPriority w:val="10"/>
    <w:rPr>
      <w:sz w:val="48"/>
      <w:szCs w:val="48"/>
    </w:rPr>
  </w:style>
  <w:style w:type="character" w:styleId="35">
    <w:name w:val="Subtitle Char"/>
    <w:basedOn w:val="650"/>
    <w:link w:val="666"/>
    <w:uiPriority w:val="11"/>
    <w:rPr>
      <w:sz w:val="24"/>
      <w:szCs w:val="24"/>
    </w:rPr>
  </w:style>
  <w:style w:type="character" w:styleId="37">
    <w:name w:val="Quote Char"/>
    <w:link w:val="668"/>
    <w:uiPriority w:val="29"/>
    <w:rPr>
      <w:i/>
    </w:rPr>
  </w:style>
  <w:style w:type="character" w:styleId="39">
    <w:name w:val="Intense Quote Char"/>
    <w:link w:val="670"/>
    <w:uiPriority w:val="30"/>
    <w:rPr>
      <w:i/>
    </w:rPr>
  </w:style>
  <w:style w:type="character" w:styleId="174">
    <w:name w:val="Footnote Text Char"/>
    <w:link w:val="805"/>
    <w:uiPriority w:val="99"/>
    <w:rPr>
      <w:sz w:val="18"/>
    </w:rPr>
  </w:style>
  <w:style w:type="character" w:styleId="177">
    <w:name w:val="Endnote Text Char"/>
    <w:link w:val="808"/>
    <w:uiPriority w:val="99"/>
    <w:rPr>
      <w:sz w:val="20"/>
    </w:rPr>
  </w:style>
  <w:style w:type="paragraph" w:styleId="640" w:default="1">
    <w:name w:val="Normal"/>
    <w:qFormat/>
  </w:style>
  <w:style w:type="paragraph" w:styleId="641">
    <w:name w:val="Heading 1"/>
    <w:link w:val="65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2">
    <w:name w:val="Heading 2"/>
    <w:link w:val="65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3">
    <w:name w:val="Heading 3"/>
    <w:link w:val="65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4">
    <w:name w:val="Heading 4"/>
    <w:link w:val="6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5">
    <w:name w:val="Heading 5"/>
    <w:link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6">
    <w:name w:val="Heading 6"/>
    <w:link w:val="6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47">
    <w:name w:val="Heading 7"/>
    <w:link w:val="65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48">
    <w:name w:val="Heading 8"/>
    <w:link w:val="66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49">
    <w:name w:val="Heading 9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0" w:default="1">
    <w:name w:val="Default Paragraph Font"/>
    <w:uiPriority w:val="1"/>
    <w:semiHidden/>
    <w:unhideWhenUsed/>
  </w:style>
  <w:style w:type="table" w:styleId="6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2" w:default="1">
    <w:name w:val="No List"/>
    <w:uiPriority w:val="99"/>
    <w:semiHidden/>
    <w:unhideWhenUsed/>
  </w:style>
  <w:style w:type="character" w:styleId="653" w:customStyle="1">
    <w:name w:val="Заголовок 1 Знак"/>
    <w:link w:val="641"/>
    <w:uiPriority w:val="9"/>
    <w:rPr>
      <w:rFonts w:ascii="Arial" w:hAnsi="Arial" w:cs="Arial" w:eastAsia="Arial"/>
      <w:sz w:val="40"/>
      <w:szCs w:val="40"/>
    </w:rPr>
  </w:style>
  <w:style w:type="character" w:styleId="654" w:customStyle="1">
    <w:name w:val="Заголовок 2 Знак"/>
    <w:link w:val="642"/>
    <w:uiPriority w:val="9"/>
    <w:rPr>
      <w:rFonts w:ascii="Arial" w:hAnsi="Arial" w:cs="Arial" w:eastAsia="Arial"/>
      <w:sz w:val="34"/>
    </w:rPr>
  </w:style>
  <w:style w:type="character" w:styleId="655" w:customStyle="1">
    <w:name w:val="Заголовок 3 Знак"/>
    <w:link w:val="643"/>
    <w:uiPriority w:val="9"/>
    <w:rPr>
      <w:rFonts w:ascii="Arial" w:hAnsi="Arial" w:cs="Arial" w:eastAsia="Arial"/>
      <w:sz w:val="30"/>
      <w:szCs w:val="30"/>
    </w:rPr>
  </w:style>
  <w:style w:type="character" w:styleId="656" w:customStyle="1">
    <w:name w:val="Заголовок 4 Знак"/>
    <w:link w:val="644"/>
    <w:uiPriority w:val="9"/>
    <w:rPr>
      <w:rFonts w:ascii="Arial" w:hAnsi="Arial" w:cs="Arial" w:eastAsia="Arial"/>
      <w:b/>
      <w:bCs/>
      <w:sz w:val="26"/>
      <w:szCs w:val="26"/>
    </w:rPr>
  </w:style>
  <w:style w:type="character" w:styleId="657" w:customStyle="1">
    <w:name w:val="Заголовок 5 Знак"/>
    <w:link w:val="645"/>
    <w:uiPriority w:val="9"/>
    <w:rPr>
      <w:rFonts w:ascii="Arial" w:hAnsi="Arial" w:cs="Arial" w:eastAsia="Arial"/>
      <w:b/>
      <w:bCs/>
      <w:sz w:val="24"/>
      <w:szCs w:val="24"/>
    </w:rPr>
  </w:style>
  <w:style w:type="character" w:styleId="658" w:customStyle="1">
    <w:name w:val="Заголовок 6 Знак"/>
    <w:link w:val="646"/>
    <w:uiPriority w:val="9"/>
    <w:rPr>
      <w:rFonts w:ascii="Arial" w:hAnsi="Arial" w:cs="Arial" w:eastAsia="Arial"/>
      <w:b/>
      <w:bCs/>
      <w:sz w:val="22"/>
      <w:szCs w:val="22"/>
    </w:rPr>
  </w:style>
  <w:style w:type="character" w:styleId="659" w:customStyle="1">
    <w:name w:val="Заголовок 7 Знак"/>
    <w:link w:val="6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0" w:customStyle="1">
    <w:name w:val="Заголовок 8 Знак"/>
    <w:link w:val="648"/>
    <w:uiPriority w:val="9"/>
    <w:rPr>
      <w:rFonts w:ascii="Arial" w:hAnsi="Arial" w:cs="Arial" w:eastAsia="Arial"/>
      <w:i/>
      <w:iCs/>
      <w:sz w:val="22"/>
      <w:szCs w:val="22"/>
    </w:rPr>
  </w:style>
  <w:style w:type="character" w:styleId="661" w:customStyle="1">
    <w:name w:val="Заголовок 9 Знак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List Paragraph"/>
    <w:qFormat/>
    <w:uiPriority w:val="34"/>
    <w:pPr>
      <w:contextualSpacing w:val="true"/>
      <w:ind w:left="720"/>
    </w:pPr>
  </w:style>
  <w:style w:type="paragraph" w:styleId="663">
    <w:name w:val="No Spacing"/>
    <w:qFormat/>
    <w:uiPriority w:val="1"/>
  </w:style>
  <w:style w:type="paragraph" w:styleId="664">
    <w:name w:val="Title"/>
    <w:link w:val="66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5" w:customStyle="1">
    <w:name w:val="Назва Знак"/>
    <w:link w:val="664"/>
    <w:uiPriority w:val="10"/>
    <w:rPr>
      <w:sz w:val="48"/>
      <w:szCs w:val="48"/>
    </w:rPr>
  </w:style>
  <w:style w:type="paragraph" w:styleId="666">
    <w:name w:val="Subtitle"/>
    <w:link w:val="667"/>
    <w:qFormat/>
    <w:uiPriority w:val="11"/>
    <w:rPr>
      <w:sz w:val="24"/>
      <w:szCs w:val="24"/>
    </w:rPr>
    <w:pPr>
      <w:spacing w:after="200" w:before="200"/>
    </w:pPr>
  </w:style>
  <w:style w:type="character" w:styleId="667" w:customStyle="1">
    <w:name w:val="Підзаголовок Знак"/>
    <w:link w:val="666"/>
    <w:uiPriority w:val="11"/>
    <w:rPr>
      <w:sz w:val="24"/>
      <w:szCs w:val="24"/>
    </w:rPr>
  </w:style>
  <w:style w:type="paragraph" w:styleId="668">
    <w:name w:val="Quote"/>
    <w:link w:val="669"/>
    <w:qFormat/>
    <w:uiPriority w:val="29"/>
    <w:rPr>
      <w:i/>
    </w:rPr>
    <w:pPr>
      <w:ind w:left="720" w:right="720"/>
    </w:pPr>
  </w:style>
  <w:style w:type="character" w:styleId="669" w:customStyle="1">
    <w:name w:val="Цитата Знак"/>
    <w:link w:val="668"/>
    <w:uiPriority w:val="29"/>
    <w:rPr>
      <w:i/>
    </w:rPr>
  </w:style>
  <w:style w:type="paragraph" w:styleId="670">
    <w:name w:val="Intense Quote"/>
    <w:link w:val="67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1" w:customStyle="1">
    <w:name w:val="Насичена цитата Знак"/>
    <w:link w:val="670"/>
    <w:uiPriority w:val="30"/>
    <w:rPr>
      <w:i/>
    </w:rPr>
  </w:style>
  <w:style w:type="paragraph" w:styleId="672">
    <w:name w:val="Header"/>
    <w:basedOn w:val="640"/>
    <w:link w:val="825"/>
    <w:pPr>
      <w:tabs>
        <w:tab w:val="center" w:pos="4677" w:leader="none"/>
        <w:tab w:val="right" w:pos="9355" w:leader="none"/>
      </w:tabs>
    </w:pPr>
  </w:style>
  <w:style w:type="character" w:styleId="673" w:customStyle="1">
    <w:name w:val="Header Char"/>
    <w:uiPriority w:val="99"/>
  </w:style>
  <w:style w:type="paragraph" w:styleId="674">
    <w:name w:val="Footer"/>
    <w:basedOn w:val="640"/>
    <w:link w:val="826"/>
    <w:pPr>
      <w:tabs>
        <w:tab w:val="center" w:pos="4677" w:leader="none"/>
        <w:tab w:val="right" w:pos="9355" w:leader="none"/>
      </w:tabs>
    </w:pPr>
  </w:style>
  <w:style w:type="character" w:styleId="675" w:customStyle="1">
    <w:name w:val="Footer Char"/>
    <w:uiPriority w:val="99"/>
  </w:style>
  <w:style w:type="paragraph" w:styleId="67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7" w:customStyle="1">
    <w:name w:val="Caption Char"/>
    <w:uiPriority w:val="99"/>
  </w:style>
  <w:style w:type="table" w:styleId="67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0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0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3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0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7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2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3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3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3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34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48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6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4" w:customStyle="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5" w:customStyle="1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6" w:customStyle="1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87" w:customStyle="1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88" w:customStyle="1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89" w:customStyle="1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0" w:customStyle="1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1" w:customStyle="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2" w:customStyle="1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3" w:customStyle="1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4" w:customStyle="1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5" w:customStyle="1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6" w:customStyle="1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79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4">
    <w:name w:val="Hyperlink"/>
    <w:semiHidden/>
    <w:rPr>
      <w:color w:val="0000FF"/>
      <w:u w:val="single"/>
    </w:rPr>
  </w:style>
  <w:style w:type="paragraph" w:styleId="805">
    <w:name w:val="footnote text"/>
    <w:link w:val="806"/>
    <w:uiPriority w:val="99"/>
    <w:semiHidden/>
    <w:unhideWhenUsed/>
    <w:rPr>
      <w:sz w:val="18"/>
    </w:rPr>
    <w:pPr>
      <w:spacing w:after="40"/>
    </w:pPr>
  </w:style>
  <w:style w:type="character" w:styleId="806" w:customStyle="1">
    <w:name w:val="Текст виноски Знак"/>
    <w:link w:val="805"/>
    <w:uiPriority w:val="99"/>
    <w:rPr>
      <w:sz w:val="18"/>
    </w:rPr>
  </w:style>
  <w:style w:type="character" w:styleId="807">
    <w:name w:val="footnote reference"/>
    <w:uiPriority w:val="99"/>
    <w:unhideWhenUsed/>
    <w:rPr>
      <w:vertAlign w:val="superscript"/>
    </w:rPr>
  </w:style>
  <w:style w:type="paragraph" w:styleId="808">
    <w:name w:val="endnote text"/>
    <w:link w:val="809"/>
    <w:uiPriority w:val="99"/>
    <w:semiHidden/>
    <w:unhideWhenUsed/>
  </w:style>
  <w:style w:type="character" w:styleId="809" w:customStyle="1">
    <w:name w:val="Текст кінцевої виноски Знак"/>
    <w:link w:val="808"/>
    <w:uiPriority w:val="99"/>
    <w:rPr>
      <w:sz w:val="20"/>
    </w:rPr>
  </w:style>
  <w:style w:type="character" w:styleId="810">
    <w:name w:val="endnote reference"/>
    <w:uiPriority w:val="99"/>
    <w:semiHidden/>
    <w:unhideWhenUsed/>
    <w:rPr>
      <w:vertAlign w:val="superscript"/>
    </w:rPr>
  </w:style>
  <w:style w:type="paragraph" w:styleId="811">
    <w:name w:val="toc 1"/>
    <w:uiPriority w:val="39"/>
    <w:unhideWhenUsed/>
    <w:pPr>
      <w:spacing w:after="57"/>
    </w:pPr>
  </w:style>
  <w:style w:type="paragraph" w:styleId="812">
    <w:name w:val="toc 2"/>
    <w:uiPriority w:val="39"/>
    <w:unhideWhenUsed/>
    <w:pPr>
      <w:ind w:left="283"/>
      <w:spacing w:after="57"/>
    </w:pPr>
  </w:style>
  <w:style w:type="paragraph" w:styleId="813">
    <w:name w:val="toc 3"/>
    <w:uiPriority w:val="39"/>
    <w:unhideWhenUsed/>
    <w:pPr>
      <w:ind w:left="567"/>
      <w:spacing w:after="57"/>
    </w:pPr>
  </w:style>
  <w:style w:type="paragraph" w:styleId="814">
    <w:name w:val="toc 4"/>
    <w:uiPriority w:val="39"/>
    <w:unhideWhenUsed/>
    <w:pPr>
      <w:ind w:left="850"/>
      <w:spacing w:after="57"/>
    </w:pPr>
  </w:style>
  <w:style w:type="paragraph" w:styleId="815">
    <w:name w:val="toc 5"/>
    <w:uiPriority w:val="39"/>
    <w:unhideWhenUsed/>
    <w:pPr>
      <w:ind w:left="1134"/>
      <w:spacing w:after="57"/>
    </w:pPr>
  </w:style>
  <w:style w:type="paragraph" w:styleId="816">
    <w:name w:val="toc 6"/>
    <w:uiPriority w:val="39"/>
    <w:unhideWhenUsed/>
    <w:pPr>
      <w:ind w:left="1417"/>
      <w:spacing w:after="57"/>
    </w:pPr>
  </w:style>
  <w:style w:type="paragraph" w:styleId="817">
    <w:name w:val="toc 7"/>
    <w:uiPriority w:val="39"/>
    <w:unhideWhenUsed/>
    <w:pPr>
      <w:ind w:left="1701"/>
      <w:spacing w:after="57"/>
    </w:pPr>
  </w:style>
  <w:style w:type="paragraph" w:styleId="818">
    <w:name w:val="toc 8"/>
    <w:uiPriority w:val="39"/>
    <w:unhideWhenUsed/>
    <w:pPr>
      <w:ind w:left="1984"/>
      <w:spacing w:after="57"/>
    </w:pPr>
  </w:style>
  <w:style w:type="paragraph" w:styleId="819">
    <w:name w:val="toc 9"/>
    <w:uiPriority w:val="39"/>
    <w:unhideWhenUsed/>
    <w:pPr>
      <w:ind w:left="2268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uiPriority w:val="99"/>
    <w:unhideWhenUsed/>
  </w:style>
  <w:style w:type="paragraph" w:styleId="822">
    <w:name w:val="Normal (Web)"/>
    <w:basedOn w:val="640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character" w:styleId="823">
    <w:name w:val="Strong"/>
    <w:rPr>
      <w:b/>
      <w:bCs/>
    </w:rPr>
  </w:style>
  <w:style w:type="character" w:styleId="824" w:customStyle="1">
    <w:name w:val="apple-converted-space"/>
    <w:basedOn w:val="650"/>
  </w:style>
  <w:style w:type="character" w:styleId="825" w:customStyle="1">
    <w:name w:val="Верхній колонтитул Знак"/>
    <w:basedOn w:val="650"/>
    <w:link w:val="672"/>
  </w:style>
  <w:style w:type="character" w:styleId="826" w:customStyle="1">
    <w:name w:val="Нижній колонтитул Знак"/>
    <w:basedOn w:val="650"/>
    <w:link w:val="674"/>
  </w:style>
  <w:style w:type="paragraph" w:styleId="827">
    <w:name w:val="Balloon Text"/>
    <w:basedOn w:val="640"/>
    <w:link w:val="828"/>
    <w:semiHidden/>
    <w:rPr>
      <w:rFonts w:ascii="Tahoma" w:hAnsi="Tahoma"/>
      <w:sz w:val="16"/>
      <w:szCs w:val="16"/>
      <w:lang w:val="en-US" w:eastAsia="en-US"/>
    </w:rPr>
  </w:style>
  <w:style w:type="character" w:styleId="828" w:customStyle="1">
    <w:name w:val="Текст у виносці Знак"/>
    <w:link w:val="827"/>
    <w:semiHidden/>
    <w:rPr>
      <w:rFonts w:ascii="Tahoma" w:hAnsi="Tahoma"/>
      <w:sz w:val="16"/>
      <w:szCs w:val="16"/>
    </w:rPr>
  </w:style>
  <w:style w:type="paragraph" w:styleId="829" w:customStyle="1">
    <w:name w:val="rvps2"/>
    <w:basedOn w:val="640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30">
    <w:name w:val="List 2"/>
    <w:basedOn w:val="640"/>
    <w:rPr>
      <w:rFonts w:ascii="Times New Roman" w:hAnsi="Times New Roman" w:eastAsia="Times New Roman"/>
      <w:lang w:eastAsia="ru-RU"/>
    </w:rPr>
    <w:pPr>
      <w:ind w:left="566" w:hanging="283"/>
    </w:pPr>
  </w:style>
  <w:style w:type="paragraph" w:styleId="831" w:customStyle="1">
    <w:name w:val="Нормальний текст"/>
    <w:basedOn w:val="640"/>
    <w:rPr>
      <w:rFonts w:ascii="antiqua" w:hAnsi="antiqua" w:eastAsia="Times New Roman"/>
      <w:sz w:val="26"/>
      <w:lang w:eastAsia="ru-RU"/>
    </w:rPr>
    <w:pPr>
      <w:ind w:firstLine="567"/>
      <w:spacing w:before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7</cp:revision>
  <dcterms:created xsi:type="dcterms:W3CDTF">2021-11-22T09:24:00Z</dcterms:created>
  <dcterms:modified xsi:type="dcterms:W3CDTF">2021-11-27T16:00:33Z</dcterms:modified>
</cp:coreProperties>
</file>