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113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113" w:after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113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753</w:t>
      </w:r>
      <w:r/>
    </w:p>
    <w:p>
      <w:pPr>
        <w:pStyle w:val="865"/>
        <w:jc w:val="both"/>
        <w:keepNext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Макошинського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(ясла-садок) «Сонечко» загального типу Менської міської ради в новій редакції</w:t>
      </w:r>
      <w:r/>
    </w:p>
    <w:p>
      <w:pPr>
        <w:pStyle w:val="863"/>
        <w:ind w:left="0" w:righ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  <w:lang w:val="uk-UA" w:eastAsia="zh-CN"/>
        </w:rPr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 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ind w:left="0" w:right="0"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найменування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Макошинського закладу дошкільної освіти (ясла-садок) «Сонечко»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Макошинський заклад дошкільної освіти (ясла-садок) «Сонечко» загального типу Менської міської ради.</w:t>
      </w:r>
      <w:r/>
    </w:p>
    <w:p>
      <w:pPr>
        <w:pStyle w:val="865"/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Макошинського закладу дошкільної освіти (ясла-садок) «Сонечко» загального типу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15652, Чернігівська область, Менський район, селище міського типу Макошине, провулок Центральний, 18 на</w:t>
      </w:r>
      <w:r>
        <w:rPr>
          <w:rFonts w:ascii="Times New Roman" w:hAnsi="Times New Roman"/>
          <w:sz w:val="28"/>
          <w:szCs w:val="26"/>
          <w:lang w:val="uk-UA"/>
        </w:rPr>
        <w:t xml:space="preserve">: </w:t>
      </w:r>
      <w:r>
        <w:rPr>
          <w:rFonts w:ascii="Times New Roman" w:hAnsi="Times New Roman"/>
          <w:sz w:val="28"/>
          <w:szCs w:val="26"/>
          <w:lang w:val="uk-UA"/>
        </w:rPr>
        <w:t xml:space="preserve">15652, Чернігівська область, Корюківський район, селище міського типу Макошине, провулок Центральний, 18.</w:t>
      </w:r>
      <w:r/>
    </w:p>
    <w:p>
      <w:pPr>
        <w:pStyle w:val="865"/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lang w:val="uk-UA" w:eastAsia="zh-CN"/>
        </w:rPr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/>
    </w:p>
    <w:p>
      <w:pPr>
        <w:pStyle w:val="865"/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Макошинського закладу дошкільної освіти (ясла-садок) «Сонечко»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Макошинського закладу дошкільної освіти (ясла-садок) «Сонечко»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Тимців Ю.П. подати всі необхідні документи для державної реєстрації.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pStyle w:val="865"/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</w:p>
    <w:p>
      <w:pPr>
        <w:pStyle w:val="865"/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63"/>
        <w:ind w:left="0" w:right="0" w:firstLine="0"/>
        <w:jc w:val="both"/>
        <w:spacing w:lineRule="auto" w:line="240" w:after="0" w:after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  <w:r>
        <w:rPr>
          <w:rFonts w:ascii="Times New Roman" w:hAnsi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10</cp:revision>
  <dcterms:created xsi:type="dcterms:W3CDTF">2021-11-21T17:17:00Z</dcterms:created>
  <dcterms:modified xsi:type="dcterms:W3CDTF">2021-11-27T16:11:18Z</dcterms:modified>
</cp:coreProperties>
</file>