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8376" cy="6377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kraineCoatOfArmsSmallBW.svg[1]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58375" cy="637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1pt;height:50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чотирнадцята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spacing w:lineRule="auto" w:line="240" w:after="120"/>
        <w:tabs>
          <w:tab w:val="left" w:pos="4536" w:leader="none"/>
          <w:tab w:val="left" w:pos="737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листопада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680</w:t>
      </w:r>
      <w:r/>
    </w:p>
    <w:p>
      <w:pPr>
        <w:pStyle w:val="816"/>
        <w:ind w:left="0" w:right="5811" w:firstLine="0"/>
        <w:spacing w:after="113" w:afterAutospacing="0" w:before="113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</w:t>
      </w:r>
      <w:r>
        <w:rPr>
          <w:b/>
          <w:sz w:val="28"/>
          <w:szCs w:val="28"/>
        </w:rPr>
        <w:t xml:space="preserve">незавершених </w:t>
      </w:r>
      <w:r>
        <w:rPr>
          <w:b/>
          <w:sz w:val="28"/>
          <w:szCs w:val="28"/>
        </w:rPr>
        <w:t xml:space="preserve">капітальних ін</w:t>
      </w:r>
      <w:r>
        <w:rPr>
          <w:b/>
          <w:sz w:val="28"/>
          <w:szCs w:val="28"/>
        </w:rPr>
        <w:t xml:space="preserve">вестицій</w:t>
      </w:r>
      <w:r>
        <w:rPr>
          <w:b/>
          <w:sz w:val="28"/>
          <w:szCs w:val="28"/>
        </w:rPr>
      </w:r>
      <w:r/>
    </w:p>
    <w:p>
      <w:pPr>
        <w:pStyle w:val="816"/>
        <w:ind w:firstLine="567"/>
        <w:jc w:val="both"/>
        <w:rPr>
          <w:b/>
          <w:bCs/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У зв’язку з отрим</w:t>
      </w:r>
      <w:r>
        <w:rPr>
          <w:sz w:val="28"/>
          <w:szCs w:val="28"/>
        </w:rPr>
        <w:t xml:space="preserve">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негативного екс</w:t>
      </w:r>
      <w:r>
        <w:rPr>
          <w:sz w:val="28"/>
          <w:szCs w:val="28"/>
        </w:rPr>
        <w:t xml:space="preserve">пертного звіту по робочому проєкту «Реконструкція очисних споруд в м. Мена Чернігівської області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(отриманого 18 вересня 2015 року) та його невідповідністю сучасним вимогам, </w:t>
      </w:r>
      <w:r>
        <w:rPr>
          <w:sz w:val="28"/>
          <w:szCs w:val="28"/>
        </w:rPr>
        <w:t xml:space="preserve">як морально </w:t>
      </w:r>
      <w:r>
        <w:rPr>
          <w:sz w:val="28"/>
          <w:szCs w:val="28"/>
        </w:rPr>
        <w:t xml:space="preserve">застарілий, беручи до уваги висновки комісії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З</w:t>
      </w:r>
      <w:r>
        <w:rPr>
          <w:sz w:val="28"/>
          <w:szCs w:val="28"/>
        </w:rPr>
        <w:t xml:space="preserve">аконом України «Про місцеве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амоврядування в Україні» ст.ст.26, 60 та враховуючи постанову Кабінету Міністрів України від 08 листопада 2007 року </w:t>
      </w:r>
      <w:r>
        <w:rPr>
          <w:sz w:val="28"/>
          <w:szCs w:val="28"/>
        </w:rPr>
        <w:t xml:space="preserve">№ 1314</w:t>
      </w:r>
      <w:r>
        <w:rPr>
          <w:sz w:val="28"/>
          <w:szCs w:val="28"/>
        </w:rPr>
        <w:t xml:space="preserve">, Національне положення (стандарт) бухгалтерського обліку в державному секторі 121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Основні засоби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затверджене наказом МФУ від 12 жовтня 2010 року № 1202 Менська міська рада </w:t>
      </w:r>
      <w:r>
        <w:rPr>
          <w:b/>
          <w:bCs/>
          <w:sz w:val="28"/>
          <w:szCs w:val="28"/>
        </w:rPr>
      </w:r>
      <w:r/>
    </w:p>
    <w:p>
      <w:pPr>
        <w:pStyle w:val="816"/>
        <w:jc w:val="both"/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: </w:t>
      </w:r>
      <w:r/>
    </w:p>
    <w:p>
      <w:pPr>
        <w:pStyle w:val="816"/>
        <w:ind w:firstLine="567"/>
        <w:jc w:val="both"/>
        <w:suppressLineNumbers w:val="0"/>
      </w:pPr>
      <w:r>
        <w:rPr>
          <w:sz w:val="28"/>
          <w:szCs w:val="28"/>
        </w:rPr>
        <w:t xml:space="preserve">1.Списати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балансу Менської міської ради</w:t>
      </w:r>
      <w:r>
        <w:rPr>
          <w:sz w:val="28"/>
          <w:szCs w:val="28"/>
        </w:rPr>
        <w:t xml:space="preserve"> робочий проект</w:t>
      </w:r>
      <w:r>
        <w:rPr>
          <w:sz w:val="28"/>
          <w:szCs w:val="28"/>
        </w:rPr>
        <w:t xml:space="preserve"> </w:t>
      </w:r>
      <w:bookmarkStart w:id="0" w:name="_Hlk32310877"/>
      <w:r>
        <w:rPr>
          <w:sz w:val="28"/>
          <w:szCs w:val="28"/>
        </w:rPr>
        <w:t xml:space="preserve">«Реконструкція очисних споруд в м.Мена Чернігівської області</w:t>
      </w:r>
      <w:bookmarkEnd w:id="0"/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відповідно до додатку.</w:t>
      </w:r>
      <w:r/>
    </w:p>
    <w:p>
      <w:pPr>
        <w:pStyle w:val="816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Начальнику відділу бухгалтерського обліку та звітності, головному бухгалтеру забезпечити офор</w:t>
      </w:r>
      <w:r>
        <w:rPr>
          <w:sz w:val="28"/>
          <w:szCs w:val="28"/>
        </w:rPr>
        <w:t xml:space="preserve">млення відповідних документів по списанню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bookmarkStart w:id="1" w:name="_Hlk32312508"/>
      <w:r>
        <w:rPr>
          <w:sz w:val="28"/>
          <w:szCs w:val="28"/>
        </w:rPr>
      </w:r>
      <w:r/>
    </w:p>
    <w:p>
      <w:pPr>
        <w:pStyle w:val="816"/>
        <w:ind w:firstLine="567"/>
        <w:jc w:val="both"/>
        <w:rPr>
          <w:sz w:val="28"/>
          <w:szCs w:val="28"/>
        </w:rPr>
        <w:suppressLineNumbers w:val="0"/>
      </w:pPr>
      <w:r/>
      <w:bookmarkEnd w:id="1"/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.Контрол</w:t>
      </w:r>
      <w:r>
        <w:rPr>
          <w:sz w:val="28"/>
          <w:szCs w:val="28"/>
        </w:rPr>
        <w:t xml:space="preserve">ь за виконанням рішення покласти на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</w:rPr>
        <w:t xml:space="preserve">міського голови</w:t>
      </w:r>
      <w:r>
        <w:rPr>
          <w:sz w:val="28"/>
          <w:szCs w:val="28"/>
        </w:rPr>
        <w:t xml:space="preserve"> з питань діяльності викон</w:t>
      </w:r>
      <w:r>
        <w:rPr>
          <w:sz w:val="28"/>
          <w:szCs w:val="28"/>
        </w:rPr>
        <w:t xml:space="preserve">авчих ор</w:t>
      </w:r>
      <w:r>
        <w:rPr>
          <w:sz w:val="28"/>
          <w:szCs w:val="28"/>
        </w:rPr>
        <w:t xml:space="preserve">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євого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16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16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6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>
        <w:rPr>
          <w:sz w:val="28"/>
          <w:szCs w:val="28"/>
        </w:rPr>
        <w:t xml:space="preserve">голова</w:t>
        <w:tab/>
        <w:t xml:space="preserve">Г</w:t>
      </w:r>
      <w:r>
        <w:rPr>
          <w:sz w:val="28"/>
          <w:szCs w:val="28"/>
        </w:rPr>
        <w:t xml:space="preserve">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7"/>
      <w:isLgl w:val="false"/>
      <w:suff w:val="nothing"/>
      <w:lvlText w:val=""/>
      <w:lvlJc w:val="left"/>
      <w:pPr>
        <w:pStyle w:val="816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6"/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6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1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pStyle w:val="816"/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pStyle w:val="816"/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pStyle w:val="816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pStyle w:val="816"/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pStyle w:val="816"/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pStyle w:val="816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pStyle w:val="816"/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pStyle w:val="816"/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639">
    <w:name w:val="Heading 1"/>
    <w:link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0">
    <w:name w:val="Heading 1 Char"/>
    <w:link w:val="639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>
    <w:name w:val="Heading 2 Char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>
    <w:name w:val="Heading 3 Char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>
    <w:name w:val="Heading 4 Char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>
    <w:name w:val="Heading 5 Char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link w:val="6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0">
    <w:name w:val="Heading 6 Char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link w:val="6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2">
    <w:name w:val="Heading 7 Char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link w:val="6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4">
    <w:name w:val="Heading 8 Char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>
    <w:name w:val="Heading 9 Char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List Paragraph"/>
    <w:qFormat/>
    <w:uiPriority w:val="34"/>
    <w:pPr>
      <w:contextualSpacing w:val="true"/>
      <w:ind w:left="720"/>
    </w:p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link w:val="659"/>
    <w:uiPriority w:val="10"/>
    <w:rPr>
      <w:sz w:val="48"/>
      <w:szCs w:val="48"/>
    </w:rPr>
  </w:style>
  <w:style w:type="paragraph" w:styleId="661">
    <w:name w:val="Subtitle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link w:val="661"/>
    <w:uiPriority w:val="11"/>
    <w:rPr>
      <w:sz w:val="24"/>
      <w:szCs w:val="24"/>
    </w:rPr>
  </w:style>
  <w:style w:type="paragraph" w:styleId="663">
    <w:name w:val="Quote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link w:val="666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link w:val="667"/>
    <w:uiPriority w:val="99"/>
  </w:style>
  <w:style w:type="paragraph" w:styleId="669">
    <w:name w:val="Footer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link w:val="669"/>
    <w:uiPriority w:val="99"/>
  </w:style>
  <w:style w:type="paragraph" w:styleId="67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uiPriority w:val="99"/>
    <w:unhideWhenUsed/>
    <w:rPr>
      <w:vertAlign w:val="superscript"/>
    </w:rPr>
  </w:style>
  <w:style w:type="paragraph" w:styleId="803">
    <w:name w:val="endnote text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uiPriority w:val="99"/>
    <w:semiHidden/>
    <w:unhideWhenUsed/>
    <w:rPr>
      <w:vertAlign w:val="superscript"/>
    </w:rPr>
  </w:style>
  <w:style w:type="paragraph" w:styleId="806">
    <w:name w:val="toc 1"/>
    <w:uiPriority w:val="39"/>
    <w:unhideWhenUsed/>
    <w:pPr>
      <w:ind w:left="0" w:right="0" w:firstLine="0"/>
      <w:spacing w:after="57"/>
    </w:pPr>
  </w:style>
  <w:style w:type="paragraph" w:styleId="807">
    <w:name w:val="toc 2"/>
    <w:uiPriority w:val="39"/>
    <w:unhideWhenUsed/>
    <w:pPr>
      <w:ind w:left="283" w:right="0" w:firstLine="0"/>
      <w:spacing w:after="57"/>
    </w:pPr>
  </w:style>
  <w:style w:type="paragraph" w:styleId="808">
    <w:name w:val="toc 3"/>
    <w:uiPriority w:val="39"/>
    <w:unhideWhenUsed/>
    <w:pPr>
      <w:ind w:left="567" w:right="0" w:firstLine="0"/>
      <w:spacing w:after="57"/>
    </w:pPr>
  </w:style>
  <w:style w:type="paragraph" w:styleId="809">
    <w:name w:val="toc 4"/>
    <w:uiPriority w:val="39"/>
    <w:unhideWhenUsed/>
    <w:pPr>
      <w:ind w:left="850" w:right="0" w:firstLine="0"/>
      <w:spacing w:after="57"/>
    </w:pPr>
  </w:style>
  <w:style w:type="paragraph" w:styleId="810">
    <w:name w:val="toc 5"/>
    <w:uiPriority w:val="39"/>
    <w:unhideWhenUsed/>
    <w:pPr>
      <w:ind w:left="1134" w:right="0" w:firstLine="0"/>
      <w:spacing w:after="57"/>
    </w:pPr>
  </w:style>
  <w:style w:type="paragraph" w:styleId="811">
    <w:name w:val="toc 6"/>
    <w:uiPriority w:val="39"/>
    <w:unhideWhenUsed/>
    <w:pPr>
      <w:ind w:left="1417" w:right="0" w:firstLine="0"/>
      <w:spacing w:after="57"/>
    </w:pPr>
  </w:style>
  <w:style w:type="paragraph" w:styleId="812">
    <w:name w:val="toc 7"/>
    <w:uiPriority w:val="39"/>
    <w:unhideWhenUsed/>
    <w:pPr>
      <w:ind w:left="1701" w:right="0" w:firstLine="0"/>
      <w:spacing w:after="57"/>
    </w:pPr>
  </w:style>
  <w:style w:type="paragraph" w:styleId="813">
    <w:name w:val="toc 8"/>
    <w:uiPriority w:val="39"/>
    <w:unhideWhenUsed/>
    <w:pPr>
      <w:ind w:left="1984" w:right="0" w:firstLine="0"/>
      <w:spacing w:after="57"/>
    </w:pPr>
  </w:style>
  <w:style w:type="paragraph" w:styleId="814">
    <w:name w:val="toc 9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Звичайний"/>
    <w:next w:val="816"/>
    <w:link w:val="816"/>
    <w:rPr>
      <w:lang w:val="uk-UA" w:bidi="ar-SA" w:eastAsia="ar-SA"/>
    </w:rPr>
  </w:style>
  <w:style w:type="paragraph" w:styleId="817">
    <w:name w:val="Заголовок 1"/>
    <w:basedOn w:val="816"/>
    <w:next w:val="816"/>
    <w:link w:val="816"/>
    <w:rPr>
      <w:b/>
      <w:sz w:val="32"/>
    </w:rPr>
    <w:pPr>
      <w:numPr>
        <w:ilvl w:val="0"/>
        <w:numId w:val="1"/>
      </w:numPr>
      <w:jc w:val="center"/>
      <w:keepNext/>
      <w:outlineLvl w:val="0"/>
    </w:pPr>
  </w:style>
  <w:style w:type="character" w:styleId="818">
    <w:name w:val="Шрифт абзацу за замовчуванням"/>
    <w:next w:val="818"/>
    <w:link w:val="816"/>
    <w:semiHidden/>
  </w:style>
  <w:style w:type="table" w:styleId="819">
    <w:name w:val="Звичайна таблиця"/>
    <w:next w:val="819"/>
    <w:link w:val="816"/>
    <w:semiHidden/>
    <w:tblPr/>
  </w:style>
  <w:style w:type="numbering" w:styleId="820">
    <w:name w:val="Немає списку"/>
    <w:next w:val="820"/>
    <w:link w:val="816"/>
    <w:semiHidden/>
  </w:style>
  <w:style w:type="character" w:styleId="821">
    <w:name w:val="WW8Num2z0"/>
    <w:next w:val="821"/>
    <w:link w:val="816"/>
    <w:rPr>
      <w:rFonts w:ascii="Symbol" w:hAnsi="Symbol"/>
    </w:rPr>
  </w:style>
  <w:style w:type="character" w:styleId="822">
    <w:name w:val="WW8Num2z1"/>
    <w:next w:val="822"/>
    <w:link w:val="816"/>
    <w:rPr>
      <w:rFonts w:ascii="OpenSymbol" w:hAnsi="OpenSymbol"/>
    </w:rPr>
  </w:style>
  <w:style w:type="character" w:styleId="823">
    <w:name w:val="Основной шрифт абзаца2"/>
    <w:next w:val="823"/>
    <w:link w:val="816"/>
  </w:style>
  <w:style w:type="character" w:styleId="824">
    <w:name w:val="Absatz-Standardschriftart"/>
    <w:next w:val="824"/>
    <w:link w:val="816"/>
  </w:style>
  <w:style w:type="character" w:styleId="825">
    <w:name w:val="WW-Absatz-Standardschriftart"/>
    <w:next w:val="825"/>
    <w:link w:val="816"/>
  </w:style>
  <w:style w:type="character" w:styleId="826">
    <w:name w:val="WW8Num3z0"/>
    <w:next w:val="826"/>
    <w:link w:val="816"/>
    <w:rPr>
      <w:rFonts w:ascii="Symbol" w:hAnsi="Symbol"/>
    </w:rPr>
  </w:style>
  <w:style w:type="character" w:styleId="827">
    <w:name w:val="WW8Num3z1"/>
    <w:next w:val="827"/>
    <w:link w:val="816"/>
    <w:rPr>
      <w:rFonts w:ascii="OpenSymbol" w:hAnsi="OpenSymbol"/>
    </w:rPr>
  </w:style>
  <w:style w:type="character" w:styleId="828">
    <w:name w:val="WW-Absatz-Standardschriftart1"/>
    <w:next w:val="828"/>
    <w:link w:val="816"/>
  </w:style>
  <w:style w:type="character" w:styleId="829">
    <w:name w:val="WW-Absatz-Standardschriftart11"/>
    <w:next w:val="829"/>
    <w:link w:val="816"/>
  </w:style>
  <w:style w:type="character" w:styleId="830">
    <w:name w:val="WW-Absatz-Standardschriftart111"/>
    <w:next w:val="830"/>
    <w:link w:val="816"/>
  </w:style>
  <w:style w:type="character" w:styleId="831">
    <w:name w:val="WW-Absatz-Standardschriftart1111"/>
    <w:next w:val="831"/>
    <w:link w:val="816"/>
  </w:style>
  <w:style w:type="character" w:styleId="832">
    <w:name w:val="WW-Absatz-Standardschriftart11111"/>
    <w:next w:val="832"/>
    <w:link w:val="816"/>
  </w:style>
  <w:style w:type="character" w:styleId="833">
    <w:name w:val="WW-Absatz-Standardschriftart111111"/>
    <w:next w:val="833"/>
    <w:link w:val="816"/>
  </w:style>
  <w:style w:type="character" w:styleId="834">
    <w:name w:val="WW-Absatz-Standardschriftart1111111"/>
    <w:next w:val="834"/>
    <w:link w:val="816"/>
  </w:style>
  <w:style w:type="character" w:styleId="835">
    <w:name w:val="WW-Absatz-Standardschriftart11111111"/>
    <w:next w:val="835"/>
    <w:link w:val="816"/>
  </w:style>
  <w:style w:type="character" w:styleId="836">
    <w:name w:val="WW-Absatz-Standardschriftart111111111"/>
    <w:next w:val="836"/>
    <w:link w:val="816"/>
  </w:style>
  <w:style w:type="character" w:styleId="837">
    <w:name w:val="Основной шрифт абзаца1"/>
    <w:next w:val="837"/>
    <w:link w:val="816"/>
  </w:style>
  <w:style w:type="character" w:styleId="838">
    <w:name w:val="Знак Знак"/>
    <w:next w:val="838"/>
    <w:link w:val="816"/>
    <w:rPr>
      <w:b/>
      <w:sz w:val="32"/>
      <w:lang w:val="uk-UA" w:bidi="ar-SA" w:eastAsia="ar-SA"/>
    </w:rPr>
  </w:style>
  <w:style w:type="character" w:styleId="839">
    <w:name w:val="Маркери списку"/>
    <w:next w:val="839"/>
    <w:link w:val="816"/>
    <w:rPr>
      <w:rFonts w:ascii="OpenSymbol" w:hAnsi="OpenSymbol" w:eastAsia="OpenSymbol"/>
    </w:rPr>
  </w:style>
  <w:style w:type="paragraph" w:styleId="840">
    <w:name w:val="Заголовок"/>
    <w:basedOn w:val="816"/>
    <w:next w:val="841"/>
    <w:link w:val="81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41">
    <w:name w:val="Основний текст"/>
    <w:basedOn w:val="816"/>
    <w:next w:val="841"/>
    <w:link w:val="816"/>
    <w:pPr>
      <w:spacing w:after="120" w:before="0"/>
    </w:pPr>
  </w:style>
  <w:style w:type="paragraph" w:styleId="842">
    <w:name w:val="Список"/>
    <w:basedOn w:val="841"/>
    <w:next w:val="842"/>
    <w:link w:val="816"/>
  </w:style>
  <w:style w:type="paragraph" w:styleId="843">
    <w:name w:val="Название2"/>
    <w:basedOn w:val="816"/>
    <w:next w:val="843"/>
    <w:link w:val="816"/>
    <w:rPr>
      <w:i/>
      <w:iCs/>
      <w:sz w:val="24"/>
      <w:szCs w:val="24"/>
    </w:rPr>
    <w:pPr>
      <w:spacing w:after="120" w:before="120"/>
      <w:suppressLineNumbers/>
    </w:pPr>
  </w:style>
  <w:style w:type="paragraph" w:styleId="844">
    <w:name w:val="Указатель2"/>
    <w:basedOn w:val="816"/>
    <w:next w:val="844"/>
    <w:link w:val="816"/>
    <w:pPr>
      <w:suppressLineNumbers/>
    </w:pPr>
  </w:style>
  <w:style w:type="paragraph" w:styleId="845">
    <w:name w:val="Название1"/>
    <w:basedOn w:val="816"/>
    <w:next w:val="845"/>
    <w:link w:val="816"/>
    <w:rPr>
      <w:i/>
      <w:iCs/>
      <w:sz w:val="24"/>
      <w:szCs w:val="24"/>
    </w:rPr>
    <w:pPr>
      <w:spacing w:after="120" w:before="120"/>
      <w:suppressLineNumbers/>
    </w:pPr>
  </w:style>
  <w:style w:type="paragraph" w:styleId="846">
    <w:name w:val="Указатель1"/>
    <w:basedOn w:val="816"/>
    <w:next w:val="846"/>
    <w:link w:val="816"/>
    <w:pPr>
      <w:suppressLineNumbers/>
    </w:pPr>
  </w:style>
  <w:style w:type="paragraph" w:styleId="847">
    <w:name w:val="Розділ"/>
    <w:basedOn w:val="816"/>
    <w:next w:val="847"/>
    <w:link w:val="816"/>
    <w:rPr>
      <w:i/>
      <w:iCs/>
      <w:sz w:val="24"/>
      <w:szCs w:val="24"/>
    </w:rPr>
    <w:pPr>
      <w:spacing w:after="120" w:before="120"/>
      <w:suppressLineNumbers/>
    </w:pPr>
  </w:style>
  <w:style w:type="paragraph" w:styleId="848">
    <w:name w:val="Покажчик"/>
    <w:basedOn w:val="816"/>
    <w:next w:val="848"/>
    <w:link w:val="816"/>
    <w:pPr>
      <w:suppressLineNumbers/>
    </w:p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3</cp:revision>
  <dcterms:modified xsi:type="dcterms:W3CDTF">2021-11-27T11:27:48Z</dcterms:modified>
</cp:coreProperties>
</file>