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 1 </w:t>
      </w:r>
      <w:r/>
    </w:p>
    <w:p>
      <w:pPr>
        <w:ind w:left="5670"/>
        <w:jc w:val="both"/>
        <w:spacing w:lineRule="auto" w:line="240" w:after="0"/>
        <w:rPr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виконавчого комітету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Менської міської 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листопада 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№ </w:t>
      </w:r>
      <w:r>
        <w:rPr>
          <w:rFonts w:ascii="Times New Roman" w:hAnsi="Times New Roman" w:cs="Times New Roman" w:eastAsia="Times New Roman"/>
          <w:sz w:val="28"/>
        </w:rPr>
        <w:t xml:space="preserve">379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ПРОЄКТ 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підтримки та розвитку дитячих творчих колективів закладів культури Менської міської ради на 20</w:t>
      </w:r>
      <w:r>
        <w:rPr>
          <w:rFonts w:ascii="Times New Roman" w:hAnsi="Times New Roman" w:cs="Times New Roman" w:eastAsia="Times New Roman"/>
          <w:b/>
          <w:sz w:val="36"/>
          <w:szCs w:val="36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b/>
          <w:sz w:val="36"/>
          <w:szCs w:val="36"/>
          <w:lang w:eastAsia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4</w:t>
      </w: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 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21</w:t>
      </w: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 р.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/>
    </w:p>
    <w:p>
      <w:pPr>
        <w:jc w:val="center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закладів культури Менської міської ради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 202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-202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роки</w:t>
      </w:r>
      <w:r/>
    </w:p>
    <w:p>
      <w:pPr>
        <w:jc w:val="center"/>
        <w:spacing w:lineRule="auto" w:line="240" w:after="0"/>
        <w:tabs>
          <w:tab w:val="left" w:pos="480" w:leader="none"/>
        </w:tabs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/>
    </w:p>
    <w:tbl>
      <w:tblPr>
        <w:tblW w:w="9448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9"/>
        <w:gridCol w:w="6849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uk-UA"/>
              </w:rPr>
              <w:t xml:space="preserve">підтримки та розвитку дитячих творчих колективів закладів культури Менської міської ради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на 202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FFFFFF" w:fill="FFFFFF"/>
                <w:lang w:val="uk-UA" w:eastAsia="ru-RU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outlineLvl w:val="6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Метою Програми є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FFFFFF" w:fill="FFFFFF"/>
                <w:lang w:val="uk-UA"/>
              </w:rPr>
              <w:t xml:space="preserve">сприяння розвитку творчих особистостей, підтримка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творчої діяльності  колективів громади.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роки</w:t>
            </w:r>
            <w:r/>
          </w:p>
        </w:tc>
      </w:tr>
      <w:tr>
        <w:trPr>
          <w:jc w:val="center"/>
          <w:trHeight w:val="16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2022 р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2023 р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2024 р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Бюджет Менської міської територіальної громади </w:t>
            </w:r>
            <w:r/>
          </w:p>
          <w:p>
            <w:pPr>
              <w:pStyle w:val="91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val="uk-UA" w:bidi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val="uk-UA" w:bidi="en-US"/>
              </w:rPr>
            </w:r>
            <w:r/>
          </w:p>
          <w:p>
            <w:pPr>
              <w:pStyle w:val="91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199650,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</w:t>
            </w:r>
            <w:r/>
          </w:p>
          <w:p>
            <w:pPr>
              <w:pStyle w:val="91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  <w:t xml:space="preserve">214 820,00 грн</w:t>
            </w:r>
            <w:r/>
          </w:p>
          <w:p>
            <w:pPr>
              <w:pStyle w:val="91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bidi="en-US"/>
              </w:rPr>
              <w:t xml:space="preserve">236 682,00 грн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val="uk-UA" w:bidi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pStyle w:val="911"/>
              <w:numPr>
                <w:ilvl w:val="0"/>
                <w:numId w:val="10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FFFFFF" w:fill="FFFFFF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поліпшення матеріально-технічної бази колективів</w:t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FFFFFF" w:fill="FFFFFF"/>
                <w:lang w:val="uk-UA" w:bidi="en-US"/>
              </w:rPr>
              <w:t xml:space="preserve">.</w:t>
            </w:r>
            <w:r/>
          </w:p>
          <w:p>
            <w:pPr>
              <w:pStyle w:val="911"/>
              <w:numPr>
                <w:ilvl w:val="0"/>
                <w:numId w:val="10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FFFFFF" w:fill="FFFFFF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придбання необхідних сценічних костюмів</w:t>
            </w:r>
            <w:r/>
          </w:p>
          <w:p>
            <w:pPr>
              <w:pStyle w:val="911"/>
              <w:numPr>
                <w:ilvl w:val="0"/>
                <w:numId w:val="10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участь колективів в оглядах, конкурсах, фестивалях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Всеукраїнського та Міжнародного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 рівня.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Заступники міського голови з питань діяльності викон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авчих органів ради</w:t>
            </w:r>
            <w:r/>
          </w:p>
        </w:tc>
      </w:tr>
    </w:tbl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ЗАГАЛЬНІ ПОЛОЖЕННЯ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Менська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громада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долучилася до міжнародної ініціативи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Громада дружня до дітей та молоді».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Тож дана Програма розроблена з метою вдосконалення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реалізації ініціативи у сфері культури, збереження та розвитку культурного потенціалу громади, відродження української  культури, культурних традицій краю, створення умов для естетичного та духовного виховання дітей та юнацтва.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Відділ культур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и приділяє особливу увагу розвитку дитячої художньої творчості, підтримці і всебічному сприянню діяльності дитячих колективів, забезпечує нерозривність національних традицій, моралі, виховання, всебічного розвитку молодого покоління. На сьогодні у Менській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громаді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функціонує 6 зразкових дитячих колективів та 3 опорні дитячі колективи, які дарують глядачам народне мистецтво, зберігають і доносять до жителів громади здобутки української національної культури, р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егулярно, систематично працюють і радують земляків своєю творчістю та своїми досягненнями. Дитячі колективи є постійними учасниками Міжнародних, Всеукраїнських, обласних та місцевих фестивалів та конкурсів, мають дипломи Лауреатів та інші почесні нагороди.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Разом з тим існують проблеми матеріально-технічного і організаційного забезпечення колективів, для повноцінного функціонування котрих потрібно п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остійно поновлювати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сценічні костюми, технічно забезпечити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звуковою апаратурою,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приміщення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для репетицій, забезпечити фінансування транспортн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их послуг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для концертної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Наявність даної Програми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-202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рок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дасть можливість стимулювати діяльність творчих колективів, що функціонують при клубних установах відділу культури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а результативність у художній творчості, а саме: участь у культурному житті громади, участь у заходах відділу культури, звіти колективів перед населенням, кількість проведених творчими колективами гастрольних заходів; участь у конкурсах, святах, фестивалях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Міжнародного значення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 w:eastAsia="uk-UA"/>
        </w:rPr>
      </w:pPr>
      <w:r/>
      <w:bookmarkStart w:id="0" w:name="_Hlk535570076"/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Претендентами на отримання фінансової допомоги  можуть бути постійно діючі колективи художньої самодіяльності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клубних закладів відділу культури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із почесним званням «зразковий», </w:t>
      </w:r>
      <w:bookmarkStart w:id="1" w:name="_Hlk535570300"/>
      <w:r/>
      <w:bookmarkEnd w:id="0"/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які досягли високої художньо-виконавської майстерності, ведуть активну творчу</w:t>
      </w:r>
      <w:bookmarkEnd w:id="1"/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, виховну та просвітницьку роботу по відродженню національно-культурних традицій українського народу, його духовних цінностей, свої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творчі здобутки систематично вино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сять на осуд глядача, забезпечують непереривність творчого процесу шляхом залучення в колектив обдарованої молоді.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Також надати додаткову фінансову допомогу в сумі 9 тис. грн. зразковому ансамблю народного танцю «Калинонька» Куковицької філії КЗ «Менський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будинок культури» для підвозу колективу на репетиції в Менський будинок культури.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Претендентами на отримання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щорічної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фінансової допомоги  можуть бути постійно діючі колективи художньої самодіяльності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клубних закладів відділу культури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без почесного звання «зразковий», які досягли високої художньо-виконавської майстерності, ведуть активну тв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 w:eastAsia="uk-UA"/>
        </w:rPr>
        <w:t xml:space="preserve">орчу роботу, беруть постійну участь у заходах відділу культури, займаються гастрольною діяльністю та беруть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участь у Міжнародних та Всеукраїнських конкурсах, фестивалях.</w:t>
      </w:r>
      <w:r/>
    </w:p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  <w:pBdr>
          <w:top w:val="none" w:color="000000" w:sz="4" w:space="3"/>
        </w:pBdr>
      </w:pPr>
      <w:r>
        <w:rPr>
          <w:rFonts w:ascii="Times New Roman" w:hAnsi="Times New Roman" w:cs="Times New Roman" w:eastAsia="Times New Roman"/>
          <w:b/>
          <w:bCs/>
          <w:sz w:val="16"/>
          <w:szCs w:val="28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val="uk-UA" w:eastAsia="uk-UA"/>
        </w:rPr>
        <w:pBdr>
          <w:top w:val="none" w:color="000000" w:sz="4" w:space="4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МЕТА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Підтримка, збереження та розвиток творчого потенціалу громади.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Виявлення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обдарованої молоді, 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 w:eastAsia="ru-RU"/>
        </w:rPr>
        <w:t xml:space="preserve">сприяння розвитку творчих особистостей та підтримка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творчої діяльності,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популяризація культурних надбань громади, шляхом участі колективів у Всеукраїнських та Міжнародних конкурсах, фестивалях.</w:t>
      </w:r>
      <w:r/>
      <w:r>
        <w:rPr>
          <w:rFonts w:ascii="Times New Roman" w:hAnsi="Times New Roman" w:cs="Times New Roman" w:eastAsia="Times New Roman"/>
          <w:b/>
          <w:bCs/>
          <w:sz w:val="16"/>
          <w:szCs w:val="28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ЗАВДАННЯ ПРОГРАМИ</w:t>
      </w:r>
      <w:r/>
    </w:p>
    <w:p>
      <w:pPr>
        <w:pStyle w:val="911"/>
        <w:numPr>
          <w:ilvl w:val="0"/>
          <w:numId w:val="9"/>
        </w:numPr>
        <w:ind w:left="0" w:right="0" w:firstLine="6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Створення можливостей для активної участі молоді громади 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аматорськ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ій творчості.</w:t>
      </w:r>
      <w:r/>
    </w:p>
    <w:p>
      <w:pPr>
        <w:pStyle w:val="911"/>
        <w:numPr>
          <w:ilvl w:val="0"/>
          <w:numId w:val="9"/>
        </w:numPr>
        <w:ind w:left="0" w:right="0" w:firstLine="6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Поліпшення матеріально-технічної бази колективів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shd w:val="clear" w:color="FFFFFF" w:fill="FFFFFF"/>
          <w:lang w:val="uk-UA"/>
        </w:rPr>
        <w:t xml:space="preserve"> забезпечення фінансування транспортних послуг для концертної діяльності та участі кращих творчих колективів у Всеукраїнських та Міжнародних конкурсах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: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ансамблю народного танцю «Калинонька» Куковицької філії КЗ «Менський будинок культури»;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циркового колективу «Юність» Макошинської філії КЗ 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 духового оркестру КЗ 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ансамблю сучасного танцю «Сюрприз» КЗ «Менський будинок культури»;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хореографічного циркового колективу «Фієста»;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циркового колективу «Феєрія» Феськівської філії КЗ «Менський будинок культури;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7) танцювальної групи народного аматорського ансамблю пісні і танцю «Менщина» КЗ 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танцювального колективу «Перлина» Стольненської філії КЗ «Менський будинок культури»;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вокального ансамблю «Домісольк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». </w:t>
      </w:r>
      <w:r/>
    </w:p>
    <w:p>
      <w:pPr>
        <w:ind w:left="362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8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left="362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uk-UA"/>
        </w:rPr>
        <w:t xml:space="preserve">ОСНОВНІ РЕЗУЛЬТАТИ ВИКОНАННЯ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Виконання Програми дасть можливість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 належних умовах проводити репетиції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придбати необхідні сценічні костюми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поліпшити матеріально-технічну базу колективів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забезпечити участь колективів в оглядах, конкурсах, фестивалях різного рівня.</w:t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ФІНАНСОВЕ ЗАБЕЗПЕЧЕННЯ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Фінансування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заходів згідно Програми здійснювати за рахунок коштів бюджету Менської міської територіальної громади (напрямки використання коштів за Програмою додаються) </w:t>
      </w:r>
      <w:r>
        <w:rPr>
          <w:rFonts w:ascii="Times New Roman" w:hAnsi="Times New Roman" w:cs="Times New Roman" w:eastAsia="Batang"/>
          <w:sz w:val="28"/>
          <w:szCs w:val="28"/>
          <w:lang w:val="uk-UA" w:bidi="en-US" w:eastAsia="ru-RU"/>
        </w:rPr>
        <w:t xml:space="preserve">в межах видатків, затверджених на відповідний рік, за відповідним напрямком, виходячи з фінансових можливостей.</w:t>
      </w:r>
      <w:r/>
    </w:p>
    <w:p>
      <w:p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</w:pPr>
      <w:r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</w:r>
      <w:r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</w:r>
    </w:p>
    <w:p>
      <w:p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</w:pPr>
      <w:r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  <w:t xml:space="preserve">Начальник Відділу культури</w:t>
      </w:r>
      <w:r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  <w:t xml:space="preserve">Менської міської ради</w:t>
        <w:tab/>
        <w:tab/>
        <w:tab/>
        <w:tab/>
        <w:tab/>
        <w:t xml:space="preserve">Світлана ШЕЛУДЬКО</w:t>
      </w:r>
      <w:r>
        <w:rPr>
          <w:rFonts w:ascii="Times New Roman" w:hAnsi="Times New Roman" w:cs="Times New Roman" w:eastAsia="Batang"/>
          <w:sz w:val="28"/>
          <w:szCs w:val="28"/>
          <w:highlight w:val="none"/>
          <w:lang w:val="uk-UA" w:bidi="en-US" w:eastAsia="ru-RU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5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5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5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5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5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5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5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5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5" w:hanging="356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56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Heading 1 Char"/>
    <w:basedOn w:val="847"/>
    <w:link w:val="838"/>
    <w:uiPriority w:val="9"/>
    <w:rPr>
      <w:rFonts w:ascii="Arial" w:hAnsi="Arial" w:cs="Arial" w:eastAsia="Arial"/>
      <w:sz w:val="40"/>
      <w:szCs w:val="40"/>
    </w:rPr>
  </w:style>
  <w:style w:type="character" w:styleId="710">
    <w:name w:val="Heading 2 Char"/>
    <w:basedOn w:val="847"/>
    <w:link w:val="839"/>
    <w:uiPriority w:val="9"/>
    <w:rPr>
      <w:rFonts w:ascii="Arial" w:hAnsi="Arial" w:cs="Arial" w:eastAsia="Arial"/>
      <w:sz w:val="34"/>
    </w:rPr>
  </w:style>
  <w:style w:type="character" w:styleId="711">
    <w:name w:val="Heading 3 Char"/>
    <w:basedOn w:val="847"/>
    <w:link w:val="840"/>
    <w:uiPriority w:val="9"/>
    <w:rPr>
      <w:rFonts w:ascii="Arial" w:hAnsi="Arial" w:cs="Arial" w:eastAsia="Arial"/>
      <w:sz w:val="30"/>
      <w:szCs w:val="30"/>
    </w:rPr>
  </w:style>
  <w:style w:type="character" w:styleId="712">
    <w:name w:val="Heading 4 Char"/>
    <w:basedOn w:val="847"/>
    <w:link w:val="841"/>
    <w:uiPriority w:val="9"/>
    <w:rPr>
      <w:rFonts w:ascii="Arial" w:hAnsi="Arial" w:cs="Arial" w:eastAsia="Arial"/>
      <w:b/>
      <w:bCs/>
      <w:sz w:val="26"/>
      <w:szCs w:val="26"/>
    </w:rPr>
  </w:style>
  <w:style w:type="character" w:styleId="713">
    <w:name w:val="Heading 5 Char"/>
    <w:basedOn w:val="847"/>
    <w:link w:val="842"/>
    <w:uiPriority w:val="9"/>
    <w:rPr>
      <w:rFonts w:ascii="Arial" w:hAnsi="Arial" w:cs="Arial" w:eastAsia="Arial"/>
      <w:b/>
      <w:bCs/>
      <w:sz w:val="24"/>
      <w:szCs w:val="24"/>
    </w:rPr>
  </w:style>
  <w:style w:type="character" w:styleId="714">
    <w:name w:val="Heading 6 Char"/>
    <w:basedOn w:val="847"/>
    <w:link w:val="843"/>
    <w:uiPriority w:val="9"/>
    <w:rPr>
      <w:rFonts w:ascii="Arial" w:hAnsi="Arial" w:cs="Arial" w:eastAsia="Arial"/>
      <w:b/>
      <w:bCs/>
      <w:sz w:val="22"/>
      <w:szCs w:val="22"/>
    </w:rPr>
  </w:style>
  <w:style w:type="character" w:styleId="715">
    <w:name w:val="Heading 7 Char"/>
    <w:basedOn w:val="847"/>
    <w:link w:val="8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>
    <w:name w:val="Heading 8 Char"/>
    <w:basedOn w:val="847"/>
    <w:link w:val="845"/>
    <w:uiPriority w:val="9"/>
    <w:rPr>
      <w:rFonts w:ascii="Arial" w:hAnsi="Arial" w:cs="Arial" w:eastAsia="Arial"/>
      <w:i/>
      <w:iCs/>
      <w:sz w:val="22"/>
      <w:szCs w:val="22"/>
    </w:rPr>
  </w:style>
  <w:style w:type="character" w:styleId="717">
    <w:name w:val="Heading 9 Char"/>
    <w:basedOn w:val="847"/>
    <w:link w:val="846"/>
    <w:uiPriority w:val="9"/>
    <w:rPr>
      <w:rFonts w:ascii="Arial" w:hAnsi="Arial" w:cs="Arial" w:eastAsia="Arial"/>
      <w:i/>
      <w:iCs/>
      <w:sz w:val="21"/>
      <w:szCs w:val="21"/>
    </w:rPr>
  </w:style>
  <w:style w:type="character" w:styleId="718">
    <w:name w:val="Title Char"/>
    <w:basedOn w:val="847"/>
    <w:link w:val="860"/>
    <w:uiPriority w:val="10"/>
    <w:rPr>
      <w:sz w:val="48"/>
      <w:szCs w:val="48"/>
    </w:rPr>
  </w:style>
  <w:style w:type="character" w:styleId="719">
    <w:name w:val="Subtitle Char"/>
    <w:basedOn w:val="847"/>
    <w:link w:val="862"/>
    <w:uiPriority w:val="11"/>
    <w:rPr>
      <w:sz w:val="24"/>
      <w:szCs w:val="24"/>
    </w:rPr>
  </w:style>
  <w:style w:type="character" w:styleId="720">
    <w:name w:val="Quote Char"/>
    <w:link w:val="864"/>
    <w:uiPriority w:val="29"/>
    <w:rPr>
      <w:i/>
    </w:rPr>
  </w:style>
  <w:style w:type="character" w:styleId="721">
    <w:name w:val="Intense Quote Char"/>
    <w:link w:val="866"/>
    <w:uiPriority w:val="30"/>
    <w:rPr>
      <w:i/>
    </w:rPr>
  </w:style>
  <w:style w:type="character" w:styleId="722">
    <w:name w:val="Header Char"/>
    <w:basedOn w:val="847"/>
    <w:link w:val="868"/>
    <w:uiPriority w:val="99"/>
  </w:style>
  <w:style w:type="character" w:styleId="723">
    <w:name w:val="Footer Char"/>
    <w:basedOn w:val="847"/>
    <w:link w:val="870"/>
    <w:uiPriority w:val="99"/>
  </w:style>
  <w:style w:type="paragraph" w:styleId="724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70"/>
    <w:uiPriority w:val="99"/>
  </w:style>
  <w:style w:type="table" w:styleId="726">
    <w:name w:val="Table Grid Light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Bordered &amp; 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character" w:styleId="832">
    <w:name w:val="Footnote Text Char"/>
    <w:link w:val="894"/>
    <w:uiPriority w:val="99"/>
    <w:rPr>
      <w:sz w:val="18"/>
    </w:rPr>
  </w:style>
  <w:style w:type="paragraph" w:styleId="833">
    <w:name w:val="endnote text"/>
    <w:basedOn w:val="83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7"/>
    <w:uiPriority w:val="99"/>
    <w:semiHidden/>
    <w:unhideWhenUsed/>
    <w:rPr>
      <w:vertAlign w:val="superscript"/>
    </w:rPr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paragraph" w:styleId="838">
    <w:name w:val="Heading 1"/>
    <w:basedOn w:val="837"/>
    <w:next w:val="837"/>
    <w:link w:val="8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39">
    <w:name w:val="Heading 2"/>
    <w:basedOn w:val="837"/>
    <w:next w:val="837"/>
    <w:link w:val="8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40">
    <w:name w:val="Heading 3"/>
    <w:basedOn w:val="837"/>
    <w:next w:val="837"/>
    <w:link w:val="8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41">
    <w:name w:val="Heading 4"/>
    <w:basedOn w:val="837"/>
    <w:next w:val="837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42">
    <w:name w:val="Heading 5"/>
    <w:basedOn w:val="837"/>
    <w:next w:val="837"/>
    <w:link w:val="8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43">
    <w:name w:val="Heading 6"/>
    <w:basedOn w:val="837"/>
    <w:next w:val="837"/>
    <w:link w:val="8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44">
    <w:name w:val="Heading 7"/>
    <w:basedOn w:val="837"/>
    <w:next w:val="837"/>
    <w:link w:val="8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45">
    <w:name w:val="Heading 8"/>
    <w:basedOn w:val="837"/>
    <w:next w:val="837"/>
    <w:link w:val="8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46">
    <w:name w:val="Heading 9"/>
    <w:basedOn w:val="837"/>
    <w:next w:val="837"/>
    <w:link w:val="8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character" w:styleId="850" w:customStyle="1">
    <w:name w:val="Заголовок 1 Знак"/>
    <w:basedOn w:val="847"/>
    <w:link w:val="838"/>
    <w:uiPriority w:val="9"/>
    <w:rPr>
      <w:rFonts w:ascii="Arial" w:hAnsi="Arial" w:cs="Arial" w:eastAsia="Arial"/>
      <w:sz w:val="40"/>
      <w:szCs w:val="40"/>
    </w:rPr>
  </w:style>
  <w:style w:type="character" w:styleId="851" w:customStyle="1">
    <w:name w:val="Заголовок 2 Знак"/>
    <w:basedOn w:val="847"/>
    <w:link w:val="839"/>
    <w:uiPriority w:val="9"/>
    <w:rPr>
      <w:rFonts w:ascii="Arial" w:hAnsi="Arial" w:cs="Arial" w:eastAsia="Arial"/>
      <w:sz w:val="34"/>
    </w:rPr>
  </w:style>
  <w:style w:type="character" w:styleId="852" w:customStyle="1">
    <w:name w:val="Заголовок 3 Знак"/>
    <w:basedOn w:val="847"/>
    <w:link w:val="840"/>
    <w:uiPriority w:val="9"/>
    <w:rPr>
      <w:rFonts w:ascii="Arial" w:hAnsi="Arial" w:cs="Arial" w:eastAsia="Arial"/>
      <w:sz w:val="30"/>
      <w:szCs w:val="30"/>
    </w:rPr>
  </w:style>
  <w:style w:type="character" w:styleId="853" w:customStyle="1">
    <w:name w:val="Заголовок 4 Знак"/>
    <w:basedOn w:val="847"/>
    <w:link w:val="841"/>
    <w:uiPriority w:val="9"/>
    <w:rPr>
      <w:rFonts w:ascii="Arial" w:hAnsi="Arial" w:cs="Arial" w:eastAsia="Arial"/>
      <w:b/>
      <w:bCs/>
      <w:sz w:val="26"/>
      <w:szCs w:val="26"/>
    </w:rPr>
  </w:style>
  <w:style w:type="character" w:styleId="854" w:customStyle="1">
    <w:name w:val="Заголовок 5 Знак"/>
    <w:basedOn w:val="847"/>
    <w:link w:val="842"/>
    <w:uiPriority w:val="9"/>
    <w:rPr>
      <w:rFonts w:ascii="Arial" w:hAnsi="Arial" w:cs="Arial" w:eastAsia="Arial"/>
      <w:b/>
      <w:bCs/>
      <w:sz w:val="24"/>
      <w:szCs w:val="24"/>
    </w:rPr>
  </w:style>
  <w:style w:type="character" w:styleId="855" w:customStyle="1">
    <w:name w:val="Заголовок 6 Знак"/>
    <w:basedOn w:val="847"/>
    <w:link w:val="843"/>
    <w:uiPriority w:val="9"/>
    <w:rPr>
      <w:rFonts w:ascii="Arial" w:hAnsi="Arial" w:cs="Arial" w:eastAsia="Arial"/>
      <w:b/>
      <w:bCs/>
      <w:sz w:val="22"/>
      <w:szCs w:val="22"/>
    </w:rPr>
  </w:style>
  <w:style w:type="character" w:styleId="856" w:customStyle="1">
    <w:name w:val="Заголовок 7 Знак"/>
    <w:basedOn w:val="847"/>
    <w:link w:val="8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7" w:customStyle="1">
    <w:name w:val="Заголовок 8 Знак"/>
    <w:basedOn w:val="847"/>
    <w:link w:val="845"/>
    <w:uiPriority w:val="9"/>
    <w:rPr>
      <w:rFonts w:ascii="Arial" w:hAnsi="Arial" w:cs="Arial" w:eastAsia="Arial"/>
      <w:i/>
      <w:iCs/>
      <w:sz w:val="22"/>
      <w:szCs w:val="22"/>
    </w:rPr>
  </w:style>
  <w:style w:type="character" w:styleId="858" w:customStyle="1">
    <w:name w:val="Заголовок 9 Знак"/>
    <w:basedOn w:val="847"/>
    <w:link w:val="846"/>
    <w:uiPriority w:val="9"/>
    <w:rPr>
      <w:rFonts w:ascii="Arial" w:hAnsi="Arial" w:cs="Arial" w:eastAsia="Arial"/>
      <w:i/>
      <w:iCs/>
      <w:sz w:val="21"/>
      <w:szCs w:val="21"/>
    </w:rPr>
  </w:style>
  <w:style w:type="paragraph" w:styleId="859">
    <w:name w:val="No Spacing"/>
    <w:qFormat/>
    <w:uiPriority w:val="1"/>
    <w:pPr>
      <w:spacing w:lineRule="auto" w:line="240" w:after="0"/>
    </w:pPr>
  </w:style>
  <w:style w:type="paragraph" w:styleId="860">
    <w:name w:val="Title"/>
    <w:basedOn w:val="837"/>
    <w:next w:val="837"/>
    <w:link w:val="8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61" w:customStyle="1">
    <w:name w:val="Заголовок Знак"/>
    <w:basedOn w:val="847"/>
    <w:link w:val="860"/>
    <w:uiPriority w:val="10"/>
    <w:rPr>
      <w:sz w:val="48"/>
      <w:szCs w:val="48"/>
    </w:rPr>
  </w:style>
  <w:style w:type="paragraph" w:styleId="862">
    <w:name w:val="Subtitle"/>
    <w:basedOn w:val="837"/>
    <w:next w:val="837"/>
    <w:link w:val="863"/>
    <w:qFormat/>
    <w:uiPriority w:val="11"/>
    <w:rPr>
      <w:sz w:val="24"/>
      <w:szCs w:val="24"/>
    </w:rPr>
    <w:pPr>
      <w:spacing w:before="200"/>
    </w:pPr>
  </w:style>
  <w:style w:type="character" w:styleId="863" w:customStyle="1">
    <w:name w:val="Подзаголовок Знак"/>
    <w:basedOn w:val="847"/>
    <w:link w:val="862"/>
    <w:uiPriority w:val="11"/>
    <w:rPr>
      <w:sz w:val="24"/>
      <w:szCs w:val="24"/>
    </w:rPr>
  </w:style>
  <w:style w:type="paragraph" w:styleId="864">
    <w:name w:val="Quote"/>
    <w:basedOn w:val="837"/>
    <w:next w:val="837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basedOn w:val="837"/>
    <w:next w:val="837"/>
    <w:link w:val="867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basedOn w:val="837"/>
    <w:link w:val="8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basedOn w:val="847"/>
    <w:link w:val="868"/>
    <w:uiPriority w:val="99"/>
  </w:style>
  <w:style w:type="paragraph" w:styleId="870">
    <w:name w:val="Footer"/>
    <w:basedOn w:val="837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basedOn w:val="847"/>
    <w:link w:val="870"/>
    <w:uiPriority w:val="99"/>
  </w:style>
  <w:style w:type="table" w:styleId="872" w:customStyle="1">
    <w:name w:val="Lined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3" w:customStyle="1">
    <w:name w:val="Lined - Accent 1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74" w:customStyle="1">
    <w:name w:val="Lined - Accent 2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75" w:customStyle="1">
    <w:name w:val="Lined - Accent 3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76" w:customStyle="1">
    <w:name w:val="Lined - Accent 4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77" w:customStyle="1">
    <w:name w:val="Lined - Accent 5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8" w:customStyle="1">
    <w:name w:val="Lined - Accent 6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9" w:customStyle="1">
    <w:name w:val="Bordered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0" w:customStyle="1">
    <w:name w:val="Bordered - Accent 1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1" w:customStyle="1">
    <w:name w:val="Bordered - Accent 2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2" w:customStyle="1">
    <w:name w:val="Bordered - Accent 3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3" w:customStyle="1">
    <w:name w:val="Bordered - Accent 4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4" w:customStyle="1">
    <w:name w:val="Bordered - Accent 5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5" w:customStyle="1">
    <w:name w:val="Bordered - Accent 6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6" w:customStyle="1">
    <w:name w:val="Bordered &amp; Lined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7" w:customStyle="1">
    <w:name w:val="Bordered &amp; Lined - Accent 1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88" w:customStyle="1">
    <w:name w:val="Bordered &amp; Lined - Accent 2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89" w:customStyle="1">
    <w:name w:val="Bordered &amp; Lined - Accent 3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90" w:customStyle="1">
    <w:name w:val="Bordered &amp; Lined - Accent 4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91" w:customStyle="1">
    <w:name w:val="Bordered &amp; Lined - Accent 5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92" w:customStyle="1">
    <w:name w:val="Bordered &amp; Lined - Accent 6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837"/>
    <w:link w:val="895"/>
    <w:uiPriority w:val="99"/>
    <w:semiHidden/>
    <w:unhideWhenUsed/>
    <w:rPr>
      <w:sz w:val="18"/>
    </w:rPr>
    <w:pPr>
      <w:spacing w:lineRule="auto" w:line="240" w:after="40"/>
    </w:p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basedOn w:val="847"/>
    <w:uiPriority w:val="99"/>
    <w:unhideWhenUsed/>
    <w:rPr>
      <w:vertAlign w:val="superscript"/>
    </w:rPr>
  </w:style>
  <w:style w:type="paragraph" w:styleId="897">
    <w:name w:val="toc 1"/>
    <w:basedOn w:val="837"/>
    <w:next w:val="837"/>
    <w:uiPriority w:val="39"/>
    <w:unhideWhenUsed/>
    <w:pPr>
      <w:spacing w:after="57"/>
    </w:pPr>
  </w:style>
  <w:style w:type="paragraph" w:styleId="898">
    <w:name w:val="toc 2"/>
    <w:basedOn w:val="837"/>
    <w:next w:val="837"/>
    <w:uiPriority w:val="39"/>
    <w:unhideWhenUsed/>
    <w:pPr>
      <w:ind w:left="283"/>
      <w:spacing w:after="57"/>
    </w:pPr>
  </w:style>
  <w:style w:type="paragraph" w:styleId="899">
    <w:name w:val="toc 3"/>
    <w:basedOn w:val="837"/>
    <w:next w:val="837"/>
    <w:uiPriority w:val="39"/>
    <w:unhideWhenUsed/>
    <w:pPr>
      <w:ind w:left="567"/>
      <w:spacing w:after="57"/>
    </w:pPr>
  </w:style>
  <w:style w:type="paragraph" w:styleId="900">
    <w:name w:val="toc 4"/>
    <w:basedOn w:val="837"/>
    <w:next w:val="837"/>
    <w:uiPriority w:val="39"/>
    <w:unhideWhenUsed/>
    <w:pPr>
      <w:ind w:left="850"/>
      <w:spacing w:after="57"/>
    </w:pPr>
  </w:style>
  <w:style w:type="paragraph" w:styleId="901">
    <w:name w:val="toc 5"/>
    <w:basedOn w:val="837"/>
    <w:next w:val="837"/>
    <w:uiPriority w:val="39"/>
    <w:unhideWhenUsed/>
    <w:pPr>
      <w:ind w:left="1134"/>
      <w:spacing w:after="57"/>
    </w:pPr>
  </w:style>
  <w:style w:type="paragraph" w:styleId="902">
    <w:name w:val="toc 6"/>
    <w:basedOn w:val="837"/>
    <w:next w:val="837"/>
    <w:uiPriority w:val="39"/>
    <w:unhideWhenUsed/>
    <w:pPr>
      <w:ind w:left="1417"/>
      <w:spacing w:after="57"/>
    </w:pPr>
  </w:style>
  <w:style w:type="paragraph" w:styleId="903">
    <w:name w:val="toc 7"/>
    <w:basedOn w:val="837"/>
    <w:next w:val="837"/>
    <w:uiPriority w:val="39"/>
    <w:unhideWhenUsed/>
    <w:pPr>
      <w:ind w:left="1701"/>
      <w:spacing w:after="57"/>
    </w:pPr>
  </w:style>
  <w:style w:type="paragraph" w:styleId="904">
    <w:name w:val="toc 8"/>
    <w:basedOn w:val="837"/>
    <w:next w:val="837"/>
    <w:uiPriority w:val="39"/>
    <w:unhideWhenUsed/>
    <w:pPr>
      <w:ind w:left="1984"/>
      <w:spacing w:after="57"/>
    </w:pPr>
  </w:style>
  <w:style w:type="paragraph" w:styleId="905">
    <w:name w:val="toc 9"/>
    <w:basedOn w:val="837"/>
    <w:next w:val="837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Balloon Text"/>
    <w:basedOn w:val="837"/>
    <w:link w:val="90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8" w:customStyle="1">
    <w:name w:val="Текст выноски Знак"/>
    <w:basedOn w:val="847"/>
    <w:link w:val="907"/>
    <w:uiPriority w:val="99"/>
    <w:semiHidden/>
    <w:rPr>
      <w:rFonts w:ascii="Tahoma" w:hAnsi="Tahoma" w:cs="Tahoma"/>
      <w:sz w:val="16"/>
      <w:szCs w:val="16"/>
    </w:rPr>
  </w:style>
  <w:style w:type="table" w:styleId="909">
    <w:name w:val="Table Grid"/>
    <w:basedOn w:val="848"/>
    <w:uiPriority w:val="39"/>
    <w:rPr>
      <w:lang w:val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0">
    <w:name w:val="Normal (Web)"/>
    <w:basedOn w:val="837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911">
    <w:name w:val="List Paragraph"/>
    <w:basedOn w:val="837"/>
    <w:qFormat/>
    <w:uiPriority w:val="34"/>
    <w:pPr>
      <w:contextualSpacing w:val="true"/>
      <w:ind w:left="720"/>
    </w:pPr>
  </w:style>
  <w:style w:type="paragraph" w:styleId="912" w:customStyle="1">
    <w:name w:val="Звичайний1"/>
    <w:rPr>
      <w:rFonts w:ascii="Times New Roman" w:hAnsi="Times New Roman" w:cs="Times New Roman" w:eastAsia="Times New Roman"/>
      <w:sz w:val="20"/>
      <w:lang w:val="uk-UA" w:eastAsia="zh-CN"/>
    </w:rPr>
    <w:pPr>
      <w:spacing w:lineRule="auto" w:line="240" w:after="0"/>
    </w:pPr>
  </w:style>
  <w:style w:type="paragraph" w:styleId="913" w:customStyle="1">
    <w:name w:val="Абзац списку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en-US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СТАРОДУБ Людмила Олександрівна</cp:lastModifiedBy>
  <cp:revision>12</cp:revision>
  <dcterms:created xsi:type="dcterms:W3CDTF">2021-11-10T11:00:00Z</dcterms:created>
  <dcterms:modified xsi:type="dcterms:W3CDTF">2021-11-27T17:22:06Z</dcterms:modified>
</cp:coreProperties>
</file>