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bCs/>
          <w:iCs/>
          <w:sz w:val="28"/>
          <w:szCs w:val="28"/>
        </w:rPr>
      </w:pPr>
      <w:r>
        <w:rPr>
          <w:rFonts w:eastAsia="Batang"/>
          <w:color w:val="000000" w:themeColor="text1"/>
          <w:sz w:val="28"/>
          <w:lang w:val="uk-UA" w:eastAsia="ru-RU"/>
        </w:rPr>
        <w:t xml:space="preserve">Д</w:t>
      </w:r>
      <w:r>
        <w:rPr>
          <w:bCs/>
          <w:iCs/>
          <w:sz w:val="28"/>
          <w:szCs w:val="28"/>
          <w:lang w:val="uk-UA" w:eastAsia="ru-RU"/>
        </w:rPr>
        <w:t xml:space="preserve">одаток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до рішення виконавчого комітету </w:t>
      </w:r>
      <w:r>
        <w:rPr>
          <w:bCs/>
          <w:iCs/>
          <w:sz w:val="28"/>
          <w:szCs w:val="28"/>
          <w:lang w:val="uk-UA" w:eastAsia="ru-RU"/>
        </w:rPr>
        <w:t xml:space="preserve">Менської міської ради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eastAsia="Batang"/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23 листопада </w:t>
      </w:r>
      <w:r>
        <w:rPr>
          <w:bCs/>
          <w:iCs/>
          <w:sz w:val="28"/>
          <w:szCs w:val="28"/>
          <w:lang w:val="uk-UA" w:eastAsia="ru-RU"/>
        </w:rPr>
        <w:t xml:space="preserve">20</w:t>
      </w:r>
      <w:bookmarkStart w:id="0" w:name="_GoBack"/>
      <w:r>
        <w:rPr>
          <w:sz w:val="28"/>
        </w:rPr>
      </w:r>
      <w:bookmarkEnd w:id="0"/>
      <w:r>
        <w:rPr>
          <w:bCs/>
          <w:iCs/>
          <w:sz w:val="28"/>
          <w:szCs w:val="28"/>
          <w:lang w:val="uk-UA" w:eastAsia="ru-RU"/>
        </w:rPr>
        <w:t xml:space="preserve">21 р.  №</w:t>
      </w:r>
      <w:r>
        <w:rPr>
          <w:sz w:val="28"/>
        </w:rPr>
        <w:t xml:space="preserve"> 366</w:t>
      </w:r>
      <w:r/>
    </w:p>
    <w:p>
      <w:pPr>
        <w:ind w:left="5954"/>
        <w:jc w:val="both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ПРОЄКТ  ПРОГРАМИ</w:t>
      </w:r>
      <w:r/>
    </w:p>
    <w:p>
      <w:pPr>
        <w:ind w:firstLine="540"/>
        <w:jc w:val="center"/>
        <w:spacing w:lineRule="auto" w:line="240" w:after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національно-патріотичного</w:t>
      </w:r>
      <w:r/>
    </w:p>
    <w:p>
      <w:pPr>
        <w:ind w:firstLine="540"/>
        <w:jc w:val="center"/>
        <w:spacing w:lineRule="auto" w:line="240" w:after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виховання на 20</w:t>
      </w: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22</w:t>
      </w: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-202</w:t>
      </w: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4</w:t>
      </w: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 роки</w:t>
      </w:r>
      <w:r/>
    </w:p>
    <w:p>
      <w:pPr>
        <w:ind w:firstLine="360"/>
        <w:spacing w:lineRule="auto" w:line="24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jc w:val="left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м.Мена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2021 рік</w:t>
      </w:r>
      <w:r/>
    </w:p>
    <w:p>
      <w:pPr>
        <w:ind w:left="360"/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ПАСПОРТ</w:t>
      </w:r>
      <w:r/>
    </w:p>
    <w:p>
      <w:pPr>
        <w:ind w:firstLine="360"/>
        <w:jc w:val="center"/>
        <w:spacing w:lineRule="auto" w:line="24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Програми національно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-патріотичного виховання на 2022-2024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роки </w:t>
      </w:r>
      <w:r/>
    </w:p>
    <w:tbl>
      <w:tblPr>
        <w:tblW w:w="9571" w:type="dxa"/>
        <w:tblInd w:w="-10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6"/>
        <w:gridCol w:w="524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trHeight w:val="33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Закон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и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України «Про освіту», «Про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повну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загальну середню освіту»,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«Про основи національного спротиву», </w:t>
            </w:r>
            <w:r>
              <w:rPr>
                <w:rFonts w:eastAsia="Calibri"/>
                <w:color w:val="000000" w:themeColor="text1"/>
                <w:sz w:val="26"/>
                <w:szCs w:val="26"/>
                <w:lang w:val="uk-UA" w:eastAsia="ar-SA"/>
              </w:rPr>
              <w:t xml:space="preserve">Указ Президента України від 18.05.2019 №286/2019 «Про Стратегію  національн</w:t>
            </w:r>
            <w:r>
              <w:rPr>
                <w:rFonts w:eastAsia="Calibri"/>
                <w:color w:val="000000" w:themeColor="text1"/>
                <w:sz w:val="26"/>
                <w:szCs w:val="26"/>
                <w:lang w:val="uk-UA" w:eastAsia="ar-SA"/>
              </w:rPr>
              <w:t xml:space="preserve">о-патріотичного виховання», Положення про Всеукраїнську дитячо-юнацьку військово-патріотичну гру «Сокіл» («Джура»), затвердженого постановою Кабінету Міністрів України від 17.10.2018 №845 «Деякі питання дитячо-юнацького військово-патріотичного виховання»,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наказ Міністерства освіти і науки України від 16.06.2015 №641 «Про затвердження Концепції національно-патріотичного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виховання дітей і молоді та методичних рекомендацій щодо національно-патріотичного виховання у загальноосвітніх навчальних закладах» (зі змінами), наказ Міністерства освіти і науки України від 04.10.2021 №1063 «Про проведення у 2021-2022 навчальному році </w:t>
            </w:r>
            <w:r>
              <w:rPr>
                <w:rFonts w:eastAsia="Calibri"/>
                <w:color w:val="000000" w:themeColor="text1"/>
                <w:sz w:val="26"/>
                <w:szCs w:val="26"/>
                <w:lang w:val="uk-UA" w:eastAsia="ar-SA"/>
              </w:rPr>
              <w:t xml:space="preserve">Всеукраїнської дитячо-юнацької військово-патріотичної гри «Сокіл» («Джура»)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Відділ освіти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Відділ освіти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В</w:t>
            </w:r>
            <w:r>
              <w:rPr>
                <w:sz w:val="26"/>
                <w:szCs w:val="26"/>
                <w:lang w:val="uk-UA" w:eastAsia="ru-RU"/>
              </w:rPr>
              <w:t xml:space="preserve">ідділ освіти Менської міської ради, </w:t>
            </w:r>
            <w:r>
              <w:rPr>
                <w:sz w:val="26"/>
                <w:szCs w:val="26"/>
                <w:lang w:val="uk-UA" w:eastAsia="ru-RU"/>
              </w:rPr>
              <w:t xml:space="preserve">Комунальна установа «Центр професійного розвитку педагогічних працівників Менської міської ради»</w:t>
            </w:r>
            <w:r>
              <w:rPr>
                <w:sz w:val="26"/>
                <w:szCs w:val="26"/>
                <w:lang w:val="uk-UA" w:eastAsia="ru-RU"/>
              </w:rPr>
              <w:t xml:space="preserve">, </w:t>
            </w:r>
            <w:r>
              <w:rPr>
                <w:sz w:val="26"/>
                <w:szCs w:val="26"/>
                <w:lang w:val="uk-UA" w:eastAsia="ru-RU"/>
              </w:rPr>
              <w:t xml:space="preserve"> Комунальна установа «Центр з обслуговування освітніх установ та закладів освіти», </w:t>
            </w:r>
            <w:r>
              <w:rPr>
                <w:rFonts w:eastAsia="Calibri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заклади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освіти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2022-2024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/>
              <w:rPr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Всього –</w:t>
            </w:r>
            <w:r>
              <w:rPr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386400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color w:val="000000"/>
                <w:sz w:val="26"/>
                <w:szCs w:val="26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2022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100400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color w:val="000000"/>
                <w:sz w:val="26"/>
                <w:szCs w:val="26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2023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135000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2024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151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000 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7.1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Кошти бюджету Менської міської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/>
              <w:rPr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Всього – 386400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color w:val="000000"/>
                <w:sz w:val="26"/>
                <w:szCs w:val="26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2022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100400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color w:val="000000"/>
                <w:sz w:val="26"/>
                <w:szCs w:val="26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2023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135000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2024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151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000 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/>
          </w:p>
        </w:tc>
      </w:tr>
    </w:tbl>
    <w:p>
      <w:pPr>
        <w:spacing w:lineRule="auto" w:line="240" w:after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br w:type="page"/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Програма національно -</w:t>
      </w:r>
      <w:r>
        <w:rPr>
          <w:b/>
          <w:color w:val="000000" w:themeColor="text1"/>
          <w:sz w:val="28"/>
          <w:szCs w:val="28"/>
          <w:lang w:val="uk-UA"/>
        </w:rPr>
        <w:t xml:space="preserve"> патріотичного виховання на 2022-2024</w:t>
      </w:r>
      <w:r>
        <w:rPr>
          <w:b/>
          <w:color w:val="000000" w:themeColor="text1"/>
          <w:sz w:val="28"/>
          <w:szCs w:val="28"/>
          <w:lang w:val="uk-UA"/>
        </w:rPr>
        <w:t xml:space="preserve"> роки</w:t>
      </w:r>
      <w:r/>
    </w:p>
    <w:p>
      <w:pPr>
        <w:ind w:firstLine="283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</w:r>
      <w:r/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І. Загальні положення</w:t>
      </w:r>
      <w:r/>
    </w:p>
    <w:p>
      <w:pPr>
        <w:ind w:firstLine="720"/>
        <w:jc w:val="both"/>
        <w:spacing w:lineRule="auto" w:line="240" w:after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Програма національно-патріотичного виховання (далі Програма) розроблена на виконання 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Указу Президента України від 18.05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.2019 № 286/2019 «Про Стратегію 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 національно-патріотичного виховання», постанови Кабінету Міністрів України від 17.10.2018 № 845 «Деякі питання дитячо-юнацького військово-патріотичного виховання», </w:t>
      </w:r>
      <w:r>
        <w:rPr>
          <w:color w:val="000000" w:themeColor="text1"/>
          <w:sz w:val="28"/>
          <w:szCs w:val="28"/>
          <w:lang w:val="uk-UA" w:eastAsia="ru-RU"/>
        </w:rPr>
        <w:t xml:space="preserve">відповідно до Законів України «Про освіту», «Про </w:t>
      </w:r>
      <w:r>
        <w:rPr>
          <w:color w:val="000000" w:themeColor="text1"/>
          <w:sz w:val="28"/>
          <w:szCs w:val="28"/>
          <w:lang w:val="uk-UA" w:eastAsia="ru-RU"/>
        </w:rPr>
        <w:t xml:space="preserve">повну </w:t>
      </w:r>
      <w:r>
        <w:rPr>
          <w:color w:val="000000" w:themeColor="text1"/>
          <w:sz w:val="28"/>
          <w:szCs w:val="28"/>
          <w:lang w:val="uk-UA" w:eastAsia="ru-RU"/>
        </w:rPr>
        <w:t xml:space="preserve">загальну середню освіту» </w:t>
      </w:r>
      <w:r>
        <w:rPr>
          <w:color w:val="000000" w:themeColor="text1"/>
          <w:sz w:val="28"/>
          <w:szCs w:val="28"/>
          <w:lang w:val="uk-UA" w:eastAsia="ru-RU"/>
        </w:rPr>
        <w:t xml:space="preserve">та </w:t>
      </w:r>
      <w:r>
        <w:rPr>
          <w:bCs/>
          <w:color w:val="000000" w:themeColor="text1"/>
          <w:sz w:val="28"/>
          <w:szCs w:val="28"/>
          <w:lang w:val="uk-UA"/>
        </w:rPr>
        <w:t xml:space="preserve">з метою захисту національних інтересів держави, утвердження патріотизму, моральності та формування загальнолюдських цінностей молоді.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Основними складовими національно-патріотичного виховання є: громадсько-патріотичне, військово-патріотичне та духовно-моральне виховання.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bCs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Програма визначає </w:t>
      </w:r>
      <w:r>
        <w:rPr>
          <w:bCs/>
          <w:color w:val="000000" w:themeColor="text1"/>
          <w:sz w:val="28"/>
          <w:szCs w:val="28"/>
          <w:lang w:val="uk-UA"/>
        </w:rPr>
        <w:t xml:space="preserve">головну мету, завдання, напрямки</w:t>
      </w:r>
      <w:r>
        <w:rPr>
          <w:color w:val="000000" w:themeColor="text1"/>
          <w:sz w:val="28"/>
          <w:szCs w:val="28"/>
          <w:lang w:val="uk-UA"/>
        </w:rPr>
        <w:t xml:space="preserve"> та основну концепцію національно-патріотичного виховання дітей та молоді, конкретизує шляхи, механізми, терміни та перелік основних заходів з реалізації стратегічних завдань, їх виконавців, прогнозовані обсяги фінансового забезпечення виконання.</w:t>
      </w:r>
      <w:r/>
    </w:p>
    <w:p>
      <w:pPr>
        <w:ind w:firstLine="708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Програма має відкритий характер і може доповнюватися (змінюватися) в установленому чинним законодавством порядку в разі, коли</w:t>
      </w:r>
      <w:r>
        <w:rPr>
          <w:color w:val="000000" w:themeColor="text1"/>
          <w:sz w:val="28"/>
          <w:szCs w:val="28"/>
          <w:lang w:val="uk-UA"/>
        </w:rPr>
        <w:t xml:space="preserve"> в період її виконання відбуватимуться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Менської міської ради.</w:t>
      </w:r>
      <w:r/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Визначення проблеми, на розв’язання якої спрямована Програма</w:t>
      </w:r>
      <w:r/>
    </w:p>
    <w:p>
      <w:pPr>
        <w:ind w:firstLine="709"/>
        <w:jc w:val="both"/>
        <w:keepNext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Сьогодні особливо актуальним </w:t>
      </w:r>
      <w:r>
        <w:rPr>
          <w:color w:val="000000" w:themeColor="text1"/>
          <w:sz w:val="28"/>
          <w:szCs w:val="28"/>
          <w:lang w:val="uk-UA"/>
        </w:rPr>
        <w:t xml:space="preserve">є питання виховання національно свідомого, духовно збагаченого та фізично </w:t>
      </w:r>
      <w:r>
        <w:rPr>
          <w:color w:val="000000" w:themeColor="text1"/>
          <w:sz w:val="28"/>
          <w:szCs w:val="28"/>
          <w:lang w:val="uk-UA"/>
        </w:rPr>
        <w:t xml:space="preserve">здорового молодого покоління.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Проблеми безду</w:t>
      </w:r>
      <w:r>
        <w:rPr>
          <w:color w:val="000000" w:themeColor="text1"/>
          <w:sz w:val="28"/>
          <w:szCs w:val="28"/>
          <w:lang w:val="uk-UA"/>
        </w:rPr>
        <w:t xml:space="preserve">ховності, недостатнього рівня виховання, соціальної невизначеності молоді, наявності насильства та злочинності, свідчать про необхідність координації зусиль органів виконавчої влади, громадських, релігійних організацій та розробки і прийняття Програми наці</w:t>
      </w:r>
      <w:r>
        <w:rPr>
          <w:color w:val="000000" w:themeColor="text1"/>
          <w:sz w:val="28"/>
          <w:szCs w:val="28"/>
          <w:lang w:val="uk-UA"/>
        </w:rPr>
        <w:t xml:space="preserve">онально-патріотичного виховання.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У сукупності духовних цінностей та загальнолюдських моральних якостей особистості особливе місце займають громадянська позиція людини та патріотизм.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національної та громадянської самосвідомості, виховання патріотизму вимагає побудови нової системи патріотичного виховання молоді. Формування національної самосвідомості та патріотизму у школярів передбачає вирішення наступних завдань: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розвиток духовно-моральної культури, заснованої на традиціях та сучасних цінностях українського народу;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виховання особистісних рис громадянина України та національної самосвідомості;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виховання любові до Батьківщини та готовності до її захисту.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Особливої значущості проблема патріотизму молодих громадян України набуває в умовах нестабільності суспільного життя, окупації Російською федерацією Криму, збройних акцій проросійських терористів у східних регіонах нашої держави.</w:t>
      </w:r>
      <w:r/>
    </w:p>
    <w:p>
      <w:pPr>
        <w:ind w:firstLine="720"/>
        <w:jc w:val="both"/>
        <w:spacing w:lineRule="auto" w:line="240" w:after="0"/>
        <w:widowControl w:val="off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Складовою частиною національно-патріотичного виховання є </w:t>
      </w:r>
      <w:r>
        <w:rPr>
          <w:rFonts w:eastAsia="Calibri"/>
          <w:bCs/>
          <w:color w:val="000000" w:themeColor="text1"/>
          <w:sz w:val="28"/>
          <w:szCs w:val="28"/>
          <w:lang w:val="uk-UA" w:bidi="uk-UA" w:eastAsia="uk-UA"/>
        </w:rPr>
        <w:t xml:space="preserve">військово-патріотичне виховання</w:t>
      </w:r>
      <w:r>
        <w:rPr>
          <w:color w:val="000000" w:themeColor="text1"/>
          <w:sz w:val="28"/>
          <w:szCs w:val="28"/>
          <w:lang w:val="uk-UA"/>
        </w:rPr>
        <w:t xml:space="preserve">, яке орієнтоване на формування у зростаючої особистості готовності до захисту В</w:t>
      </w:r>
      <w:r>
        <w:rPr>
          <w:color w:val="000000" w:themeColor="text1"/>
          <w:sz w:val="28"/>
          <w:szCs w:val="28"/>
          <w:lang w:val="uk-UA"/>
        </w:rPr>
        <w:t xml:space="preserve">і</w:t>
      </w:r>
      <w:r>
        <w:rPr>
          <w:color w:val="000000" w:themeColor="text1"/>
          <w:sz w:val="28"/>
          <w:szCs w:val="28"/>
          <w:lang w:val="uk-UA"/>
        </w:rPr>
        <w:t xml:space="preserve">тчизни, розвиток бажання здобувати військові професії, проходити службу у Збройних силах України, як особливому виді державної служби. Його зміст визначається національними інтересами України і покликаний забезпечити активну участь громадян у збереженні її</w:t>
      </w:r>
      <w:r>
        <w:rPr>
          <w:color w:val="000000" w:themeColor="text1"/>
          <w:sz w:val="28"/>
          <w:szCs w:val="28"/>
          <w:lang w:val="uk-UA"/>
        </w:rPr>
        <w:t xml:space="preserve"> безпеки від зовнішньої загрози.</w:t>
      </w:r>
      <w:r/>
    </w:p>
    <w:p>
      <w:pPr>
        <w:ind w:firstLine="720"/>
        <w:jc w:val="both"/>
        <w:spacing w:lineRule="auto" w:line="240" w:after="0"/>
        <w:widowControl w:val="off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І</w:t>
      </w:r>
      <w:r>
        <w:rPr>
          <w:b/>
          <w:color w:val="000000" w:themeColor="text1"/>
          <w:sz w:val="28"/>
          <w:lang w:val="uk-UA"/>
        </w:rPr>
        <w:t xml:space="preserve">І. Мета і завдання Програми</w:t>
      </w:r>
      <w:r/>
    </w:p>
    <w:p>
      <w:pPr>
        <w:ind w:firstLine="720"/>
        <w:jc w:val="both"/>
        <w:spacing w:lineRule="auto" w:line="240" w:after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 w:themeColor="text1"/>
          <w:sz w:val="28"/>
          <w:lang w:val="uk-UA"/>
        </w:rPr>
        <w:t xml:space="preserve">Метою </w:t>
      </w:r>
      <w:r>
        <w:rPr>
          <w:color w:val="000000" w:themeColor="text1"/>
          <w:sz w:val="28"/>
          <w:lang w:val="uk-UA"/>
        </w:rPr>
        <w:t xml:space="preserve">Програми є утвердження патріотизму, посилення моральної складової у загальній системі формування у молоді національної гідності, готовності до виконання громадянських та конституційних обов’язків, особистісних рис громадянина Української держави, успадкува</w:t>
      </w:r>
      <w:r>
        <w:rPr>
          <w:color w:val="000000" w:themeColor="text1"/>
          <w:sz w:val="28"/>
          <w:lang w:val="uk-UA"/>
        </w:rPr>
        <w:t xml:space="preserve">ння духовних надбань українського народу, досягнення високої культури взаємин, набуття соціального досвіду, фізичної досконалості, художньо-естетичної, інтелектуальної, правової, трудової, екологічної культури, розвиток психологічних і професійних якостей.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Завдання Програми: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забезпечення сприятливих умов для самореалізації особистості відповідно до її інтересів та можливостей;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сприяння набуттю молоддю соціального досвіду, успадкування духовних та культурних надбань українського народу;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мовної культури, оволодіння та вживання української мови як духовного коду нації;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духовних цінностей українського патріо</w:t>
      </w:r>
      <w:r>
        <w:rPr>
          <w:color w:val="000000" w:themeColor="text1"/>
          <w:sz w:val="28"/>
          <w:lang w:val="uk-UA"/>
        </w:rPr>
        <w:t xml:space="preserve">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утвердження в свідомості учнів об'єктивної оцінки ролі українського війська в українській і</w:t>
      </w:r>
      <w:r>
        <w:rPr>
          <w:color w:val="000000" w:themeColor="text1"/>
          <w:sz w:val="28"/>
          <w:lang w:val="uk-UA"/>
        </w:rPr>
        <w:t xml:space="preserve">сторії,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Української повстанської армії до часів Незалежності;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та розвиток українського козацтва як важливої громадської сили військово-патріотичного виховання молоді;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підтримка кращих рис української нації - працелюбності, прагнення до свободи, любові до природи та мистецтва, поваги до батьків та родини;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громадянської ідентичності, відчуття належності до рідної землі, народу; визнання духовної єдності поколінь та спільності культурної </w:t>
      </w:r>
      <w:r>
        <w:rPr>
          <w:color w:val="000000" w:themeColor="text1"/>
          <w:sz w:val="28"/>
          <w:lang w:val="uk-UA"/>
        </w:rPr>
        <w:t xml:space="preserve">спадщини; утвердження почуття патріотизму, відданості у служінні Батьківщині.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spacing w:lineRule="auto" w:line="240" w:after="0"/>
        <w:rPr>
          <w:color w:val="000000"/>
          <w:sz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III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Методи, засоби і форми </w:t>
      </w:r>
      <w:r>
        <w:rPr>
          <w:b/>
          <w:color w:val="000000" w:themeColor="text1"/>
          <w:sz w:val="28"/>
          <w:szCs w:val="28"/>
          <w:lang w:val="uk-UA"/>
        </w:rPr>
        <w:t xml:space="preserve">реалізації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left" w:pos="4094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Процес національно-патріотичного виховання здійснюється в навчальній, позакласній і позашкільній діяльності та в сім'ї, дитячих та </w:t>
      </w:r>
      <w:r>
        <w:rPr>
          <w:color w:val="000000" w:themeColor="text1"/>
          <w:sz w:val="28"/>
          <w:szCs w:val="28"/>
          <w:lang w:val="uk-UA"/>
        </w:rPr>
        <w:t xml:space="preserve">юнацьких об’єднаннях. У навчанні національно-патріотичне виховання з</w:t>
      </w:r>
      <w:r>
        <w:rPr>
          <w:color w:val="000000" w:themeColor="text1"/>
          <w:sz w:val="28"/>
          <w:szCs w:val="28"/>
          <w:lang w:val="uk-UA"/>
        </w:rPr>
        <w:t xml:space="preserve">начною мірою зумовлюється змістовими характеристиками освітніх предметів, які сприяють оволодінню системою знань про людину і суспільство. Крім того, оволодіння системою знань формує здатність усвідомлювати місце своєї спільноти серед інших спільнот світу.</w:t>
      </w:r>
      <w:r/>
    </w:p>
    <w:p>
      <w:pPr>
        <w:ind w:firstLine="720"/>
        <w:jc w:val="both"/>
        <w:spacing w:lineRule="auto" w:line="240" w:after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Вес</w:t>
      </w:r>
      <w:r>
        <w:rPr>
          <w:color w:val="000000" w:themeColor="text1"/>
          <w:sz w:val="28"/>
          <w:szCs w:val="28"/>
          <w:lang w:val="uk-UA"/>
        </w:rPr>
        <w:t xml:space="preserve">ь освітній процес має бути насичений різними аспектами національно-патріотичного виховання. Проте, особлива роль тут належить предметам соціально-гуманітарного циклу, а саме: історії, географії, природознавству, суспільствознавству, українській літературі.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Ефективність національно-патріотичного виховання в позакласній діяльності значною мірою залежить від спрямованості виховного процесу, форм</w:t>
      </w:r>
      <w:r>
        <w:rPr>
          <w:color w:val="000000" w:themeColor="text1"/>
          <w:sz w:val="28"/>
          <w:szCs w:val="28"/>
          <w:lang w:val="uk-UA"/>
        </w:rPr>
        <w:t xml:space="preserve"> та методів його організації. Серед методів і форм національно- патріотичного виховання пріоритетна роль належить активним методам, що ґрунтуються на демократичному стилі взаємодії, спрямовані на самостійний пошук істини і сприяють формуванню критичного ми</w:t>
      </w:r>
      <w:r>
        <w:rPr>
          <w:color w:val="000000" w:themeColor="text1"/>
          <w:sz w:val="28"/>
          <w:szCs w:val="28"/>
          <w:lang w:val="uk-UA"/>
        </w:rPr>
        <w:t xml:space="preserve">слення, ініціативи й творчості. До таких методів належать різноманітні акції на підтримку учасників АТО/ООС, сімей загиблих захисників Батьківщини, інвалідів, соціально-проектна діяльність, Інтернет-технології, ситуаційно-рольові ігри, соціодрама, метод ві</w:t>
      </w:r>
      <w:r>
        <w:rPr>
          <w:color w:val="000000" w:themeColor="text1"/>
          <w:sz w:val="28"/>
          <w:szCs w:val="28"/>
          <w:lang w:val="uk-UA"/>
        </w:rPr>
        <w:t xml:space="preserve">д</w:t>
      </w:r>
      <w:r>
        <w:rPr>
          <w:color w:val="000000" w:themeColor="text1"/>
          <w:sz w:val="28"/>
          <w:szCs w:val="28"/>
          <w:lang w:val="uk-UA"/>
        </w:rPr>
        <w:t xml:space="preserve">критої трибуни, соціально-психологічні тренінги, інтелектуальні аукціони, «мозкові атаки», метод аналізу соціальних ситуацій з морально-етичним характером, ігри-драматизації, створення проблемних ситуацій, ситуацій успіху, аналіз конфліктів,  моделей, стил</w:t>
      </w:r>
      <w:r>
        <w:rPr>
          <w:color w:val="000000" w:themeColor="text1"/>
          <w:sz w:val="28"/>
          <w:szCs w:val="28"/>
          <w:lang w:val="uk-UA"/>
        </w:rPr>
        <w:t xml:space="preserve">і</w:t>
      </w:r>
      <w:r>
        <w:rPr>
          <w:color w:val="000000" w:themeColor="text1"/>
          <w:sz w:val="28"/>
          <w:szCs w:val="28"/>
          <w:lang w:val="uk-UA"/>
        </w:rPr>
        <w:t xml:space="preserve">в поведінки, прийняття рішень, демократичний діалог, педагогічне керівництво лідером і культивування його авторитету, використання засобів масової комунікації,  методики колективних творчих справ, традицій, символіки, ритуалів, засобів народної педагогіки.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color w:val="000000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IV. Принципи реалізації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Програма національно-патріотичного виховання здійснюється за принципами: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державна спрямованість;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національна спрямованість;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гуманізація виховного процесу;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соціальна відповідність;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пріоритет гуманістичних і демократичних цінностей, повага до конституційних прав і свобод людини і громадянина;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виховання молоді на патріотичних, історичних та бойових традиціях українського народу;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взаємозалежність та узгодженість змісту, форм і методів патріотичного виховання.</w:t>
      </w:r>
      <w:r/>
    </w:p>
    <w:p>
      <w:pPr>
        <w:pStyle w:val="837"/>
        <w:ind w:left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. Очікувані результати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Виконання </w:t>
      </w:r>
      <w:r>
        <w:rPr>
          <w:color w:val="000000" w:themeColor="text1"/>
          <w:sz w:val="28"/>
          <w:szCs w:val="28"/>
          <w:lang w:val="uk-UA"/>
        </w:rPr>
        <w:t xml:space="preserve">Програми дасть змогу: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утверджен</w:t>
      </w:r>
      <w:r>
        <w:rPr>
          <w:color w:val="000000" w:themeColor="text1"/>
          <w:sz w:val="28"/>
          <w:szCs w:val="28"/>
          <w:lang w:val="uk-UA"/>
        </w:rPr>
        <w:t xml:space="preserve">ня патріотизму, посилення виховної складової в загальній системі формування в учнівської молоді національної гідності, готовності до виконання громадянських і конституційних обов’язків, успадкування духовних надбань українського народу, досягнення високої </w:t>
      </w:r>
      <w:r>
        <w:rPr>
          <w:color w:val="000000" w:themeColor="text1"/>
          <w:sz w:val="28"/>
          <w:szCs w:val="28"/>
          <w:lang w:val="uk-UA"/>
        </w:rPr>
        <w:t xml:space="preserve">культури взаємин, набуття соціального досвіду, фізичної досконалості, моральної, художньо-естетичної, інтелектуальної, правової, трудової, екологічної культури, розвиток особистісних рис громадянина Української держави, психологічних і професійних якостей;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посилити формування у молоді поваги до України, її державних символів;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підвищити професіоналізм організаторів та фахівців з питань патріотичного виховання;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посилити фо</w:t>
      </w:r>
      <w:r>
        <w:rPr>
          <w:color w:val="000000" w:themeColor="text1"/>
          <w:sz w:val="28"/>
          <w:szCs w:val="28"/>
          <w:lang w:val="uk-UA"/>
        </w:rPr>
        <w:t xml:space="preserve">рмування у молодіжному середовищі світоглядних ідеалів та цінностей, патріотичних переконань щодо відданості та вірності Українському народові, готовності до оборони України, забезпечення захисту її суверенітету, територіальної цілісності і недоторканості;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злагодженість дій органів виконавчої влади, органів місцевого самоврядування, громадських установ та навчальних закладів, засобів масової інформації щодо здійснення системних заходів, спрямованих на патріотичне виховання молоді;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кожному закладі освіти, як освітній системі, </w:t>
      </w:r>
      <w:r>
        <w:rPr>
          <w:color w:val="000000" w:themeColor="text1"/>
          <w:sz w:val="28"/>
          <w:szCs w:val="28"/>
          <w:lang w:val="uk-UA"/>
        </w:rPr>
        <w:t xml:space="preserve">створюється модель патріотичного виховання, в центрі якої: система національно - патріотичного виховання; збагачений зміст тематичних заходів; широке залучення в систему національно-патріотичного виховання представників усіх суб’єктів освітньої діяльності.</w:t>
      </w:r>
      <w:r/>
    </w:p>
    <w:p>
      <w:pPr>
        <w:pStyle w:val="837"/>
        <w:ind w:left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1080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VI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О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бсяги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та джерела фінансування, строки виконання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Програма розрахована на 20</w:t>
      </w:r>
      <w:r>
        <w:rPr>
          <w:color w:val="000000" w:themeColor="text1"/>
          <w:sz w:val="28"/>
          <w:szCs w:val="28"/>
          <w:lang w:val="uk-UA" w:eastAsia="ru-RU"/>
        </w:rPr>
        <w:t xml:space="preserve">22-2024</w:t>
      </w:r>
      <w:r>
        <w:rPr>
          <w:color w:val="000000" w:themeColor="text1"/>
          <w:sz w:val="28"/>
          <w:szCs w:val="28"/>
          <w:lang w:val="uk-UA" w:eastAsia="ru-RU"/>
        </w:rPr>
        <w:t xml:space="preserve"> роки.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Реалізація заходів Програми здійснюватиметься за рахунок к</w:t>
      </w:r>
      <w:r>
        <w:rPr>
          <w:color w:val="000000" w:themeColor="text1"/>
          <w:sz w:val="28"/>
          <w:szCs w:val="28"/>
          <w:lang w:val="uk-UA" w:eastAsia="ru-RU"/>
        </w:rPr>
        <w:t xml:space="preserve">оштів бюджету Менської міської </w:t>
      </w:r>
      <w:r>
        <w:rPr>
          <w:color w:val="000000" w:themeColor="text1"/>
          <w:sz w:val="28"/>
          <w:szCs w:val="28"/>
          <w:lang w:val="uk-UA" w:eastAsia="ru-RU"/>
        </w:rPr>
        <w:t xml:space="preserve">ТГ у межах загального обсягу асигнувань, передбачених на відповідний рік головним розпорядником коштів, які визначені виконавцями заходів Програми. При цьому дозволяється залучення </w:t>
      </w:r>
      <w:r>
        <w:rPr>
          <w:color w:val="000000" w:themeColor="text1"/>
          <w:sz w:val="28"/>
          <w:szCs w:val="28"/>
          <w:lang w:val="uk-UA" w:eastAsia="ru-RU"/>
        </w:rPr>
        <w:t xml:space="preserve">коштів з інших джерел, не заборонених законодавством.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Прогнозований обсяг коштів, що планується залучити до фінансування, передбачається у сумі</w:t>
      </w:r>
      <w:r>
        <w:rPr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386400</w:t>
      </w:r>
      <w:r>
        <w:rPr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 xml:space="preserve">грн.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Розмір фінансового забезпечення Програми може змінюватися залежно від можливостей бюджету.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VII</w:t>
      </w:r>
      <w:r>
        <w:rPr>
          <w:b/>
          <w:color w:val="000000" w:themeColor="text1"/>
          <w:sz w:val="28"/>
          <w:szCs w:val="28"/>
          <w:lang w:val="uk-UA"/>
        </w:rPr>
        <w:t xml:space="preserve">. Пріоритетні напрями та план заходів по реалізації Програми</w:t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Створення системи інформаційно-методичного забезпечення.</w:t>
      </w:r>
      <w:r>
        <w:rPr>
          <w:color w:val="000000" w:themeColor="text1"/>
          <w:sz w:val="28"/>
          <w:szCs w:val="28"/>
          <w:lang w:val="uk-UA"/>
        </w:rPr>
        <w:tab/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Формування духовних цінностей українського патріота: почуття патріотизму, національної свідомост</w:t>
      </w:r>
      <w:r>
        <w:rPr>
          <w:color w:val="000000" w:themeColor="text1"/>
          <w:sz w:val="28"/>
          <w:szCs w:val="28"/>
          <w:lang w:val="uk-UA"/>
        </w:rPr>
        <w:t xml:space="preserve">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 відновлення і вшанування національної пам’яті.</w:t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Забезпечення сприятливих умов для самореалізації особистості відповідно до її можливостей та інтересів.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Формування мовної культури, оволодіння та вживання української мови як духовного коду нації.</w:t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Виховання правової культури, поваги до Конституції України, Законів України, державної символіки - Герба, Прапора, Гімну України та історичних святинь.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Утвердження в свідомості шкільної молоді ролі українського війська, Збройних Сил в історії держави.</w:t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Забезпечення духовної єдності поколінь, виховання поваги до батьків, людей похилого віку, турбота про молодших та людей з особливими потребами.</w:t>
      </w:r>
      <w:r/>
    </w:p>
    <w:p>
      <w:pPr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ІІ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. Координація та контроль за ходом виконання Програми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fill="FFFFFF" w:color="auto"/>
          <w:lang w:val="uk-UA" w:eastAsia="uk-UA"/>
        </w:rPr>
        <w:t xml:space="preserve">Організація виконання Програми покладається на Відділ освіти Менської міської ради, Комунальну установу «</w:t>
      </w:r>
      <w:r>
        <w:rPr>
          <w:sz w:val="28"/>
          <w:szCs w:val="28"/>
          <w:lang w:val="uk-UA" w:eastAsia="ru-RU"/>
        </w:rPr>
        <w:t xml:space="preserve">Центр з обслуговування освіт</w:t>
      </w:r>
      <w:r>
        <w:rPr>
          <w:sz w:val="28"/>
          <w:szCs w:val="28"/>
          <w:lang w:val="uk-UA" w:eastAsia="ru-RU"/>
        </w:rPr>
        <w:t xml:space="preserve">ніх установ та закладів освіти», заклади освіти.</w:t>
      </w:r>
      <w:r/>
    </w:p>
    <w:p>
      <w:pPr>
        <w:ind w:firstLine="567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Контроль за ходом реалізації Програми здійснює постійна комісія Менської міської ради з питань охорони здоров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я, соціального захисту населення, освіти, культури, молоді, фізкультури і спорту, заступник міського голови з питань діяльності виконавчих органів ради Прищепа В.В. 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ind w:firstLine="360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Ресурсне забезпечення Програми національно-патріотичног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о виховання на 2022-2024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роки</w:t>
      </w:r>
      <w:r/>
    </w:p>
    <w:tbl>
      <w:tblPr>
        <w:tblpPr w:horzAnchor="page" w:tblpX="1276" w:vertAnchor="page" w:tblpY="10242" w:leftFromText="180" w:topFromText="0" w:rightFromText="180" w:bottomFromText="200"/>
        <w:tblW w:w="1020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7"/>
        <w:gridCol w:w="1559"/>
        <w:gridCol w:w="1559"/>
        <w:gridCol w:w="1843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Merge w:val="restart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Орієнтовані обсяги видатків, які пропонується залучити на виконання Програми</w:t>
            </w:r>
            <w:r>
              <w:rPr>
                <w:b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78" w:type="dxa"/>
            <w:textDirection w:val="lrTb"/>
            <w:noWrap w:val="false"/>
          </w:tcPr>
          <w:p>
            <w:pPr>
              <w:ind w:firstLine="360"/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Орієнтовні обсяги видатків (усього), </w:t>
            </w:r>
            <w:r>
              <w:rPr>
                <w:b/>
                <w:bCs/>
                <w:i/>
                <w:color w:val="000000" w:themeColor="text1"/>
                <w:sz w:val="20"/>
                <w:szCs w:val="24"/>
                <w:lang w:val="uk-UA" w:eastAsia="ru-RU"/>
              </w:rPr>
              <w:t xml:space="preserve">грн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Всього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2022</w:t>
            </w: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рік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2023</w:t>
            </w: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рік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2024</w:t>
            </w:r>
            <w:r>
              <w:rPr>
                <w:b/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рік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Бюджет Менської МТГ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8"/>
                <w:lang w:val="uk-UA"/>
              </w:rPr>
              <w:t xml:space="preserve">386400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100400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135000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151000</w:t>
            </w:r>
            <w:r/>
          </w:p>
        </w:tc>
      </w:tr>
    </w:tbl>
    <w:p>
      <w:pPr>
        <w:ind w:firstLine="720"/>
        <w:jc w:val="center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Орієнтовні обсяги та джерела фінансування Програми національно-патріотичного виховання на 20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22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– 202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4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роки</w:t>
      </w:r>
      <w:r/>
    </w:p>
    <w:tbl>
      <w:tblPr>
        <w:tblW w:w="10268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3"/>
        <w:gridCol w:w="1417"/>
        <w:gridCol w:w="993"/>
        <w:gridCol w:w="992"/>
        <w:gridCol w:w="102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№</w:t>
            </w:r>
            <w:r>
              <w:rPr>
                <w:b/>
              </w:rPr>
            </w:r>
            <w:r/>
          </w:p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з/п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Адреса фінансування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Обсяг фінансування, (грн)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20</w:t>
            </w:r>
            <w:r>
              <w:rPr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22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202</w:t>
            </w:r>
            <w:r>
              <w:rPr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3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</w:t>
            </w:r>
            <w:r>
              <w:rPr>
                <w:b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024</w:t>
            </w:r>
            <w:r>
              <w:rPr>
                <w:b/>
              </w:rPr>
            </w:r>
            <w:r/>
          </w:p>
        </w:tc>
      </w:tr>
      <w:tr>
        <w:trPr>
          <w:trHeight w:val="2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Оформлення музеїв, музейних кімнат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дитячо-юнацької військово-патріотичної гри «Сокіл» (Джура)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282620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73940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100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108540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ння навчально-польових зборів (у рамках програми навчального предмету закладів загальної середньої освіти «Захист Вітчизни») та інших організаційно-масових заходів військово-патріотичного спрямування для учнівської молоді, зокрема на базі військових частин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4000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6000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фестивалю шкільних європейських клубів «Я бачу Європу так…»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22270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5890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7490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8890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(ТГ) етапу та участь в II (обласному) етапі Міжнародного мовно-літературного конкурсу учнівської та студентської молоді імені Тараса Шевченка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4170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1390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1690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(ТГ) етапу та участь в II (обласному) етапі Міжнародного конкурсу з української мови імені Петра Яцика серед учнів закладів загальної середньої освіти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6330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1310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2110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2910</w:t>
            </w:r>
            <w:r/>
          </w:p>
        </w:tc>
      </w:tr>
      <w:tr>
        <w:trPr>
          <w:trHeight w:val="14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фестивалю «те-Арт-соціо» серед школярів закладів освіти міської ради та участь в обласному етапі фестивалю «те-Арт-соціо»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18940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4880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6380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7680</w:t>
            </w:r>
            <w:r/>
          </w:p>
        </w:tc>
      </w:tr>
      <w:tr>
        <w:trPr>
          <w:trHeight w:val="1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етапу фестивалю дружин юних пожежних та участь в обласному етапі обласного фестивалю дружин юних пожежних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12100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2500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4100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5500</w:t>
            </w:r>
            <w:r/>
          </w:p>
        </w:tc>
      </w:tr>
      <w:tr>
        <w:trPr>
          <w:trHeight w:val="12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етапу конкурсу «Молодь обирає здоров’я» та участь в обласному етапі конкурсу «Молодь обирає здоров’я»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21970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5790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7390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8790</w:t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0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none"/>
                <w:lang w:val="uk-UA" w:eastAsia="ru-RU"/>
              </w:rPr>
            </w:r>
            <w:r>
              <w:rPr>
                <w:b/>
                <w:color w:val="000000" w:themeColor="text1"/>
                <w:sz w:val="28"/>
                <w:szCs w:val="28"/>
                <w:highlight w:val="none"/>
                <w:lang w:val="uk-UA" w:eastAsia="ru-RU"/>
              </w:rPr>
            </w:r>
            <w:r/>
          </w:p>
          <w:p>
            <w:pPr>
              <w:ind w:firstLine="360"/>
              <w:spacing w:lineRule="auto" w:line="240" w:after="0"/>
              <w:rPr>
                <w:b/>
                <w:color w:val="00000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8"/>
                <w:highlight w:val="none"/>
                <w:lang w:val="uk-UA"/>
              </w:rPr>
            </w:r>
            <w:r>
              <w:rPr>
                <w:rFonts w:eastAsia="Calibri"/>
                <w:b/>
                <w:color w:val="000000" w:themeColor="text1"/>
                <w:sz w:val="24"/>
                <w:szCs w:val="28"/>
                <w:highlight w:val="none"/>
                <w:lang w:val="uk-UA"/>
              </w:rPr>
            </w:r>
            <w:r/>
          </w:p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8"/>
                <w:highlight w:val="none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8"/>
                <w:lang w:val="uk-UA"/>
              </w:rPr>
              <w:t xml:space="preserve">386400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highlight w:val="none"/>
                <w:lang w:val="uk-UA"/>
              </w:rPr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highlight w:val="none"/>
                <w:lang w:val="uk-UA"/>
              </w:rPr>
            </w:r>
            <w:r/>
          </w:p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highlight w:val="none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100400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highlight w:val="none"/>
                <w:lang w:val="uk-UA"/>
              </w:rPr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highlight w:val="none"/>
                <w:lang w:val="uk-UA"/>
              </w:rPr>
            </w:r>
            <w:r/>
          </w:p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highlight w:val="none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135000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highlight w:val="none"/>
                <w:lang w:val="uk-UA"/>
              </w:rPr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highlight w:val="none"/>
                <w:lang w:val="uk-UA"/>
              </w:rPr>
            </w:r>
            <w:r/>
          </w:p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highlight w:val="none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151000</w:t>
            </w:r>
            <w:r/>
          </w:p>
        </w:tc>
      </w:tr>
    </w:tbl>
    <w:p>
      <w:pPr>
        <w:ind w:left="5954"/>
        <w:spacing w:lineRule="auto" w:line="240" w:after="0"/>
        <w:rPr>
          <w:color w:val="000000"/>
        </w:rPr>
      </w:pPr>
      <w:r>
        <w:rPr>
          <w:bCs/>
          <w:color w:val="000000" w:themeColor="text1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Орієнтовне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фінансове забезпечення</w:t>
      </w:r>
      <w:r/>
    </w:p>
    <w:p>
      <w:pPr>
        <w:jc w:val="center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Програми національно-патріотичного виховання на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2022 – 2024 рр.</w:t>
      </w:r>
      <w:r/>
    </w:p>
    <w:tbl>
      <w:tblPr>
        <w:tblW w:w="10030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14"/>
        <w:gridCol w:w="1529"/>
        <w:gridCol w:w="30"/>
        <w:gridCol w:w="1246"/>
        <w:gridCol w:w="30"/>
        <w:gridCol w:w="1213"/>
      </w:tblGrid>
      <w:tr>
        <w:trPr>
          <w:trHeight w:val="4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№</w:t>
            </w:r>
            <w:r/>
          </w:p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Напрям  фінансування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Обсяг фінансування, всього (грн) </w:t>
            </w:r>
            <w:r/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2024</w:t>
            </w:r>
            <w:r/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Оформлення музеїв, музейних кімнат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Придбання матеріалів для оформлення стендів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дитячо-юнацької військово-патріотичної гри «Сокіл» (Джура):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 73940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108540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харчуванням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37000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52000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57000</w:t>
            </w:r>
            <w:r/>
          </w:p>
        </w:tc>
      </w:tr>
      <w:tr>
        <w:trPr>
          <w:trHeight w:val="38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6000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7000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340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340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340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7000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10200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спорядження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23000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31000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медикаментів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</w:tr>
      <w:tr>
        <w:trPr>
          <w:trHeight w:val="1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ння навчально-польових зборів (у рамках програми навчального предмету закладів загальної середньої освіти «Захист Вітчизни») та інших організаційно-масових заходів військово-патріотичного спрямування для учнівської молоді, зокрема на базі військових частин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5000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6000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4000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6000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фестивалю шкільних європейських клубів «Я бачу Європу так…»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5890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74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8890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2800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3300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3800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</w:tr>
      <w:tr>
        <w:trPr>
          <w:trHeight w:val="46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41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1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(ОТГ) етапу та участь в II (обласному) етапі Міжнародного мовно-літературного конкурсу учнівської та студентської молоді імені Тараса Шевченка: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1390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1690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13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1600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90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(ОТГ) етапу та участь в II(обласному) етапі Міжнародного конкурсу з української мови імені Петра Яцика серед учнів закладів загальної середньої освіти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131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2110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2910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1200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2800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highlight w:val="non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110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конкурсу «те-Арт-соціо» серед школярів закладів освіти міської ради та участь в обласному етапі обласного конкурсу «те-Арт-соціо»: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488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63</w:t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7680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1800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22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2600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8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80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highlight w:val="non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41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етапу фестивалю дружин юних пожежних та участь в обласному етапі обласного фестивалю дружин юних пожежних: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2500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41</w:t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5500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1500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2000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2500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21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етапу конкурсу «Молодь обирає здоров’я» та участь в обласному етапі конкурсу «Молодь обирає здоров’я»: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5790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73</w:t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8790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2700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3200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3700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41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5000</w:t>
            </w:r>
            <w:r/>
          </w:p>
        </w:tc>
      </w:tr>
      <w:tr>
        <w:trPr>
          <w:trHeight w:val="354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82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100400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135000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151000</w:t>
            </w:r>
            <w:r/>
          </w:p>
        </w:tc>
      </w:tr>
    </w:tbl>
    <w:p>
      <w:pPr>
        <w:spacing w:lineRule="auto" w:line="240" w:after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spacing w:lineRule="auto" w:line="240" w:after="0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spacing w:lineRule="auto" w:line="240" w:after="0"/>
        <w:rPr>
          <w:color w:val="000000"/>
          <w:sz w:val="28"/>
          <w:highlight w:val="none"/>
        </w:rPr>
      </w:pPr>
      <w:r>
        <w:rPr>
          <w:color w:val="000000"/>
          <w:sz w:val="28"/>
        </w:rPr>
        <w:t xml:space="preserve">Начальник Відділу освіти</w:t>
      </w:r>
      <w:r>
        <w:rPr>
          <w:sz w:val="28"/>
        </w:rPr>
      </w:r>
    </w:p>
    <w:p>
      <w:pPr>
        <w:spacing w:lineRule="auto" w:line="240" w:after="0"/>
        <w:rPr>
          <w:color w:val="000000"/>
          <w:sz w:val="28"/>
        </w:rPr>
      </w:pPr>
      <w:r>
        <w:rPr>
          <w:color w:val="000000"/>
          <w:sz w:val="28"/>
          <w:highlight w:val="none"/>
        </w:rPr>
        <w:t xml:space="preserve">Менської міської ради                                                              Ірина ЛУК’ЯНЕНКО</w:t>
      </w:r>
      <w:r>
        <w:rPr>
          <w:color w:val="000000"/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продовження додатка</w:t>
    </w:r>
    <w:r>
      <w:rPr>
        <w:i/>
        <w:sz w:val="24"/>
      </w:rPr>
    </w:r>
    <w:r/>
  </w:p>
  <w:p>
    <w:pPr>
      <w:pStyle w:val="8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Heading 1 Char"/>
    <w:basedOn w:val="825"/>
    <w:link w:val="816"/>
    <w:uiPriority w:val="9"/>
    <w:rPr>
      <w:rFonts w:ascii="Arial" w:hAnsi="Arial" w:cs="Arial" w:eastAsia="Arial"/>
      <w:sz w:val="40"/>
      <w:szCs w:val="40"/>
    </w:rPr>
  </w:style>
  <w:style w:type="character" w:styleId="688">
    <w:name w:val="Heading 2 Char"/>
    <w:basedOn w:val="825"/>
    <w:link w:val="817"/>
    <w:uiPriority w:val="9"/>
    <w:rPr>
      <w:rFonts w:ascii="Arial" w:hAnsi="Arial" w:cs="Arial" w:eastAsia="Arial"/>
      <w:sz w:val="34"/>
    </w:rPr>
  </w:style>
  <w:style w:type="character" w:styleId="689">
    <w:name w:val="Heading 3 Char"/>
    <w:basedOn w:val="825"/>
    <w:link w:val="818"/>
    <w:uiPriority w:val="9"/>
    <w:rPr>
      <w:rFonts w:ascii="Arial" w:hAnsi="Arial" w:cs="Arial" w:eastAsia="Arial"/>
      <w:sz w:val="30"/>
      <w:szCs w:val="30"/>
    </w:rPr>
  </w:style>
  <w:style w:type="character" w:styleId="690">
    <w:name w:val="Heading 4 Char"/>
    <w:basedOn w:val="825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691">
    <w:name w:val="Heading 5 Char"/>
    <w:basedOn w:val="825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692">
    <w:name w:val="Heading 6 Char"/>
    <w:basedOn w:val="825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693">
    <w:name w:val="Heading 7 Char"/>
    <w:basedOn w:val="825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>
    <w:name w:val="Heading 8 Char"/>
    <w:basedOn w:val="825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695">
    <w:name w:val="Heading 9 Char"/>
    <w:basedOn w:val="825"/>
    <w:link w:val="824"/>
    <w:uiPriority w:val="9"/>
    <w:rPr>
      <w:rFonts w:ascii="Arial" w:hAnsi="Arial" w:cs="Arial" w:eastAsia="Arial"/>
      <w:i/>
      <w:iCs/>
      <w:sz w:val="21"/>
      <w:szCs w:val="21"/>
    </w:rPr>
  </w:style>
  <w:style w:type="character" w:styleId="696">
    <w:name w:val="Title Char"/>
    <w:basedOn w:val="825"/>
    <w:link w:val="839"/>
    <w:uiPriority w:val="10"/>
    <w:rPr>
      <w:sz w:val="48"/>
      <w:szCs w:val="48"/>
    </w:rPr>
  </w:style>
  <w:style w:type="character" w:styleId="697">
    <w:name w:val="Subtitle Char"/>
    <w:basedOn w:val="825"/>
    <w:link w:val="841"/>
    <w:uiPriority w:val="11"/>
    <w:rPr>
      <w:sz w:val="24"/>
      <w:szCs w:val="24"/>
    </w:rPr>
  </w:style>
  <w:style w:type="character" w:styleId="698">
    <w:name w:val="Quote Char"/>
    <w:link w:val="843"/>
    <w:uiPriority w:val="29"/>
    <w:rPr>
      <w:i/>
    </w:rPr>
  </w:style>
  <w:style w:type="character" w:styleId="699">
    <w:name w:val="Intense Quote Char"/>
    <w:link w:val="845"/>
    <w:uiPriority w:val="30"/>
    <w:rPr>
      <w:i/>
    </w:rPr>
  </w:style>
  <w:style w:type="character" w:styleId="700">
    <w:name w:val="Header Char"/>
    <w:basedOn w:val="825"/>
    <w:link w:val="847"/>
    <w:uiPriority w:val="99"/>
  </w:style>
  <w:style w:type="character" w:styleId="701">
    <w:name w:val="Footer Char"/>
    <w:basedOn w:val="825"/>
    <w:link w:val="849"/>
    <w:uiPriority w:val="99"/>
  </w:style>
  <w:style w:type="paragraph" w:styleId="702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>
    <w:name w:val="Caption Char"/>
    <w:basedOn w:val="702"/>
    <w:link w:val="849"/>
    <w:uiPriority w:val="99"/>
  </w:style>
  <w:style w:type="table" w:styleId="704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3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4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5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6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7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8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5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7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8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9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0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1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2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3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5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6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7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8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9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0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1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810">
    <w:name w:val="Footnote Text Char"/>
    <w:link w:val="874"/>
    <w:uiPriority w:val="99"/>
    <w:rPr>
      <w:sz w:val="18"/>
    </w:rPr>
  </w:style>
  <w:style w:type="paragraph" w:styleId="811">
    <w:name w:val="endnote text"/>
    <w:basedOn w:val="81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5"/>
    <w:uiPriority w:val="99"/>
    <w:semiHidden/>
    <w:unhideWhenUsed/>
    <w:rPr>
      <w:vertAlign w:val="superscript"/>
    </w:rPr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rPr>
      <w:rFonts w:ascii="Times New Roman" w:hAnsi="Times New Roman" w:cs="Times New Roman" w:eastAsia="Times New Roman"/>
    </w:rPr>
  </w:style>
  <w:style w:type="paragraph" w:styleId="816">
    <w:name w:val="Heading 1"/>
    <w:basedOn w:val="815"/>
    <w:next w:val="815"/>
    <w:link w:val="8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7">
    <w:name w:val="Heading 2"/>
    <w:basedOn w:val="815"/>
    <w:next w:val="815"/>
    <w:link w:val="8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18">
    <w:name w:val="Heading 3"/>
    <w:basedOn w:val="815"/>
    <w:next w:val="815"/>
    <w:link w:val="8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9">
    <w:name w:val="Heading 4"/>
    <w:basedOn w:val="815"/>
    <w:next w:val="815"/>
    <w:link w:val="8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20">
    <w:name w:val="Heading 5"/>
    <w:basedOn w:val="815"/>
    <w:next w:val="815"/>
    <w:link w:val="8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21">
    <w:name w:val="Heading 6"/>
    <w:basedOn w:val="815"/>
    <w:next w:val="815"/>
    <w:link w:val="8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2">
    <w:name w:val="Heading 7"/>
    <w:basedOn w:val="815"/>
    <w:next w:val="815"/>
    <w:link w:val="83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3">
    <w:name w:val="Heading 8"/>
    <w:basedOn w:val="815"/>
    <w:next w:val="815"/>
    <w:link w:val="83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4">
    <w:name w:val="Heading 9"/>
    <w:basedOn w:val="815"/>
    <w:next w:val="815"/>
    <w:link w:val="8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Заголовок 1 Знак"/>
    <w:basedOn w:val="825"/>
    <w:link w:val="816"/>
    <w:uiPriority w:val="9"/>
    <w:rPr>
      <w:rFonts w:ascii="Arial" w:hAnsi="Arial" w:cs="Arial" w:eastAsia="Arial"/>
      <w:sz w:val="40"/>
      <w:szCs w:val="40"/>
    </w:rPr>
  </w:style>
  <w:style w:type="character" w:styleId="829" w:customStyle="1">
    <w:name w:val="Заголовок 2 Знак"/>
    <w:basedOn w:val="825"/>
    <w:link w:val="817"/>
    <w:uiPriority w:val="9"/>
    <w:rPr>
      <w:rFonts w:ascii="Arial" w:hAnsi="Arial" w:cs="Arial" w:eastAsia="Arial"/>
      <w:sz w:val="34"/>
    </w:rPr>
  </w:style>
  <w:style w:type="character" w:styleId="830" w:customStyle="1">
    <w:name w:val="Заголовок 3 Знак"/>
    <w:basedOn w:val="825"/>
    <w:link w:val="818"/>
    <w:uiPriority w:val="9"/>
    <w:rPr>
      <w:rFonts w:ascii="Arial" w:hAnsi="Arial" w:cs="Arial" w:eastAsia="Arial"/>
      <w:sz w:val="30"/>
      <w:szCs w:val="30"/>
    </w:rPr>
  </w:style>
  <w:style w:type="character" w:styleId="831" w:customStyle="1">
    <w:name w:val="Заголовок 4 Знак"/>
    <w:basedOn w:val="825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832" w:customStyle="1">
    <w:name w:val="Заголовок 5 Знак"/>
    <w:basedOn w:val="825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833" w:customStyle="1">
    <w:name w:val="Заголовок 6 Знак"/>
    <w:basedOn w:val="825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834" w:customStyle="1">
    <w:name w:val="Заголовок 7 Знак"/>
    <w:basedOn w:val="825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5" w:customStyle="1">
    <w:name w:val="Заголовок 8 Знак"/>
    <w:basedOn w:val="825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836" w:customStyle="1">
    <w:name w:val="Заголовок 9 Знак"/>
    <w:basedOn w:val="825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837">
    <w:name w:val="List Paragraph"/>
    <w:basedOn w:val="815"/>
    <w:qFormat/>
    <w:uiPriority w:val="34"/>
    <w:pPr>
      <w:contextualSpacing w:val="true"/>
      <w:ind w:left="720"/>
    </w:pPr>
  </w:style>
  <w:style w:type="paragraph" w:styleId="838">
    <w:name w:val="No Spacing"/>
    <w:qFormat/>
    <w:uiPriority w:val="1"/>
    <w:pPr>
      <w:spacing w:lineRule="auto" w:line="240" w:after="0"/>
    </w:pPr>
  </w:style>
  <w:style w:type="paragraph" w:styleId="839">
    <w:name w:val="Title"/>
    <w:basedOn w:val="815"/>
    <w:next w:val="815"/>
    <w:link w:val="84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40" w:customStyle="1">
    <w:name w:val="Заголовок Знак"/>
    <w:basedOn w:val="825"/>
    <w:link w:val="839"/>
    <w:uiPriority w:val="10"/>
    <w:rPr>
      <w:sz w:val="48"/>
      <w:szCs w:val="48"/>
    </w:rPr>
  </w:style>
  <w:style w:type="paragraph" w:styleId="841">
    <w:name w:val="Subtitle"/>
    <w:basedOn w:val="815"/>
    <w:next w:val="815"/>
    <w:link w:val="842"/>
    <w:qFormat/>
    <w:uiPriority w:val="11"/>
    <w:rPr>
      <w:sz w:val="24"/>
      <w:szCs w:val="24"/>
    </w:rPr>
    <w:pPr>
      <w:spacing w:before="200"/>
    </w:pPr>
  </w:style>
  <w:style w:type="character" w:styleId="842" w:customStyle="1">
    <w:name w:val="Подзаголовок Знак"/>
    <w:basedOn w:val="825"/>
    <w:link w:val="841"/>
    <w:uiPriority w:val="11"/>
    <w:rPr>
      <w:sz w:val="24"/>
      <w:szCs w:val="24"/>
    </w:rPr>
  </w:style>
  <w:style w:type="paragraph" w:styleId="843">
    <w:name w:val="Quote"/>
    <w:basedOn w:val="815"/>
    <w:next w:val="815"/>
    <w:link w:val="844"/>
    <w:qFormat/>
    <w:uiPriority w:val="29"/>
    <w:rPr>
      <w:i/>
    </w:rPr>
    <w:pPr>
      <w:ind w:left="720" w:right="720"/>
    </w:pPr>
  </w:style>
  <w:style w:type="character" w:styleId="844" w:customStyle="1">
    <w:name w:val="Цитата 2 Знак"/>
    <w:link w:val="843"/>
    <w:uiPriority w:val="29"/>
    <w:rPr>
      <w:i/>
    </w:rPr>
  </w:style>
  <w:style w:type="paragraph" w:styleId="845">
    <w:name w:val="Intense Quote"/>
    <w:basedOn w:val="815"/>
    <w:next w:val="815"/>
    <w:link w:val="8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6" w:customStyle="1">
    <w:name w:val="Выделенная цитата Знак"/>
    <w:link w:val="845"/>
    <w:uiPriority w:val="30"/>
    <w:rPr>
      <w:i/>
    </w:rPr>
  </w:style>
  <w:style w:type="paragraph" w:styleId="847">
    <w:name w:val="Header"/>
    <w:basedOn w:val="815"/>
    <w:link w:val="8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8" w:customStyle="1">
    <w:name w:val="Верхний колонтитул Знак"/>
    <w:basedOn w:val="825"/>
    <w:link w:val="847"/>
    <w:uiPriority w:val="99"/>
  </w:style>
  <w:style w:type="paragraph" w:styleId="849">
    <w:name w:val="Footer"/>
    <w:basedOn w:val="815"/>
    <w:link w:val="8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0" w:customStyle="1">
    <w:name w:val="Нижний колонтитул Знак"/>
    <w:basedOn w:val="825"/>
    <w:link w:val="849"/>
    <w:uiPriority w:val="99"/>
  </w:style>
  <w:style w:type="table" w:styleId="851">
    <w:name w:val="Table Grid"/>
    <w:basedOn w:val="8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2" w:customStyle="1">
    <w:name w:val="Lined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4" w:customStyle="1">
    <w:name w:val="Lined - Accent 2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5" w:customStyle="1">
    <w:name w:val="Lined - Accent 3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6" w:customStyle="1">
    <w:name w:val="Lined - Accent 4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7" w:customStyle="1">
    <w:name w:val="Lined - Accent 5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Lined - Accent 6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9" w:customStyle="1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0" w:customStyle="1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1" w:customStyle="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2" w:customStyle="1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3" w:customStyle="1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4" w:customStyle="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5" w:customStyle="1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6" w:customStyle="1">
    <w:name w:val="Bordered &amp; Lined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Bordered &amp; Lined - Accent 1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Bordered &amp; Lined - Accent 2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Bordered &amp; Lined - Accent 3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0" w:customStyle="1">
    <w:name w:val="Bordered &amp; Lined - Accent 4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Bordered &amp; Lined - Accent 5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Bordered &amp; Lined - Accent 6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815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825"/>
    <w:uiPriority w:val="99"/>
    <w:unhideWhenUsed/>
    <w:rPr>
      <w:vertAlign w:val="superscript"/>
    </w:rPr>
  </w:style>
  <w:style w:type="paragraph" w:styleId="877">
    <w:name w:val="toc 1"/>
    <w:basedOn w:val="815"/>
    <w:next w:val="815"/>
    <w:uiPriority w:val="39"/>
    <w:unhideWhenUsed/>
    <w:pPr>
      <w:spacing w:after="57"/>
    </w:pPr>
  </w:style>
  <w:style w:type="paragraph" w:styleId="878">
    <w:name w:val="toc 2"/>
    <w:basedOn w:val="815"/>
    <w:next w:val="815"/>
    <w:uiPriority w:val="39"/>
    <w:unhideWhenUsed/>
    <w:pPr>
      <w:ind w:left="283"/>
      <w:spacing w:after="57"/>
    </w:pPr>
  </w:style>
  <w:style w:type="paragraph" w:styleId="879">
    <w:name w:val="toc 3"/>
    <w:basedOn w:val="815"/>
    <w:next w:val="815"/>
    <w:uiPriority w:val="39"/>
    <w:unhideWhenUsed/>
    <w:pPr>
      <w:ind w:left="567"/>
      <w:spacing w:after="57"/>
    </w:pPr>
  </w:style>
  <w:style w:type="paragraph" w:styleId="880">
    <w:name w:val="toc 4"/>
    <w:basedOn w:val="815"/>
    <w:next w:val="815"/>
    <w:uiPriority w:val="39"/>
    <w:unhideWhenUsed/>
    <w:pPr>
      <w:ind w:left="850"/>
      <w:spacing w:after="57"/>
    </w:pPr>
  </w:style>
  <w:style w:type="paragraph" w:styleId="881">
    <w:name w:val="toc 5"/>
    <w:basedOn w:val="815"/>
    <w:next w:val="815"/>
    <w:uiPriority w:val="39"/>
    <w:unhideWhenUsed/>
    <w:pPr>
      <w:ind w:left="1134"/>
      <w:spacing w:after="57"/>
    </w:pPr>
  </w:style>
  <w:style w:type="paragraph" w:styleId="882">
    <w:name w:val="toc 6"/>
    <w:basedOn w:val="815"/>
    <w:next w:val="815"/>
    <w:uiPriority w:val="39"/>
    <w:unhideWhenUsed/>
    <w:pPr>
      <w:ind w:left="1417"/>
      <w:spacing w:after="57"/>
    </w:pPr>
  </w:style>
  <w:style w:type="paragraph" w:styleId="883">
    <w:name w:val="toc 7"/>
    <w:basedOn w:val="815"/>
    <w:next w:val="815"/>
    <w:uiPriority w:val="39"/>
    <w:unhideWhenUsed/>
    <w:pPr>
      <w:ind w:left="1701"/>
      <w:spacing w:after="57"/>
    </w:pPr>
  </w:style>
  <w:style w:type="paragraph" w:styleId="884">
    <w:name w:val="toc 8"/>
    <w:basedOn w:val="815"/>
    <w:next w:val="815"/>
    <w:uiPriority w:val="39"/>
    <w:unhideWhenUsed/>
    <w:pPr>
      <w:ind w:left="1984"/>
      <w:spacing w:after="57"/>
    </w:pPr>
  </w:style>
  <w:style w:type="paragraph" w:styleId="885">
    <w:name w:val="toc 9"/>
    <w:basedOn w:val="815"/>
    <w:next w:val="815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Balloon Text"/>
    <w:basedOn w:val="815"/>
    <w:link w:val="8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8" w:customStyle="1">
    <w:name w:val="Текст выноски Знак"/>
    <w:basedOn w:val="825"/>
    <w:link w:val="88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9" w:customStyle="1">
    <w:name w:val="Абзац списку1"/>
    <w:basedOn w:val="815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43</cp:revision>
  <dcterms:created xsi:type="dcterms:W3CDTF">2021-11-03T07:21:00Z</dcterms:created>
  <dcterms:modified xsi:type="dcterms:W3CDTF">2021-11-27T16:07:57Z</dcterms:modified>
</cp:coreProperties>
</file>