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954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Додаток </w:t>
      </w:r>
      <w:r/>
    </w:p>
    <w:p>
      <w:pPr>
        <w:ind w:left="5954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до рішення виконавчого комітету Менської міської ради </w:t>
      </w:r>
      <w:r/>
    </w:p>
    <w:p>
      <w:pPr>
        <w:ind w:left="5954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23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 листопада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2021 року № 360</w:t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ind w:right="-141"/>
        <w:jc w:val="center"/>
        <w:spacing w:lineRule="auto" w:line="240" w:after="0"/>
        <w:rPr>
          <w:rFonts w:ascii="Times New Roman" w:hAnsi="Times New Roman" w:eastAsia="Batang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eastAsia="Batang"/>
          <w:b/>
          <w:color w:val="000000"/>
          <w:sz w:val="36"/>
          <w:szCs w:val="36"/>
          <w:lang w:eastAsia="ru-RU"/>
        </w:rPr>
        <w:t xml:space="preserve">ПРОЄКТ ПРОГРАМИ </w:t>
      </w:r>
      <w:r/>
    </w:p>
    <w:p>
      <w:pPr>
        <w:ind w:right="-141"/>
        <w:jc w:val="center"/>
        <w:spacing w:lineRule="auto" w:line="240" w:after="0"/>
        <w:rPr>
          <w:rFonts w:ascii="Times New Roman" w:hAnsi="Times New Roman" w:eastAsia="Batang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eastAsia="Batang"/>
          <w:b/>
          <w:color w:val="000000"/>
          <w:sz w:val="36"/>
          <w:szCs w:val="36"/>
          <w:lang w:eastAsia="ru-RU"/>
        </w:rPr>
        <w:t xml:space="preserve">організації харчування дітей у закладах </w:t>
      </w:r>
      <w:r>
        <w:rPr>
          <w:rFonts w:ascii="Times New Roman" w:hAnsi="Times New Roman" w:eastAsia="Batang"/>
          <w:b/>
          <w:color w:val="000000"/>
          <w:sz w:val="36"/>
          <w:szCs w:val="36"/>
          <w:lang w:eastAsia="ru-RU"/>
        </w:rPr>
        <w:t xml:space="preserve">загальної середньої освіти </w:t>
      </w:r>
      <w:r>
        <w:rPr>
          <w:rFonts w:ascii="Times New Roman" w:hAnsi="Times New Roman" w:eastAsia="Batang"/>
          <w:b/>
          <w:color w:val="000000"/>
          <w:sz w:val="36"/>
          <w:szCs w:val="36"/>
          <w:lang w:eastAsia="ru-RU"/>
        </w:rPr>
        <w:t xml:space="preserve">Менської міської ради на 2022-2024</w:t>
      </w:r>
      <w:r>
        <w:rPr>
          <w:rFonts w:ascii="Times New Roman" w:hAnsi="Times New Roman" w:eastAsia="Batang"/>
          <w:b/>
          <w:color w:val="000000"/>
          <w:sz w:val="36"/>
          <w:szCs w:val="36"/>
          <w:lang w:eastAsia="ru-RU"/>
        </w:rPr>
        <w:t xml:space="preserve"> роки</w:t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м.Мена</w:t>
      </w:r>
      <w:r/>
    </w:p>
    <w:p>
      <w:pPr>
        <w:ind w:right="-141"/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2021 рік</w:t>
      </w:r>
      <w:r/>
    </w:p>
    <w:p>
      <w:pPr>
        <w:ind w:right="-141"/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  <w:br w:type="page"/>
      </w:r>
      <w:r/>
    </w:p>
    <w:p>
      <w:pPr>
        <w:ind w:right="-141"/>
        <w:jc w:val="center"/>
        <w:spacing w:lineRule="auto" w:line="240" w:after="0"/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. ПАСПОРТ ПРОГРАМИ</w:t>
      </w:r>
      <w:r/>
    </w:p>
    <w:tbl>
      <w:tblPr>
        <w:tblW w:w="9904" w:type="dxa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525"/>
        <w:gridCol w:w="1877"/>
        <w:gridCol w:w="1862"/>
        <w:gridCol w:w="1864"/>
      </w:tblGrid>
      <w:tr>
        <w:trPr>
          <w:jc w:val="center"/>
        </w:trPr>
        <w:tc>
          <w:tcPr>
            <w:tcW w:w="776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</w:t>
            </w:r>
            <w:r/>
          </w:p>
        </w:tc>
        <w:tc>
          <w:tcPr>
            <w:tcW w:w="3525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 Програми</w:t>
            </w:r>
            <w:r/>
          </w:p>
        </w:tc>
        <w:tc>
          <w:tcPr>
            <w:gridSpan w:val="3"/>
            <w:tcW w:w="5603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Програма організації харчування у закладах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загальної середньої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освіти Менської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міської ради на 2022-2024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роки</w:t>
            </w:r>
            <w:r/>
          </w:p>
        </w:tc>
      </w:tr>
      <w:tr>
        <w:trPr>
          <w:jc w:val="center"/>
        </w:trPr>
        <w:tc>
          <w:tcPr>
            <w:tcW w:w="776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</w:t>
            </w:r>
            <w:r/>
          </w:p>
        </w:tc>
        <w:tc>
          <w:tcPr>
            <w:tcW w:w="3525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Ініціатор розроблення Програми</w:t>
            </w:r>
            <w:r/>
          </w:p>
        </w:tc>
        <w:tc>
          <w:tcPr>
            <w:gridSpan w:val="3"/>
            <w:tcW w:w="5603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  <w:r/>
          </w:p>
        </w:tc>
      </w:tr>
      <w:tr>
        <w:trPr>
          <w:jc w:val="center"/>
          <w:trHeight w:val="3818"/>
        </w:trPr>
        <w:tc>
          <w:tcPr>
            <w:tcW w:w="776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</w:t>
            </w:r>
            <w:r/>
          </w:p>
        </w:tc>
        <w:tc>
          <w:tcPr>
            <w:tcW w:w="3525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Підстави для розробки Програми</w:t>
            </w:r>
            <w:r/>
          </w:p>
        </w:tc>
        <w:tc>
          <w:tcPr>
            <w:gridSpan w:val="3"/>
            <w:tcW w:w="5603" w:type="dxa"/>
            <w:textDirection w:val="lrTb"/>
            <w:noWrap w:val="false"/>
          </w:tcPr>
          <w:p>
            <w:pPr>
              <w:pStyle w:val="947"/>
              <w:ind w:firstLine="450"/>
              <w:jc w:val="both"/>
              <w:spacing w:after="150" w:afterAutospacing="0" w:before="0" w:beforeAutospacing="0"/>
              <w:shd w:val="clear" w:fill="FFFFFF" w:color="auto"/>
              <w:rPr>
                <w:rFonts w:eastAsia="Batang"/>
                <w:sz w:val="28"/>
                <w:szCs w:val="28"/>
                <w:lang w:eastAsia="ru-RU"/>
              </w:rPr>
            </w:pPr>
            <w:r>
              <w:rPr>
                <w:rFonts w:eastAsia="Batang"/>
                <w:sz w:val="28"/>
                <w:szCs w:val="28"/>
                <w:lang w:eastAsia="ru-RU"/>
              </w:rPr>
              <w:t xml:space="preserve">Закони України «Про освіту», «Про </w:t>
            </w:r>
            <w:r>
              <w:rPr>
                <w:rFonts w:eastAsia="Batang"/>
                <w:sz w:val="28"/>
                <w:szCs w:val="28"/>
                <w:lang w:eastAsia="ru-RU"/>
              </w:rPr>
              <w:t xml:space="preserve">повну загальну середню </w:t>
            </w:r>
            <w:r>
              <w:rPr>
                <w:rFonts w:eastAsia="Batang"/>
                <w:sz w:val="28"/>
                <w:szCs w:val="28"/>
                <w:lang w:eastAsia="ru-RU"/>
              </w:rPr>
              <w:t xml:space="preserve">освіту», «Про охорону дитинства»,</w:t>
            </w:r>
            <w:r>
              <w:rPr>
                <w:rFonts w:eastAsia="Batang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«</w:t>
            </w:r>
            <w:r>
              <w:rPr>
                <w:bCs/>
                <w:sz w:val="28"/>
                <w:szCs w:val="28"/>
                <w:shd w:val="clear" w:fill="FFFFFF" w:color="auto"/>
              </w:rPr>
              <w:t xml:space="preserve">Про державну соціальну допомогу малозабезпеченим сім’ям»,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color w:val="333333"/>
                <w:sz w:val="28"/>
                <w:szCs w:val="28"/>
              </w:rPr>
              <w:t xml:space="preserve">“Про статус і соціальний захист громадян, які постраждали внасл</w:t>
            </w:r>
            <w:r>
              <w:rPr>
                <w:color w:val="333333"/>
                <w:sz w:val="28"/>
                <w:szCs w:val="28"/>
              </w:rPr>
              <w:t xml:space="preserve">ідок Чорнобильської катастрофи”,</w:t>
            </w:r>
            <w:r>
              <w:rPr>
                <w:color w:val="333333"/>
                <w:sz w:val="28"/>
                <w:szCs w:val="28"/>
              </w:rPr>
              <w:t xml:space="preserve"> “Про статус ветеранів війни, г</w:t>
            </w:r>
            <w:r>
              <w:rPr>
                <w:color w:val="333333"/>
                <w:sz w:val="28"/>
                <w:szCs w:val="28"/>
              </w:rPr>
              <w:t xml:space="preserve">арантії їх соціального захисту”,</w:t>
            </w:r>
            <w:r>
              <w:rPr>
                <w:rFonts w:eastAsia="Batang"/>
                <w:color w:val="76923C" w:themeColor="accent3" w:themeShade="B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Batang"/>
                <w:sz w:val="28"/>
                <w:szCs w:val="28"/>
                <w:lang w:eastAsia="ru-RU"/>
              </w:rPr>
              <w:t xml:space="preserve">«Про внесення змін до деяких Законів України щодо забезпечення безкоштовним харчуванням дітей внутрішньо переміщених осіб» від 16.01.2020 №474-І</w:t>
            </w:r>
            <w:r>
              <w:rPr>
                <w:rFonts w:eastAsia="Batang"/>
                <w:sz w:val="28"/>
                <w:szCs w:val="28"/>
                <w:lang w:val="en-US" w:eastAsia="ru-RU"/>
              </w:rPr>
              <w:t xml:space="preserve">X</w:t>
            </w:r>
            <w:r>
              <w:rPr>
                <w:rFonts w:eastAsia="Batang"/>
                <w:sz w:val="28"/>
                <w:szCs w:val="28"/>
                <w:lang w:eastAsia="ru-RU"/>
              </w:rPr>
              <w:t xml:space="preserve">, «Про внесення змін до деяких законів України щодо забезпечення безкоштовним харчуванням дітей, один з батьків яких загинув (пропав безвісти), помер під час захисту незалежності та суверенітету України» від 05.11.2020 №978-І</w:t>
            </w:r>
            <w:r>
              <w:rPr>
                <w:rFonts w:eastAsia="Batang"/>
                <w:sz w:val="28"/>
                <w:szCs w:val="28"/>
                <w:lang w:val="en-US" w:eastAsia="ru-RU"/>
              </w:rPr>
              <w:t xml:space="preserve">X</w:t>
            </w:r>
            <w:r>
              <w:rPr>
                <w:rFonts w:eastAsia="Batang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Batang"/>
                <w:color w:val="000000" w:themeColor="text1"/>
                <w:sz w:val="28"/>
                <w:szCs w:val="28"/>
                <w:lang w:eastAsia="ru-RU"/>
              </w:rPr>
              <w:t xml:space="preserve">«Про місцеве самоврядування в Україні,</w:t>
            </w:r>
            <w:r>
              <w:rPr>
                <w:rFonts w:eastAsia="Batang"/>
                <w:color w:val="76923C" w:themeColor="accent3" w:themeShade="BF"/>
                <w:sz w:val="28"/>
                <w:szCs w:val="28"/>
                <w:shd w:val="clear" w:fill="FFFFFF" w:color="auto"/>
                <w:lang w:eastAsia="ru-RU"/>
              </w:rPr>
              <w:t xml:space="preserve"> </w:t>
            </w:r>
            <w:r>
              <w:rPr>
                <w:rFonts w:eastAsia="Batang"/>
                <w:color w:val="76923C" w:themeColor="accent3" w:themeShade="BF"/>
                <w:sz w:val="28"/>
                <w:szCs w:val="28"/>
                <w:shd w:val="clear" w:fill="FFFFFF" w:color="auto"/>
                <w:lang w:eastAsia="ru-RU"/>
              </w:rPr>
              <w:t xml:space="preserve">п</w:t>
            </w:r>
            <w:r>
              <w:rPr>
                <w:rFonts w:eastAsia="Batang"/>
                <w:color w:val="000000" w:themeColor="text1"/>
                <w:sz w:val="28"/>
                <w:szCs w:val="28"/>
                <w:lang w:eastAsia="ru-RU"/>
              </w:rPr>
              <w:t xml:space="preserve">останови Кабінету Міністрів України від 02.02.2011 №116 «Про затвердження Порядку надання послуг з харчування дітей у дошкільних, учнів у загальноосвітніх та </w:t>
            </w:r>
            <w:r>
              <w:rPr>
                <w:rFonts w:eastAsia="Batang"/>
                <w:color w:val="000000" w:themeColor="text1"/>
                <w:sz w:val="28"/>
                <w:szCs w:val="28"/>
                <w:lang w:eastAsia="ru-RU"/>
              </w:rPr>
              <w:t xml:space="preserve">професійно</w:t>
            </w:r>
            <w:r>
              <w:rPr>
                <w:rFonts w:eastAsia="Batang"/>
                <w:color w:val="000000" w:themeColor="text1"/>
                <w:sz w:val="28"/>
                <w:szCs w:val="28"/>
                <w:lang w:eastAsia="ru-RU"/>
              </w:rPr>
              <w:t xml:space="preserve"> – технічних навчальних закладах, операції з надання яких звільняються від обкладення податком на додану вартість», від </w:t>
            </w:r>
            <w:r>
              <w:rPr>
                <w:sz w:val="28"/>
                <w:szCs w:val="28"/>
              </w:rPr>
              <w:t xml:space="preserve"> 24.03.2021  №305 «Про затвердження норм та Порядку організації харчування у закладах освіти та дитячих закладах оздоровлення та відпочинку» (зі змінами</w:t>
            </w:r>
            <w:r>
              <w:rPr>
                <w:sz w:val="28"/>
                <w:szCs w:val="28"/>
              </w:rPr>
              <w:t xml:space="preserve">)</w:t>
            </w:r>
            <w:r>
              <w:rPr>
                <w:rFonts w:eastAsia="Batang"/>
                <w:sz w:val="28"/>
                <w:szCs w:val="28"/>
                <w:lang w:eastAsia="ru-RU"/>
              </w:rPr>
              <w:t xml:space="preserve">, від 18.01.2016 №16 «Про внесення змін до Порядку надання послуг з харчування дітей у дошкільних, учнів у загальноосвітніх та професійно-технічних закладах, операції з надання яких звільняються від обкладення податком на додану вартість»,</w:t>
            </w:r>
            <w:r>
              <w:rPr>
                <w:rFonts w:eastAsia="Batang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Batang"/>
                <w:sz w:val="28"/>
                <w:szCs w:val="28"/>
                <w:lang w:eastAsia="ru-RU"/>
              </w:rPr>
              <w:t xml:space="preserve">рішення дванадцятої сесії восьмого скликання Менської міської ради №597 від 26.10.2021 «Про переведення закладів загальної середньої, дошкільної, </w:t>
            </w:r>
            <w:r>
              <w:rPr>
                <w:rFonts w:eastAsia="Batang"/>
                <w:sz w:val="28"/>
                <w:szCs w:val="28"/>
                <w:lang w:eastAsia="ru-RU"/>
              </w:rPr>
              <w:t xml:space="preserve">позашкільної освіти, </w:t>
            </w:r>
            <w:r>
              <w:rPr>
                <w:rFonts w:eastAsia="Batang"/>
                <w:sz w:val="28"/>
                <w:szCs w:val="28"/>
                <w:lang w:eastAsia="ru-RU"/>
              </w:rPr>
              <w:t xml:space="preserve">Степанівського</w:t>
            </w:r>
            <w:r>
              <w:rPr>
                <w:rFonts w:eastAsia="Batang"/>
                <w:sz w:val="28"/>
                <w:szCs w:val="28"/>
                <w:lang w:eastAsia="ru-RU"/>
              </w:rPr>
              <w:t xml:space="preserve"> міжшкільного навчально-виробничого комбінату та Комунальної установи «Менський </w:t>
            </w:r>
            <w:r>
              <w:rPr>
                <w:rFonts w:eastAsia="Batang"/>
                <w:sz w:val="28"/>
                <w:szCs w:val="28"/>
                <w:lang w:eastAsia="ru-RU"/>
              </w:rPr>
              <w:t xml:space="preserve">інклюзивно</w:t>
            </w:r>
            <w:r>
              <w:rPr>
                <w:rFonts w:eastAsia="Batang"/>
                <w:sz w:val="28"/>
                <w:szCs w:val="28"/>
                <w:lang w:eastAsia="ru-RU"/>
              </w:rPr>
              <w:t xml:space="preserve">-ресурсний ц</w:t>
            </w:r>
            <w:r>
              <w:rPr>
                <w:rFonts w:eastAsia="Batang"/>
                <w:sz w:val="28"/>
                <w:szCs w:val="28"/>
                <w:lang w:eastAsia="ru-RU"/>
              </w:rPr>
              <w:t xml:space="preserve">ентр» Менської міської ради Чернігівської області на умови самостійного ведення господарської діяльності та бухгалтерського обліку», №596 «Про створення Комунальної установи «Центр з обслуговування освітніх установ та закладів освіти Менської міської ради»</w:t>
            </w:r>
            <w:r/>
          </w:p>
        </w:tc>
      </w:tr>
      <w:tr>
        <w:trPr>
          <w:jc w:val="center"/>
        </w:trPr>
        <w:tc>
          <w:tcPr>
            <w:tcW w:w="776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</w:t>
            </w:r>
            <w:r/>
          </w:p>
        </w:tc>
        <w:tc>
          <w:tcPr>
            <w:tcW w:w="3525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Розробник Програми</w:t>
            </w:r>
            <w:r/>
          </w:p>
        </w:tc>
        <w:tc>
          <w:tcPr>
            <w:gridSpan w:val="3"/>
            <w:tcW w:w="5603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  <w:r/>
          </w:p>
        </w:tc>
      </w:tr>
      <w:tr>
        <w:trPr>
          <w:jc w:val="center"/>
        </w:trPr>
        <w:tc>
          <w:tcPr>
            <w:tcW w:w="776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</w:t>
            </w:r>
            <w:r/>
          </w:p>
        </w:tc>
        <w:tc>
          <w:tcPr>
            <w:tcW w:w="3525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Відповідальний виконавець Програми</w:t>
            </w:r>
            <w:r/>
          </w:p>
        </w:tc>
        <w:tc>
          <w:tcPr>
            <w:gridSpan w:val="3"/>
            <w:tcW w:w="5603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  <w:r/>
          </w:p>
        </w:tc>
      </w:tr>
      <w:tr>
        <w:trPr>
          <w:jc w:val="center"/>
          <w:trHeight w:val="274"/>
        </w:trPr>
        <w:tc>
          <w:tcPr>
            <w:tcW w:w="776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</w:t>
            </w:r>
            <w:r/>
          </w:p>
        </w:tc>
        <w:tc>
          <w:tcPr>
            <w:tcW w:w="3525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Учасники Програми</w:t>
            </w:r>
            <w:r/>
          </w:p>
        </w:tc>
        <w:tc>
          <w:tcPr>
            <w:gridSpan w:val="3"/>
            <w:tcW w:w="5603" w:type="dxa"/>
            <w:vAlign w:val="bottom"/>
            <w:textDirection w:val="lrTb"/>
            <w:noWrap w:val="false"/>
          </w:tcPr>
          <w:p>
            <w:pPr>
              <w:ind w:left="0" w:right="1" w:firstLine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ради, заклади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загальної середньої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освіти, фінансове управління Менської міської ради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Комунальна установа «Центр з обслуговування освітніх установ та закладів освіти»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/>
          </w:p>
        </w:tc>
      </w:tr>
      <w:tr>
        <w:trPr>
          <w:jc w:val="center"/>
          <w:trHeight w:val="842"/>
        </w:trPr>
        <w:tc>
          <w:tcPr>
            <w:tcW w:w="776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</w:t>
            </w:r>
            <w:r/>
          </w:p>
        </w:tc>
        <w:tc>
          <w:tcPr>
            <w:tcW w:w="3525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Дія Програми</w:t>
            </w:r>
            <w:r/>
          </w:p>
        </w:tc>
        <w:tc>
          <w:tcPr>
            <w:gridSpan w:val="3"/>
            <w:tcW w:w="5603" w:type="dxa"/>
            <w:vAlign w:val="bottom"/>
            <w:textDirection w:val="lrTb"/>
            <w:noWrap w:val="false"/>
          </w:tcPr>
          <w:p>
            <w:pPr>
              <w:ind w:left="0" w:right="1" w:firstLine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Дія Програми поширюється на територію населених пунктів, які увійшл</w:t>
            </w: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и до складу Менської міської </w:t>
            </w: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територіальної громади</w:t>
            </w:r>
            <w:r/>
          </w:p>
        </w:tc>
      </w:tr>
      <w:tr>
        <w:trPr>
          <w:jc w:val="center"/>
          <w:trHeight w:val="379"/>
        </w:trPr>
        <w:tc>
          <w:tcPr>
            <w:tcW w:w="776" w:type="dxa"/>
            <w:textDirection w:val="lrTb"/>
            <w:noWrap w:val="false"/>
          </w:tcPr>
          <w:p>
            <w:pPr>
              <w:ind w:right="-141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</w:t>
            </w:r>
            <w:r/>
          </w:p>
        </w:tc>
        <w:tc>
          <w:tcPr>
            <w:tcW w:w="3525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Строк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реалізації Програми</w:t>
            </w:r>
            <w:r/>
          </w:p>
        </w:tc>
        <w:tc>
          <w:tcPr>
            <w:gridSpan w:val="3"/>
            <w:tcW w:w="5603" w:type="dxa"/>
            <w:textDirection w:val="lrTb"/>
            <w:noWrap w:val="false"/>
          </w:tcPr>
          <w:p>
            <w:pPr>
              <w:ind w:left="0" w:right="1" w:firstLine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роки</w:t>
            </w:r>
            <w:r/>
          </w:p>
        </w:tc>
      </w:tr>
      <w:tr>
        <w:trPr>
          <w:jc w:val="center"/>
          <w:trHeight w:val="379"/>
        </w:trPr>
        <w:tc>
          <w:tcPr>
            <w:tcW w:w="776" w:type="dxa"/>
            <w:textDirection w:val="lrTb"/>
            <w:noWrap w:val="false"/>
          </w:tcPr>
          <w:p>
            <w:pPr>
              <w:ind w:right="-141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</w:t>
            </w:r>
            <w:r/>
          </w:p>
        </w:tc>
        <w:tc>
          <w:tcPr>
            <w:tcW w:w="3525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Джерела фінансування</w:t>
            </w:r>
            <w:r/>
          </w:p>
        </w:tc>
        <w:tc>
          <w:tcPr>
            <w:gridSpan w:val="3"/>
            <w:tcW w:w="5603" w:type="dxa"/>
            <w:textDirection w:val="lrTb"/>
            <w:noWrap w:val="false"/>
          </w:tcPr>
          <w:p>
            <w:pPr>
              <w:ind w:left="0" w:right="1" w:firstLine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 Менської міської територіальної громади, інші джерела фінансування, не заборонені законодавством України</w:t>
            </w:r>
            <w:r/>
          </w:p>
        </w:tc>
      </w:tr>
      <w:tr>
        <w:trPr>
          <w:jc w:val="center"/>
          <w:trHeight w:val="379"/>
        </w:trPr>
        <w:tc>
          <w:tcPr>
            <w:tcW w:w="776" w:type="dxa"/>
            <w:textDirection w:val="lrTb"/>
            <w:noWrap w:val="false"/>
          </w:tcPr>
          <w:p>
            <w:pPr>
              <w:ind w:right="-141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10.</w:t>
            </w:r>
            <w:r/>
          </w:p>
        </w:tc>
        <w:tc>
          <w:tcPr>
            <w:tcW w:w="3525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Обсяги фінансування</w:t>
            </w:r>
            <w:r/>
          </w:p>
        </w:tc>
        <w:tc>
          <w:tcPr>
            <w:gridSpan w:val="3"/>
            <w:tcW w:w="5603" w:type="dxa"/>
            <w:textDirection w:val="lrTb"/>
            <w:noWrap w:val="false"/>
          </w:tcPr>
          <w:p>
            <w:pPr>
              <w:ind w:left="0" w:right="1" w:firstLine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Обсяг коштів визначається рішенням сесії міської ради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відповідний рік</w:t>
            </w:r>
            <w:r/>
          </w:p>
        </w:tc>
      </w:tr>
      <w:tr>
        <w:trPr>
          <w:jc w:val="center"/>
        </w:trPr>
        <w:tc>
          <w:tcPr>
            <w:tcW w:w="776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11.</w:t>
            </w:r>
            <w:r/>
          </w:p>
        </w:tc>
        <w:tc>
          <w:tcPr>
            <w:tcW w:w="3525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Загальний орієнтовний обсяг фінансових ресурсів, необхідних для реалізації Програми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2022-2024 роки</w:t>
            </w:r>
            <w:r/>
          </w:p>
        </w:tc>
        <w:tc>
          <w:tcPr>
            <w:tcW w:w="1877" w:type="dxa"/>
            <w:vAlign w:val="center"/>
            <w:textDirection w:val="lrTb"/>
            <w:noWrap w:val="false"/>
          </w:tcPr>
          <w:p>
            <w:pPr>
              <w:ind w:right="-1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рік (грн)</w:t>
            </w:r>
            <w:r/>
          </w:p>
        </w:tc>
        <w:tc>
          <w:tcPr>
            <w:tcW w:w="1862" w:type="dxa"/>
            <w:vAlign w:val="center"/>
            <w:textDirection w:val="lrTb"/>
            <w:noWrap w:val="false"/>
          </w:tcPr>
          <w:p>
            <w:pPr>
              <w:ind w:right="-1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рік (грн)</w:t>
            </w:r>
            <w:r/>
          </w:p>
        </w:tc>
        <w:tc>
          <w:tcPr>
            <w:tcW w:w="1864" w:type="dxa"/>
            <w:vAlign w:val="center"/>
            <w:textDirection w:val="lrTb"/>
            <w:noWrap w:val="false"/>
          </w:tcPr>
          <w:p>
            <w:pPr>
              <w:ind w:right="-1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рік (грн)</w:t>
            </w:r>
            <w:r/>
          </w:p>
        </w:tc>
      </w:tr>
      <w:tr>
        <w:trPr>
          <w:jc w:val="center"/>
          <w:trHeight w:val="1615"/>
        </w:trPr>
        <w:tc>
          <w:tcPr>
            <w:tcW w:w="776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.1.</w:t>
            </w:r>
            <w:r/>
          </w:p>
        </w:tc>
        <w:tc>
          <w:tcPr>
            <w:tcW w:w="3525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Загальний орієнтовний обсяг фінансових ресурсів, необхідних для реалізації Програми, всього:</w:t>
            </w:r>
            <w:r/>
          </w:p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тому числі:</w:t>
            </w:r>
            <w:r/>
          </w:p>
        </w:tc>
        <w:tc>
          <w:tcPr>
            <w:tcW w:w="1877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3 52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8 940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,00</w:t>
            </w:r>
            <w:r/>
          </w:p>
        </w:tc>
        <w:tc>
          <w:tcPr>
            <w:tcW w:w="1862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4 398 675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,00</w:t>
            </w:r>
            <w:r/>
          </w:p>
        </w:tc>
        <w:tc>
          <w:tcPr>
            <w:tcW w:w="1864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5 268 410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 00</w:t>
            </w:r>
            <w:r/>
          </w:p>
        </w:tc>
      </w:tr>
      <w:tr>
        <w:trPr>
          <w:jc w:val="center"/>
          <w:trHeight w:val="655"/>
        </w:trPr>
        <w:tc>
          <w:tcPr>
            <w:tcW w:w="776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.2.</w:t>
            </w:r>
            <w:r/>
          </w:p>
        </w:tc>
        <w:tc>
          <w:tcPr>
            <w:tcW w:w="3525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кошти бюджету Менської міської ТГ</w:t>
            </w:r>
            <w:r/>
          </w:p>
        </w:tc>
        <w:tc>
          <w:tcPr>
            <w:tcW w:w="1877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2 355 920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,00</w:t>
            </w:r>
            <w:r/>
          </w:p>
        </w:tc>
        <w:tc>
          <w:tcPr>
            <w:tcW w:w="1862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2 944 900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,00</w:t>
            </w:r>
            <w:r/>
          </w:p>
        </w:tc>
        <w:tc>
          <w:tcPr>
            <w:tcW w:w="1864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3 533 880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,00</w:t>
            </w:r>
            <w:r/>
          </w:p>
        </w:tc>
      </w:tr>
      <w:tr>
        <w:trPr>
          <w:jc w:val="center"/>
          <w:trHeight w:val="2590"/>
        </w:trPr>
        <w:tc>
          <w:tcPr>
            <w:tcW w:w="776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.3.</w:t>
            </w:r>
            <w:r/>
          </w:p>
        </w:tc>
        <w:tc>
          <w:tcPr>
            <w:tcW w:w="3525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кошти спеціального фонду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плата за послуги, що надаються бюджетними установами згідно з їх основною діяльністю,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спонсорські кошти, надходження благодійних внесків від батьків в натуральній формі, інші джерела коштів, не заборонених законодавством)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*</w:t>
            </w:r>
            <w:r/>
          </w:p>
        </w:tc>
        <w:tc>
          <w:tcPr>
            <w:tcW w:w="1877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1 173 020,00</w:t>
            </w:r>
            <w:r/>
          </w:p>
        </w:tc>
        <w:tc>
          <w:tcPr>
            <w:tcW w:w="1862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1 453 775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,00 </w:t>
            </w:r>
            <w:r/>
          </w:p>
        </w:tc>
        <w:tc>
          <w:tcPr>
            <w:tcW w:w="1864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1 734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530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,00</w:t>
            </w:r>
            <w:r/>
          </w:p>
        </w:tc>
      </w:tr>
    </w:tbl>
    <w:p>
      <w:pPr>
        <w:ind w:right="-141"/>
        <w:jc w:val="both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pStyle w:val="938"/>
        <w:ind w:left="0" w:right="-141"/>
        <w:spacing w:lineRule="auto" w:line="240" w:after="0"/>
        <w:rPr>
          <w:rFonts w:ascii="Times New Roman" w:hAnsi="Times New Roman" w:eastAsia="Batang"/>
          <w:sz w:val="20"/>
          <w:szCs w:val="20"/>
          <w:lang w:eastAsia="ru-RU"/>
        </w:rPr>
      </w:pPr>
      <w:r>
        <w:rPr>
          <w:rFonts w:ascii="Times New Roman" w:hAnsi="Times New Roman" w:eastAsia="Batang"/>
          <w:sz w:val="20"/>
          <w:szCs w:val="20"/>
          <w:lang w:eastAsia="ru-RU"/>
        </w:rPr>
        <w:t xml:space="preserve">*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В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артість 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дітодня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 у 2022 ро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ці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 становить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 –20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 грн в день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 на одну дитину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, 2023 році – 2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5 грн, 2024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 році – 3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0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 грн.</w:t>
      </w:r>
      <w:r/>
    </w:p>
    <w:p>
      <w:pPr>
        <w:ind w:right="-141"/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ind w:right="-141"/>
        <w:jc w:val="center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Загальні положення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Програми</w:t>
      </w:r>
      <w:r/>
    </w:p>
    <w:p>
      <w:pPr>
        <w:jc w:val="both"/>
        <w:spacing w:lineRule="auto" w:line="240" w:after="0" w:afterAutospacing="0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Arial" w:hAnsi="Arial" w:cs="Arial" w:eastAsia="Times New Roman"/>
          <w:sz w:val="21"/>
          <w:szCs w:val="21"/>
          <w:lang w:eastAsia="uk-UA"/>
        </w:rPr>
      </w:r>
      <w:r/>
    </w:p>
    <w:p>
      <w:pPr>
        <w:ind w:left="0" w:right="0" w:firstLine="567"/>
        <w:jc w:val="both"/>
        <w:spacing w:lineRule="auto" w:line="240" w:after="0" w:after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Одним із основних факторів впливу на здоров’я дітей є повноцінне і раціональне харчування.</w:t>
      </w:r>
      <w:r/>
    </w:p>
    <w:p>
      <w:pPr>
        <w:ind w:left="0" w:right="0" w:firstLine="567"/>
        <w:jc w:val="both"/>
        <w:spacing w:lineRule="auto" w:line="240" w:after="0" w:after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Станом на 01 листопада 2021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року на території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Менської ТГ функціонують 14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закладів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загальної середньої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освіти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та дві філії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в яких виховується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2422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дітей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/>
    </w:p>
    <w:p>
      <w:pPr>
        <w:ind w:left="0" w:right="0" w:firstLine="567"/>
        <w:jc w:val="both"/>
        <w:spacing w:lineRule="auto" w:line="240" w:after="0" w:after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З 01 січня 2021 року згідно рішення другої сесії восьмого склик</w:t>
      </w:r>
      <w:r>
        <w:rPr>
          <w:rFonts w:ascii="Times New Roman" w:hAnsi="Times New Roman"/>
          <w:sz w:val="28"/>
          <w:szCs w:val="28"/>
        </w:rPr>
        <w:t xml:space="preserve">ання від 23 грудня 2020 року №28</w:t>
      </w:r>
      <w:r>
        <w:rPr>
          <w:rFonts w:ascii="Times New Roman" w:hAnsi="Times New Roman"/>
          <w:sz w:val="28"/>
          <w:szCs w:val="28"/>
        </w:rPr>
        <w:t xml:space="preserve"> «Про внесення до Програми організації харчування </w:t>
      </w:r>
      <w:r>
        <w:rPr>
          <w:rFonts w:ascii="Times New Roman" w:hAnsi="Times New Roman"/>
          <w:sz w:val="28"/>
          <w:szCs w:val="28"/>
        </w:rPr>
        <w:t xml:space="preserve">учнів</w:t>
      </w:r>
      <w:r>
        <w:rPr>
          <w:rFonts w:ascii="Times New Roman" w:hAnsi="Times New Roman"/>
          <w:sz w:val="28"/>
          <w:szCs w:val="28"/>
        </w:rPr>
        <w:t xml:space="preserve"> в закладах </w:t>
      </w:r>
      <w:r>
        <w:rPr>
          <w:rFonts w:ascii="Times New Roman" w:hAnsi="Times New Roman"/>
          <w:sz w:val="28"/>
          <w:szCs w:val="28"/>
        </w:rPr>
        <w:t xml:space="preserve">загальної середньої освіти</w:t>
      </w:r>
      <w:r>
        <w:rPr>
          <w:rFonts w:ascii="Times New Roman" w:hAnsi="Times New Roman"/>
          <w:sz w:val="28"/>
          <w:szCs w:val="28"/>
        </w:rPr>
        <w:t xml:space="preserve"> Менської міської ради на 2020- 2022 роки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артість харчування на одну дитину в день </w:t>
      </w:r>
      <w:r>
        <w:rPr>
          <w:rFonts w:ascii="Times New Roman" w:hAnsi="Times New Roman"/>
          <w:sz w:val="28"/>
          <w:szCs w:val="28"/>
        </w:rPr>
        <w:t xml:space="preserve">по закладах загальної середньої освіти </w:t>
      </w:r>
      <w:r>
        <w:rPr>
          <w:rFonts w:ascii="Times New Roman" w:hAnsi="Times New Roman"/>
          <w:sz w:val="28"/>
          <w:szCs w:val="28"/>
        </w:rPr>
        <w:t xml:space="preserve"> станови</w:t>
      </w:r>
      <w:r>
        <w:rPr>
          <w:rFonts w:ascii="Times New Roman" w:hAnsi="Times New Roman"/>
          <w:sz w:val="28"/>
          <w:szCs w:val="28"/>
        </w:rPr>
        <w:t xml:space="preserve">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17</w:t>
      </w:r>
      <w:r>
        <w:rPr>
          <w:rFonts w:ascii="Times New Roman" w:hAnsi="Times New Roman"/>
          <w:sz w:val="28"/>
          <w:szCs w:val="28"/>
        </w:rPr>
        <w:t xml:space="preserve"> грн в день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color w:val="333333"/>
          <w:sz w:val="28"/>
          <w:szCs w:val="28"/>
          <w:shd w:val="clear" w:fill="FFFFFF" w:color="auto"/>
        </w:rPr>
      </w:pPr>
      <w:r>
        <w:rPr>
          <w:rFonts w:ascii="Times New Roman" w:hAnsi="Times New Roman"/>
          <w:sz w:val="28"/>
          <w:szCs w:val="28"/>
        </w:rPr>
        <w:t xml:space="preserve">Постановою Кабінету Міністрів України від 24 березня 2021 року №305 «Про </w:t>
      </w:r>
      <w:r>
        <w:rPr>
          <w:rFonts w:ascii="Times New Roman" w:hAnsi="Times New Roman"/>
          <w:sz w:val="28"/>
          <w:szCs w:val="28"/>
        </w:rPr>
        <w:t xml:space="preserve">затвердження норм та Порядку організації харчування у закладах освіти та дитячих закладах оздоровлення та відпочинку» (зі змінами) </w:t>
      </w:r>
      <w:r>
        <w:rPr>
          <w:rFonts w:ascii="Times New Roman" w:hAnsi="Times New Roman"/>
          <w:sz w:val="28"/>
          <w:szCs w:val="28"/>
        </w:rPr>
        <w:t xml:space="preserve">суттєво змінено </w:t>
      </w:r>
      <w:r>
        <w:rPr>
          <w:rFonts w:ascii="Times New Roman" w:hAnsi="Times New Roman"/>
          <w:color w:val="333333"/>
          <w:sz w:val="28"/>
          <w:szCs w:val="28"/>
          <w:shd w:val="clear" w:fill="FFFFFF" w:color="auto"/>
        </w:rPr>
        <w:t xml:space="preserve">принципи планування та механізм організації харчування здобувачів освіти/дітей у закладах </w:t>
      </w:r>
      <w:r>
        <w:rPr>
          <w:rFonts w:ascii="Times New Roman" w:hAnsi="Times New Roman"/>
          <w:color w:val="333333"/>
          <w:sz w:val="28"/>
          <w:szCs w:val="28"/>
          <w:shd w:val="clear" w:fill="FFFFFF" w:color="auto"/>
        </w:rPr>
        <w:t xml:space="preserve">загальної середньої освіти</w:t>
      </w:r>
      <w:r>
        <w:rPr>
          <w:rFonts w:ascii="Times New Roman" w:hAnsi="Times New Roman"/>
          <w:color w:val="333333"/>
          <w:sz w:val="28"/>
          <w:szCs w:val="28"/>
          <w:shd w:val="clear" w:fill="FFFFFF" w:color="auto"/>
        </w:rPr>
        <w:t xml:space="preserve">,</w:t>
      </w:r>
      <w:r>
        <w:rPr>
          <w:color w:val="333333"/>
          <w:shd w:val="clear" w:fill="FFFFFF" w:color="auto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передбачено забезпечення більш збалансованого харчування, </w:t>
      </w:r>
      <w:r>
        <w:rPr>
          <w:rFonts w:ascii="Times New Roman" w:hAnsi="Times New Roman"/>
          <w:sz w:val="28"/>
          <w:szCs w:val="28"/>
        </w:rPr>
        <w:t xml:space="preserve">що вплинуло на формування </w:t>
      </w:r>
      <w:r>
        <w:rPr>
          <w:rFonts w:ascii="Times New Roman" w:hAnsi="Times New Roman"/>
          <w:color w:val="333333"/>
          <w:sz w:val="28"/>
          <w:szCs w:val="28"/>
          <w:shd w:val="clear" w:fill="FFFFFF" w:color="auto"/>
        </w:rPr>
        <w:t xml:space="preserve">примірного чотиритижневого сезонного меню - документ, щ</w:t>
      </w:r>
      <w:r>
        <w:rPr>
          <w:rFonts w:ascii="Times New Roman" w:hAnsi="Times New Roman"/>
          <w:color w:val="333333"/>
          <w:sz w:val="28"/>
          <w:szCs w:val="28"/>
          <w:shd w:val="clear" w:fill="FFFFFF" w:color="auto"/>
        </w:rPr>
        <w:t xml:space="preserve">о містить набір страв, вихід (масу) їх порцій для різних вікових груп, враховує особливі дієтичні потреби здобувачів освіти/дітей (у разі наявності), сезонність (осінь, зима, весна, літо) та потребує збільшення грошових норм харчування на 1 дитину в день. </w:t>
      </w:r>
      <w:r/>
    </w:p>
    <w:p>
      <w:pPr>
        <w:ind w:right="-141" w:firstLine="708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7"/>
        <w:ind w:firstLine="450"/>
        <w:jc w:val="both"/>
        <w:spacing w:after="150" w:afterAutospacing="0" w:before="0" w:beforeAutospacing="0"/>
        <w:shd w:val="clear" w:fill="FFFFFF" w:color="auto"/>
      </w:pPr>
      <w:r>
        <w:rPr>
          <w:b/>
          <w:sz w:val="28"/>
          <w:szCs w:val="28"/>
        </w:rPr>
        <w:t xml:space="preserve">Безоплатним гарячим харчуванням </w:t>
      </w:r>
      <w:r>
        <w:rPr>
          <w:color w:val="333333"/>
          <w:sz w:val="28"/>
          <w:szCs w:val="28"/>
          <w:shd w:val="clear" w:fill="FFFFFF" w:color="auto"/>
        </w:rPr>
        <w:t xml:space="preserve">за р</w:t>
      </w:r>
      <w:r>
        <w:rPr>
          <w:color w:val="333333"/>
          <w:sz w:val="28"/>
          <w:szCs w:val="28"/>
          <w:shd w:val="clear" w:fill="FFFFFF" w:color="auto"/>
        </w:rPr>
        <w:t xml:space="preserve">ахунок коштів місцевого бюджету, </w:t>
      </w:r>
      <w:r>
        <w:rPr>
          <w:color w:val="333333"/>
          <w:sz w:val="28"/>
          <w:szCs w:val="28"/>
          <w:shd w:val="clear" w:fill="FFFFFF" w:color="auto"/>
        </w:rPr>
        <w:t xml:space="preserve">відповідно до встановленого в закладі освіти режиму (кратності) харчування</w:t>
      </w:r>
      <w:r>
        <w:rPr>
          <w:color w:val="333333"/>
          <w:sz w:val="28"/>
          <w:szCs w:val="28"/>
          <w:shd w:val="clear" w:fill="FFFFFF" w:color="auto"/>
        </w:rPr>
        <w:t xml:space="preserve">,</w:t>
      </w:r>
      <w:r>
        <w:rPr>
          <w:color w:val="333333"/>
          <w:sz w:val="28"/>
          <w:szCs w:val="28"/>
          <w:shd w:val="clear" w:fill="FFFFFF" w:color="auto"/>
        </w:rPr>
        <w:t xml:space="preserve"> </w:t>
      </w:r>
      <w:r>
        <w:rPr>
          <w:color w:val="333333"/>
          <w:sz w:val="28"/>
          <w:szCs w:val="28"/>
          <w:shd w:val="clear" w:fill="FFFFFF" w:color="auto"/>
        </w:rPr>
        <w:t xml:space="preserve">забезпечуються </w:t>
      </w:r>
      <w:r>
        <w:rPr>
          <w:color w:val="333333"/>
          <w:sz w:val="28"/>
          <w:szCs w:val="28"/>
          <w:shd w:val="clear" w:fill="FFFFFF" w:color="auto"/>
        </w:rPr>
        <w:t xml:space="preserve">учні</w:t>
      </w:r>
      <w:r>
        <w:rPr>
          <w:color w:val="333333"/>
          <w:sz w:val="28"/>
          <w:szCs w:val="28"/>
          <w:shd w:val="clear" w:fill="FFFFFF" w:color="auto"/>
        </w:rPr>
        <w:t xml:space="preserve"> закладу </w:t>
      </w:r>
      <w:r>
        <w:rPr>
          <w:color w:val="333333"/>
          <w:sz w:val="28"/>
          <w:szCs w:val="28"/>
          <w:shd w:val="clear" w:fill="FFFFFF" w:color="auto"/>
        </w:rPr>
        <w:t xml:space="preserve">загальної середньої </w:t>
      </w:r>
      <w:r>
        <w:rPr>
          <w:sz w:val="28"/>
          <w:szCs w:val="28"/>
          <w:shd w:val="clear" w:fill="FFFFFF" w:color="auto"/>
        </w:rPr>
        <w:t xml:space="preserve">освіти</w:t>
      </w:r>
      <w:r>
        <w:rPr>
          <w:sz w:val="28"/>
          <w:szCs w:val="28"/>
        </w:rPr>
        <w:t xml:space="preserve"> з числа:</w:t>
      </w:r>
      <w:r>
        <w:t xml:space="preserve"> </w:t>
      </w:r>
      <w:r/>
    </w:p>
    <w:p>
      <w:pPr>
        <w:pStyle w:val="947"/>
        <w:ind w:firstLine="450"/>
        <w:jc w:val="both"/>
        <w:spacing w:after="15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учнів</w:t>
      </w:r>
      <w:r>
        <w:rPr>
          <w:sz w:val="28"/>
          <w:szCs w:val="28"/>
        </w:rPr>
        <w:t xml:space="preserve"> 1-4 класів;</w:t>
      </w:r>
      <w:r/>
    </w:p>
    <w:p>
      <w:pPr>
        <w:pStyle w:val="947"/>
        <w:ind w:firstLine="450"/>
        <w:jc w:val="both"/>
        <w:spacing w:after="150" w:afterAutospacing="0" w:before="0" w:beforeAutospacing="0"/>
        <w:shd w:val="clear" w:fill="FFFFFF" w:color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дітей</w:t>
      </w:r>
      <w:r>
        <w:rPr>
          <w:color w:val="333333"/>
          <w:sz w:val="28"/>
          <w:szCs w:val="28"/>
        </w:rPr>
        <w:t xml:space="preserve">-сиріт;</w:t>
      </w:r>
      <w:r/>
    </w:p>
    <w:p>
      <w:pPr>
        <w:pStyle w:val="947"/>
        <w:ind w:firstLine="450"/>
        <w:jc w:val="both"/>
        <w:spacing w:after="150" w:afterAutospacing="0" w:before="0" w:beforeAutospacing="0"/>
        <w:shd w:val="clear" w:fill="FFFFFF" w:color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дітей, позбавлених</w:t>
      </w:r>
      <w:r>
        <w:rPr>
          <w:color w:val="333333"/>
          <w:sz w:val="28"/>
          <w:szCs w:val="28"/>
        </w:rPr>
        <w:t xml:space="preserve"> батьківського піклування;</w:t>
      </w:r>
      <w:r/>
    </w:p>
    <w:p>
      <w:pPr>
        <w:pStyle w:val="947"/>
        <w:ind w:firstLine="450"/>
        <w:jc w:val="both"/>
        <w:spacing w:after="150" w:afterAutospacing="0" w:before="0" w:beforeAutospacing="0"/>
        <w:shd w:val="clear" w:fill="FFFFFF" w:color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дітей</w:t>
      </w:r>
      <w:r>
        <w:rPr>
          <w:color w:val="333333"/>
          <w:sz w:val="28"/>
          <w:szCs w:val="28"/>
        </w:rPr>
        <w:t xml:space="preserve"> з особливими освітніми потребами, які навчаються у спеціальних та інклюзивних класах (групах);</w:t>
      </w:r>
      <w:r/>
    </w:p>
    <w:p>
      <w:pPr>
        <w:pStyle w:val="947"/>
        <w:ind w:firstLine="450"/>
        <w:jc w:val="both"/>
        <w:spacing w:after="150" w:afterAutospacing="0" w:before="0" w:beforeAutospacing="0"/>
        <w:shd w:val="clear" w:fill="FFFFFF" w:color="auto"/>
        <w:rPr>
          <w:color w:val="000000"/>
          <w:sz w:val="28"/>
          <w:szCs w:val="28"/>
          <w:u w:val="none"/>
        </w:rPr>
      </w:pPr>
      <w:r>
        <w:rPr>
          <w:color w:val="000000" w:themeColor="text1"/>
          <w:sz w:val="28"/>
          <w:szCs w:val="28"/>
          <w:u w:val="none"/>
        </w:rPr>
        <w:t xml:space="preserve">дітей</w:t>
      </w:r>
      <w:r>
        <w:rPr>
          <w:color w:val="000000" w:themeColor="text1"/>
          <w:sz w:val="28"/>
          <w:szCs w:val="28"/>
          <w:u w:val="none"/>
        </w:rPr>
        <w:t xml:space="preserve"> із сімей, які отримують допомогу відповідно до </w:t>
      </w:r>
      <w:hyperlink r:id="rId15" w:tooltip="https://zakon.rada.gov.ua/laws/show/1768-14" w:history="1">
        <w:r>
          <w:rPr>
            <w:rStyle w:val="918"/>
            <w:rFonts w:eastAsia="Arial"/>
            <w:color w:val="000000" w:themeColor="text1"/>
            <w:sz w:val="28"/>
            <w:szCs w:val="28"/>
            <w:u w:val="none"/>
          </w:rPr>
          <w:t xml:space="preserve">Закону України</w:t>
        </w:r>
      </w:hyperlink>
      <w:r>
        <w:rPr>
          <w:color w:val="000000" w:themeColor="text1"/>
          <w:sz w:val="28"/>
          <w:szCs w:val="28"/>
          <w:u w:val="none"/>
        </w:rPr>
        <w:t xml:space="preserve"> «</w:t>
      </w:r>
      <w:r>
        <w:rPr>
          <w:color w:val="000000" w:themeColor="text1"/>
          <w:sz w:val="28"/>
          <w:szCs w:val="28"/>
          <w:u w:val="none"/>
        </w:rPr>
        <w:t xml:space="preserve">Про державну соціальну д</w:t>
      </w:r>
      <w:r>
        <w:rPr>
          <w:color w:val="000000" w:themeColor="text1"/>
          <w:sz w:val="28"/>
          <w:szCs w:val="28"/>
          <w:u w:val="none"/>
        </w:rPr>
        <w:t xml:space="preserve">опомогу малозабезпеченим сім’ям»</w:t>
      </w:r>
      <w:r>
        <w:rPr>
          <w:color w:val="000000" w:themeColor="text1"/>
          <w:sz w:val="28"/>
          <w:szCs w:val="28"/>
          <w:u w:val="none"/>
        </w:rPr>
        <w:t xml:space="preserve">;</w:t>
      </w:r>
      <w:r>
        <w:rPr>
          <w:color w:val="000000" w:themeColor="text1"/>
          <w:u w:val="none"/>
        </w:rPr>
      </w:r>
      <w:r/>
    </w:p>
    <w:p>
      <w:pPr>
        <w:pStyle w:val="947"/>
        <w:ind w:firstLine="450"/>
        <w:jc w:val="both"/>
        <w:spacing w:after="150" w:afterAutospacing="0" w:before="0" w:beforeAutospacing="0"/>
        <w:shd w:val="clear" w:fill="FFFFFF" w:color="auto"/>
        <w:rPr>
          <w:color w:val="333333"/>
          <w:sz w:val="28"/>
          <w:szCs w:val="28"/>
        </w:rPr>
      </w:pPr>
      <w:r>
        <w:rPr>
          <w:color w:val="000000" w:themeColor="text1"/>
          <w:sz w:val="28"/>
          <w:szCs w:val="28"/>
          <w:u w:val="none"/>
        </w:rPr>
        <w:t xml:space="preserve">учні</w:t>
      </w:r>
      <w:r>
        <w:rPr>
          <w:color w:val="000000" w:themeColor="text1"/>
          <w:sz w:val="28"/>
          <w:szCs w:val="28"/>
          <w:u w:val="none"/>
        </w:rPr>
        <w:t xml:space="preserve">в</w:t>
      </w:r>
      <w:r>
        <w:rPr>
          <w:color w:val="000000" w:themeColor="text1"/>
          <w:sz w:val="28"/>
          <w:szCs w:val="28"/>
          <w:u w:val="none"/>
        </w:rPr>
        <w:t xml:space="preserve"> закладів освіти, розташованих на територіях радіоактивного забруднення, а</w:t>
      </w:r>
      <w:r>
        <w:rPr>
          <w:color w:val="000000" w:themeColor="text1"/>
          <w:sz w:val="28"/>
          <w:szCs w:val="28"/>
          <w:u w:val="none"/>
        </w:rPr>
        <w:t xml:space="preserve"> також дітей, евакуйованих із зони відчуження, дітей, які є особами з інвалідністю внаслідок Чорнобильської катастрофи, і тих, що проживали у зоні безумовного (обов’язкового) відселення з моменту аварії до прийняття постанови про відселення, відповідно до </w:t>
      </w:r>
      <w:hyperlink r:id="rId16" w:tooltip="https://zakon.rada.gov.ua/laws/show/796-12" w:history="1">
        <w:r>
          <w:rPr>
            <w:rStyle w:val="918"/>
            <w:rFonts w:eastAsia="Arial"/>
            <w:color w:val="000000" w:themeColor="text1"/>
            <w:sz w:val="28"/>
            <w:szCs w:val="28"/>
            <w:u w:val="none"/>
          </w:rPr>
          <w:t xml:space="preserve">Закону України</w:t>
        </w:r>
      </w:hyperlink>
      <w:r>
        <w:rPr>
          <w:color w:val="000000" w:themeColor="text1"/>
          <w:sz w:val="28"/>
          <w:szCs w:val="28"/>
          <w:u w:val="none"/>
        </w:rPr>
        <w:t xml:space="preserve"> «</w:t>
      </w:r>
      <w:r>
        <w:rPr>
          <w:color w:val="000000" w:themeColor="text1"/>
          <w:sz w:val="28"/>
          <w:szCs w:val="28"/>
          <w:u w:val="none"/>
        </w:rPr>
        <w:t xml:space="preserve">Про статус і соціальний захист громадян, які постраждали внас</w:t>
      </w:r>
      <w:r>
        <w:rPr>
          <w:color w:val="000000" w:themeColor="text1"/>
          <w:sz w:val="28"/>
          <w:szCs w:val="28"/>
          <w:u w:val="none"/>
        </w:rPr>
        <w:t xml:space="preserve">лідок Чорнобильської </w:t>
      </w:r>
      <w:r>
        <w:rPr>
          <w:color w:val="333333"/>
          <w:sz w:val="28"/>
          <w:szCs w:val="28"/>
        </w:rPr>
        <w:t xml:space="preserve">катастрофи»</w:t>
      </w:r>
      <w:r>
        <w:rPr>
          <w:color w:val="333333"/>
          <w:sz w:val="28"/>
          <w:szCs w:val="28"/>
        </w:rPr>
        <w:t xml:space="preserve">;</w:t>
      </w:r>
      <w:r/>
    </w:p>
    <w:p>
      <w:pPr>
        <w:pStyle w:val="947"/>
        <w:ind w:firstLine="450"/>
        <w:jc w:val="both"/>
        <w:spacing w:after="150" w:afterAutospacing="0" w:before="0" w:beforeAutospacing="0"/>
        <w:shd w:val="clear" w:fill="FFFFFF" w:color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дітей</w:t>
      </w:r>
      <w:r>
        <w:rPr>
          <w:color w:val="333333"/>
          <w:sz w:val="28"/>
          <w:szCs w:val="28"/>
        </w:rPr>
        <w:t xml:space="preserve"> з числа внутрішньо переміщених осіб, діти, які мають статус дитини, яка постраждала внаслідок воєнних дій і збройних конфліктів;</w:t>
      </w:r>
      <w:r/>
    </w:p>
    <w:p>
      <w:pPr>
        <w:pStyle w:val="947"/>
        <w:ind w:firstLine="450"/>
        <w:jc w:val="both"/>
        <w:spacing w:after="15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u w:val="none"/>
        </w:rPr>
        <w:t xml:space="preserve">дітей</w:t>
      </w:r>
      <w:r>
        <w:rPr>
          <w:color w:val="000000" w:themeColor="text1"/>
          <w:sz w:val="28"/>
          <w:szCs w:val="28"/>
          <w:u w:val="none"/>
        </w:rPr>
        <w:t xml:space="preserve"> з числа осіб, визначених у</w:t>
      </w:r>
      <w:hyperlink r:id="rId17" w:tooltip="https://zakon.rada.gov.ua/laws/show/3551-12#n147" w:anchor="n147" w:history="1">
        <w:r>
          <w:rPr>
            <w:rStyle w:val="918"/>
            <w:rFonts w:eastAsia="Arial"/>
            <w:color w:val="000000" w:themeColor="text1"/>
            <w:sz w:val="28"/>
            <w:szCs w:val="28"/>
            <w:u w:val="none"/>
          </w:rPr>
          <w:t xml:space="preserve"> статті 10 </w:t>
        </w:r>
      </w:hyperlink>
      <w:r>
        <w:rPr>
          <w:color w:val="000000" w:themeColor="text1"/>
          <w:sz w:val="28"/>
          <w:szCs w:val="28"/>
          <w:u w:val="none"/>
        </w:rPr>
        <w:t xml:space="preserve">Закону У</w:t>
      </w:r>
      <w:r>
        <w:rPr>
          <w:color w:val="000000" w:themeColor="text1"/>
          <w:sz w:val="28"/>
          <w:szCs w:val="28"/>
        </w:rPr>
        <w:t xml:space="preserve">країни «</w:t>
      </w:r>
      <w:r>
        <w:rPr>
          <w:color w:val="000000" w:themeColor="text1"/>
          <w:sz w:val="28"/>
          <w:szCs w:val="28"/>
        </w:rPr>
        <w:t xml:space="preserve">Про статус ветеранів війни, </w:t>
      </w:r>
      <w:r>
        <w:rPr>
          <w:color w:val="000000" w:themeColor="text1"/>
          <w:sz w:val="28"/>
          <w:szCs w:val="28"/>
        </w:rPr>
        <w:t xml:space="preserve">гарантії їх соціального захисту»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pStyle w:val="938"/>
        <w:ind w:left="0" w:right="-141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Batang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 w:eastAsia="Batang"/>
          <w:color w:val="000000" w:themeColor="text1"/>
          <w:sz w:val="28"/>
          <w:szCs w:val="28"/>
          <w:lang w:eastAsia="ru-RU"/>
        </w:rPr>
        <w:t xml:space="preserve">дітей</w:t>
      </w:r>
      <w:r>
        <w:rPr>
          <w:rFonts w:ascii="Times New Roman" w:hAnsi="Times New Roman" w:eastAsia="Batang"/>
          <w:color w:val="000000" w:themeColor="text1"/>
          <w:sz w:val="28"/>
          <w:szCs w:val="28"/>
          <w:lang w:eastAsia="ru-RU"/>
        </w:rPr>
        <w:t xml:space="preserve"> учасників бойових дій – АТО та ООС;</w:t>
      </w:r>
      <w:r/>
    </w:p>
    <w:p>
      <w:pPr>
        <w:pStyle w:val="938"/>
        <w:ind w:left="0" w:right="-141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ab/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дітей, один з батьків яких загинув (пропав безвісти), помер під час захисту незалежності та суверенітету України</w:t>
      </w:r>
      <w:r/>
    </w:p>
    <w:p>
      <w:pPr>
        <w:pStyle w:val="938"/>
        <w:ind w:left="0" w:right="-141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ab/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дітей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з інвалідністю;</w:t>
      </w:r>
      <w:r/>
    </w:p>
    <w:p>
      <w:pPr>
        <w:pStyle w:val="938"/>
        <w:ind w:left="0" w:right="-141"/>
        <w:jc w:val="both"/>
        <w:spacing w:lineRule="auto" w:line="240" w:after="0"/>
        <w:tabs>
          <w:tab w:val="left" w:pos="425" w:leader="none"/>
        </w:tabs>
        <w:rPr>
          <w:rFonts w:ascii="Times New Roman" w:hAnsi="Times New Roman"/>
          <w:lang w:eastAsia="uk-UA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ab/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у виняткових випадках (в разі, якщо сім’я опинилась в складних життєвих обставинах або батьки неспромо</w:t>
      </w:r>
      <w:r>
        <w:rPr>
          <w:rFonts w:ascii="Times New Roman" w:hAnsi="Times New Roman"/>
          <w:sz w:val="28"/>
          <w:szCs w:val="28"/>
          <w:lang w:eastAsia="uk-UA"/>
        </w:rPr>
        <w:t xml:space="preserve">жні з поважних причин сплачувати за харчування дітей та інших випадках) за погодженням виконавчого комітету Менської міської ради (при наявності підтверджуючих документів, заяви одного з батьків та за пропозицією відділу освіти Менської міської ради)).</w:t>
      </w:r>
      <w:r/>
    </w:p>
    <w:p>
      <w:pPr>
        <w:ind w:right="-141"/>
        <w:jc w:val="both"/>
        <w:spacing w:lineRule="auto" w:line="240" w:after="0"/>
        <w:rPr>
          <w:rStyle w:val="945"/>
          <w:rFonts w:ascii="Times New Roman" w:hAnsi="Times New Roman"/>
          <w:sz w:val="28"/>
          <w:szCs w:val="28"/>
        </w:rPr>
      </w:pPr>
      <w:r>
        <w:rPr>
          <w:rStyle w:val="945"/>
          <w:rFonts w:ascii="Times New Roman" w:hAnsi="Times New Roman"/>
          <w:sz w:val="28"/>
          <w:szCs w:val="28"/>
        </w:rPr>
        <w:tab/>
        <w:t xml:space="preserve">Гарячим харчуванням, з </w:t>
      </w:r>
      <w:r>
        <w:rPr>
          <w:rStyle w:val="945"/>
          <w:rFonts w:ascii="Times New Roman" w:hAnsi="Times New Roman"/>
          <w:b/>
          <w:sz w:val="28"/>
          <w:szCs w:val="28"/>
        </w:rPr>
        <w:t xml:space="preserve">оплатою в розмірі 50% від вартості харчування</w:t>
      </w:r>
      <w:r>
        <w:rPr>
          <w:rStyle w:val="945"/>
          <w:rFonts w:ascii="Times New Roman" w:hAnsi="Times New Roman"/>
          <w:sz w:val="28"/>
          <w:szCs w:val="28"/>
        </w:rPr>
        <w:t xml:space="preserve">, забезпечуються діти </w:t>
      </w:r>
      <w:r>
        <w:rPr>
          <w:rStyle w:val="945"/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сімей в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яких троє і більше дітей.</w:t>
      </w:r>
      <w:r>
        <w:rPr>
          <w:rStyle w:val="945"/>
          <w:rFonts w:ascii="Times New Roman" w:hAnsi="Times New Roman"/>
          <w:sz w:val="28"/>
          <w:szCs w:val="28"/>
        </w:rPr>
        <w:t xml:space="preserve"> </w:t>
      </w:r>
      <w:r/>
    </w:p>
    <w:p>
      <w:pPr>
        <w:ind w:firstLine="708"/>
        <w:jc w:val="both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Станом на 01 листопада 2021 року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загальна кількість дітей, які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охоплені гарячим харчуванням становить 1596 осіб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(71% від загальної кількості учнів ЗЗСО)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в тому числі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: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безоплатним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гарячим харчуванням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- 992 дитини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(44% від загальної кількості учнів шкіл)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- це учні 1-4 класів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(829 дітей)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та діти пільгових категорій 5-11 класів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вартість харчування  зменшена на 50% для 149 дітей 5-11 класів з сімей в яких троє і більше дітей.</w:t>
      </w:r>
      <w:r/>
    </w:p>
    <w:p>
      <w:pPr>
        <w:pStyle w:val="938"/>
        <w:ind w:left="0" w:right="-141" w:firstLine="708"/>
        <w:jc w:val="both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Вартість харчування на одну дитину в день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з урахуванням вимог постанови Кабінету Міністрів України від 24 березня 2021 року №305 «Про затвердження норм та Порядку організації харчування у закладах освіти та дитячих закладах оздоровлення та відпочинку» (зі змінами)</w:t>
      </w:r>
      <w:r>
        <w:rPr>
          <w:rFonts w:ascii="Times New Roman" w:hAnsi="Times New Roman"/>
          <w:sz w:val="28"/>
          <w:szCs w:val="28"/>
        </w:rPr>
        <w:t xml:space="preserve">,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2022-2024 роки </w:t>
      </w:r>
      <w:r>
        <w:rPr>
          <w:rFonts w:ascii="Times New Roman" w:hAnsi="Times New Roman"/>
          <w:sz w:val="28"/>
          <w:szCs w:val="28"/>
        </w:rPr>
        <w:t xml:space="preserve">планується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становити</w:t>
      </w:r>
      <w:r>
        <w:rPr>
          <w:rFonts w:ascii="Times New Roman" w:hAnsi="Times New Roman"/>
          <w:sz w:val="28"/>
          <w:szCs w:val="28"/>
        </w:rPr>
        <w:t xml:space="preserve"> на рівні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в 2022 році –20 грн в день на одну дитину, 2023 році – 25 грн, 2024 році – 30 грн.</w:t>
      </w:r>
      <w:r/>
    </w:p>
    <w:p>
      <w:pPr>
        <w:ind w:firstLine="708"/>
        <w:jc w:val="both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У зв’язку з переведенням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 01 січня 2022 року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закладів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загальної середньої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освіти на умови самостійного ведення господарської діяльності та бухгалтерського обліку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Відділ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освіти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Комунальна установа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«Центр з обслуговування освітніх установ та закладів освіти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забезпечу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ватим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уть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координацію процесу організації харчування та контроль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 використанням коштів, спрямованих на організацію харчування учнів в цілому, а також на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організацію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безоплатного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та пільгового гарячого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харчування дітей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шкільного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віку, які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навчаються в закладах загальної середньої освіти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Менської ТГ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категорії яких визначені даною Програмою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. </w:t>
      </w:r>
      <w:r/>
    </w:p>
    <w:p>
      <w:pPr>
        <w:ind w:firstLine="708"/>
        <w:jc w:val="both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Контроль за харчовими нормами, якістю продукції, яка надходить до хар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чоблоків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організація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харчування в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ЗЗСО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здійснюється керівництвом відповідного закладу в рамках системи </w:t>
      </w:r>
      <w:r>
        <w:rPr>
          <w:sz w:val="28"/>
          <w:szCs w:val="28"/>
          <w:shd w:val="clear" w:fill="FFFFFF" w:color="auto"/>
        </w:rPr>
        <w:t xml:space="preserve"> 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(НАССР).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Комунальна установа «Центр з обслуговування освітніх установ та закладів освіти» спільно з адміністрацією закладу освіти буде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  забезпечу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вати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закупівлю і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контроль за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постачання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продуктів харчування та продовольчої сировини гарантованої якості, ведення бухгалтерського обліку продуктів харчування та продовольчої сировини, аналітичний облік батьківської плати за харчування в закладах освіти.</w:t>
      </w:r>
      <w:r/>
    </w:p>
    <w:p>
      <w:pPr>
        <w:ind w:firstLine="708"/>
        <w:jc w:val="both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Заклади освіти  забезпечують замовлення необхідної кількості продуктів харчува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ння та продовольчої сировини, їх приймання, складання меню-розкладу, виготовлення страв, подання дітям готових страв, ведення обліку дітей, які отримують харчування, контроль за харчуванням, інформування  батьків про організацію харчування дітей в закладі.</w:t>
      </w:r>
      <w:r/>
    </w:p>
    <w:p>
      <w:pPr>
        <w:ind w:firstLine="708"/>
        <w:jc w:val="both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Розробка Програми зумовлена необхідністю створення та забезпечення умов для організації повноцінного та якісного харчування здобувачів освіти закладів 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загальної середньої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освіти Менської ТГ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а також забезпечення пільгових умов оплати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харчування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учнів шкіл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категорій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які потребують соціальної підтримки.</w:t>
      </w:r>
      <w:r/>
    </w:p>
    <w:p>
      <w:pPr>
        <w:pStyle w:val="938"/>
        <w:numPr>
          <w:ilvl w:val="0"/>
          <w:numId w:val="26"/>
        </w:numPr>
        <w:jc w:val="center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МЕТА ТА ОСНОВНІ ЗАВДАННЯ ПРОГРАМИ</w:t>
      </w:r>
      <w:r/>
    </w:p>
    <w:p>
      <w:pPr>
        <w:ind w:right="-141" w:firstLine="708"/>
        <w:jc w:val="both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Основна мета Програми – створення умов для збереження здоров’я дітей, підвищення рівня організації харчування, забезпечення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учнів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закладів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загальної середньої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освіти якісним харчуванням,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впровадження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нових технологій приготування їжі.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/>
    </w:p>
    <w:p>
      <w:pPr>
        <w:ind w:right="-141"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/>
    </w:p>
    <w:p>
      <w:pPr>
        <w:jc w:val="center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Основними завданнями Програми є:</w:t>
      </w:r>
      <w:r/>
    </w:p>
    <w:p>
      <w:pPr>
        <w:numPr>
          <w:ilvl w:val="0"/>
          <w:numId w:val="17"/>
        </w:num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вдосконалення системи організації харчування у закладах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загальної середньої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освіти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Менської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ТГ;</w:t>
      </w:r>
      <w:r/>
    </w:p>
    <w:p>
      <w:pPr>
        <w:numPr>
          <w:ilvl w:val="0"/>
          <w:numId w:val="17"/>
        </w:num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збереження здоров’я дітей та забезпечення повноцінного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і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раціонального харчування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учнів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закладів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загальної середньої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освіти Менської ТГ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;</w:t>
      </w:r>
      <w:r/>
    </w:p>
    <w:p>
      <w:pPr>
        <w:numPr>
          <w:ilvl w:val="0"/>
          <w:numId w:val="17"/>
        </w:num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удосконалення управління системою організації харчування, оптимізація витрат на її функціонування;</w:t>
      </w:r>
      <w:r/>
    </w:p>
    <w:p>
      <w:pPr>
        <w:numPr>
          <w:ilvl w:val="0"/>
          <w:numId w:val="17"/>
        </w:num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створення умов для повноцінного харчуванн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я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учнів ЗЗСО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;</w:t>
      </w:r>
      <w:r/>
    </w:p>
    <w:p>
      <w:pPr>
        <w:numPr>
          <w:ilvl w:val="0"/>
          <w:numId w:val="17"/>
        </w:num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забезпечення гарячим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безоплатним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та пільговим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харчуванням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учнів, які відвідують заклади загальної середньої освіти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Менської ТГ, категорії яких визначені даною Програмою</w:t>
      </w:r>
      <w:r/>
    </w:p>
    <w:p>
      <w:pPr>
        <w:jc w:val="center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Реалізація Програми дасть змогу:</w:t>
      </w:r>
      <w:r/>
    </w:p>
    <w:p>
      <w:pPr>
        <w:numPr>
          <w:ilvl w:val="0"/>
          <w:numId w:val="18"/>
        </w:num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забезпечення повноцінного і раціонального харчування дітей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шкільного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віку;</w:t>
      </w:r>
      <w:r/>
    </w:p>
    <w:p>
      <w:pPr>
        <w:numPr>
          <w:ilvl w:val="0"/>
          <w:numId w:val="18"/>
        </w:num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забезпечити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гарячим безоплатним та пільговим харчуванням дітей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шкільного віку, які відвідують заклади загальної середньої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освіти Менської ТГ, категорії яких визначені даною Програмою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;</w:t>
      </w:r>
      <w:r/>
    </w:p>
    <w:p>
      <w:pPr>
        <w:numPr>
          <w:ilvl w:val="0"/>
          <w:numId w:val="18"/>
        </w:num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формувати навички правильного та здорового харчування;</w:t>
      </w:r>
      <w:r/>
    </w:p>
    <w:p>
      <w:pPr>
        <w:numPr>
          <w:ilvl w:val="0"/>
          <w:numId w:val="18"/>
        </w:num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надавати збалансоване харчування відповідно до віку і стану здоров’я дітей, урізноманітнити раціон харчування;</w:t>
      </w:r>
      <w:r/>
    </w:p>
    <w:p>
      <w:pPr>
        <w:numPr>
          <w:ilvl w:val="0"/>
          <w:numId w:val="18"/>
        </w:num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поліпшити контроль за якістю сировини та готової продукції за системою </w:t>
      </w:r>
      <w:r>
        <w:rPr>
          <w:sz w:val="28"/>
          <w:szCs w:val="28"/>
          <w:shd w:val="clear" w:fill="FFFFFF" w:color="auto"/>
        </w:rPr>
        <w:t xml:space="preserve">(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НАССР);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 </w:t>
      </w:r>
      <w:r/>
    </w:p>
    <w:p>
      <w:pPr>
        <w:numPr>
          <w:ilvl w:val="0"/>
          <w:numId w:val="18"/>
        </w:num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забезпечити раціональне та ефективне використання бюджетних коштів.</w:t>
      </w:r>
      <w:r/>
    </w:p>
    <w:p>
      <w:pPr>
        <w:jc w:val="center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Доцільність створення даної Програми обумовлена:</w:t>
      </w:r>
      <w:r/>
    </w:p>
    <w:p>
      <w:pPr>
        <w:numPr>
          <w:ilvl w:val="0"/>
          <w:numId w:val="19"/>
        </w:num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турботою про збереження та поліпшення стану здоров’я дітей;</w:t>
      </w:r>
      <w:r/>
    </w:p>
    <w:p>
      <w:pPr>
        <w:numPr>
          <w:ilvl w:val="0"/>
          <w:numId w:val="19"/>
        </w:num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необхідністю створення умов для організації повноцінного і якісного харчування як важливої складової для розвитку дитячого організму;</w:t>
      </w:r>
      <w:r/>
    </w:p>
    <w:p>
      <w:pPr>
        <w:numPr>
          <w:ilvl w:val="0"/>
          <w:numId w:val="19"/>
        </w:num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необхідністю вдосконалення системи організації харчування у закладах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загальної середньої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освіти Менської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ТГ, яка забезпечить раціональне, ефективне і прозоре використання бюджетних коштів.</w:t>
      </w:r>
      <w:r/>
    </w:p>
    <w:p>
      <w:pPr>
        <w:jc w:val="both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 ОСНОВНІ ЗАХОДИ ПРОГРАМИ</w:t>
      </w:r>
      <w:r/>
    </w:p>
    <w:tbl>
      <w:tblPr>
        <w:tblW w:w="9921" w:type="dxa"/>
        <w:shd w:val="clear" w:fill="FFFFFF" w:color="auto"/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77"/>
        <w:gridCol w:w="4451"/>
        <w:gridCol w:w="2835"/>
        <w:gridCol w:w="1559"/>
      </w:tblGrid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spacing w:lineRule="auto" w:line="240" w:after="15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№ з/п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spacing w:lineRule="auto" w:line="240" w:after="15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Заходи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835" w:type="dxa"/>
            <w:vAlign w:val="center"/>
            <w:textDirection w:val="lrTb"/>
            <w:noWrap w:val="false"/>
          </w:tcPr>
          <w:p>
            <w:pPr>
              <w:spacing w:lineRule="auto" w:line="240" w:after="15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Виконавці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-158" w:firstLine="0"/>
              <w:jc w:val="center"/>
              <w:spacing w:lineRule="auto" w:line="240" w:after="15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Термін виконання</w:t>
            </w:r>
            <w:r/>
          </w:p>
        </w:tc>
      </w:tr>
      <w:tr>
        <w:trPr/>
        <w:tc>
          <w:tcPr>
            <w:gridSpan w:val="4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99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5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uk-UA"/>
              </w:rPr>
              <w:t xml:space="preserve">1.Організаційне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uk-UA"/>
              </w:rPr>
              <w:t xml:space="preserve"> забезпечення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1.1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Удосконалення системи контролю за якістю харчування в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закладах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загальної середньої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освіти Менської ТГ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, у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досконалення системи </w:t>
            </w:r>
            <w:r>
              <w:rPr>
                <w:sz w:val="28"/>
                <w:szCs w:val="28"/>
                <w:shd w:val="clear" w:fill="FFFFFF" w:color="auto"/>
              </w:rPr>
              <w:t xml:space="preserve">(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</w:rPr>
              <w:t xml:space="preserve">НАССР)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.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83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Відділ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 освіти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, Комунальна установа, керівники З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ЗСО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Постійно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 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1.2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Систематичне оновлення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інформаційних куточків для  батьків щодо харчування дітей.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83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Керівники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З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ЗСО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Постійно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1.3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Оновлення бази даних дітей пільгових категорій, які потребують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 безоплатного або пільгового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 харчування.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83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Керівники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З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ЗСО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Січень, щорічно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1.4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Організація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та проведення нарад, семінарів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з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питань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формування здорового способу життя.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83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Керівники З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ЗСО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Відповідно до плану роботи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1.5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Проведення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публічних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закупівель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 продуктів харчування.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83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Комунальна установа, керівники З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ЗСО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За потребою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1.6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Забезпечення фінансування наданих виплат.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83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Комунальна установа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Постійно</w:t>
            </w:r>
            <w:r/>
          </w:p>
        </w:tc>
      </w:tr>
      <w:tr>
        <w:trPr/>
        <w:tc>
          <w:tcPr>
            <w:gridSpan w:val="4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99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uk-UA"/>
              </w:rPr>
              <w:t xml:space="preserve">2.Організація харчування в  закладах 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uk-UA"/>
              </w:rPr>
              <w:t xml:space="preserve">загальної середньої 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uk-UA"/>
              </w:rPr>
              <w:t xml:space="preserve">о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uk-UA"/>
              </w:rPr>
              <w:t xml:space="preserve">світи </w:t>
            </w:r>
            <w:r/>
          </w:p>
          <w:p>
            <w:pPr>
              <w:jc w:val="center"/>
              <w:spacing w:lineRule="auto" w:line="240" w:after="15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uk-UA"/>
              </w:rPr>
              <w:t xml:space="preserve">Менської 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uk-UA"/>
              </w:rPr>
              <w:t xml:space="preserve">ТГ 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2.1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pStyle w:val="947"/>
              <w:ind w:left="0" w:right="0" w:firstLine="0"/>
              <w:jc w:val="both"/>
              <w:spacing w:after="150" w:afterAutospacing="0" w:before="0" w:beforeAutospacing="0"/>
              <w:shd w:val="clear" w:fill="FFFFFF" w:color="auto"/>
            </w:pPr>
            <w:r>
              <w:rPr>
                <w:b/>
                <w:sz w:val="28"/>
                <w:szCs w:val="28"/>
              </w:rPr>
              <w:t xml:space="preserve">Забезпечення </w:t>
            </w:r>
            <w:r>
              <w:rPr>
                <w:b/>
                <w:sz w:val="28"/>
                <w:szCs w:val="28"/>
              </w:rPr>
              <w:t xml:space="preserve">безоплатним гарячим </w:t>
            </w:r>
            <w:r>
              <w:rPr>
                <w:b/>
                <w:sz w:val="28"/>
                <w:szCs w:val="28"/>
              </w:rPr>
              <w:t xml:space="preserve">харчуванням </w:t>
            </w:r>
            <w:r>
              <w:rPr>
                <w:sz w:val="28"/>
                <w:szCs w:val="28"/>
                <w:shd w:val="clear" w:fill="FFFFFF" w:color="auto"/>
              </w:rPr>
              <w:t xml:space="preserve">за рахунок коштів місцевого бюджету</w:t>
            </w:r>
            <w:r>
              <w:rPr>
                <w:sz w:val="28"/>
                <w:szCs w:val="28"/>
                <w:shd w:val="clear" w:fill="FFFFFF" w:color="auto"/>
              </w:rPr>
              <w:t xml:space="preserve">,</w:t>
            </w:r>
            <w:r>
              <w:rPr>
                <w:sz w:val="28"/>
                <w:szCs w:val="28"/>
                <w:shd w:val="clear" w:fill="FFFFFF" w:color="auto"/>
              </w:rPr>
              <w:t xml:space="preserve"> відповідно до встановленого в закладі освіти режиму (кратності) харчування</w:t>
            </w:r>
            <w:r>
              <w:rPr>
                <w:sz w:val="28"/>
                <w:szCs w:val="28"/>
                <w:shd w:val="clear" w:fill="FFFFFF" w:color="auto"/>
              </w:rPr>
              <w:t xml:space="preserve">,</w:t>
            </w:r>
            <w:r>
              <w:rPr>
                <w:sz w:val="28"/>
                <w:szCs w:val="28"/>
                <w:shd w:val="clear" w:fill="FFFFFF" w:color="auto"/>
              </w:rPr>
              <w:t xml:space="preserve"> для </w:t>
            </w:r>
            <w:r>
              <w:rPr>
                <w:sz w:val="28"/>
                <w:szCs w:val="28"/>
                <w:shd w:val="clear" w:fill="FFFFFF" w:color="auto"/>
              </w:rPr>
              <w:t xml:space="preserve">учнів</w:t>
            </w:r>
            <w:r>
              <w:rPr>
                <w:sz w:val="28"/>
                <w:szCs w:val="28"/>
                <w:shd w:val="clear" w:fill="FFFFFF" w:color="auto"/>
              </w:rPr>
              <w:t xml:space="preserve"> закладу</w:t>
            </w:r>
            <w:r>
              <w:rPr>
                <w:sz w:val="28"/>
                <w:szCs w:val="28"/>
                <w:shd w:val="clear" w:fill="FFFFFF" w:color="auto"/>
              </w:rPr>
              <w:t xml:space="preserve"> загальної середньої освіти</w:t>
            </w:r>
            <w:r>
              <w:rPr>
                <w:sz w:val="28"/>
                <w:szCs w:val="28"/>
                <w:shd w:val="clear" w:fill="FFFFFF" w:color="auto"/>
              </w:rPr>
              <w:t xml:space="preserve"> </w:t>
            </w:r>
            <w:r>
              <w:rPr>
                <w:sz w:val="28"/>
                <w:szCs w:val="28"/>
              </w:rPr>
              <w:t xml:space="preserve">з числа:</w:t>
            </w:r>
            <w: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/>
            <w:bookmarkStart w:id="0" w:name="n165"/>
            <w:r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-учнів 1-4 класів;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дітей-сиріт;</w:t>
            </w:r>
            <w:r/>
          </w:p>
          <w:p>
            <w:pPr>
              <w:pStyle w:val="947"/>
              <w:jc w:val="both"/>
              <w:spacing w:after="150" w:afterAutospacing="0" w:before="0" w:beforeAutospacing="0"/>
              <w:shd w:val="clear" w:fill="FFFFFF" w:color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-дітей, позбавлених батьківського піклування;</w:t>
            </w:r>
            <w:r/>
          </w:p>
          <w:p>
            <w:pPr>
              <w:pStyle w:val="947"/>
              <w:jc w:val="both"/>
              <w:spacing w:after="150" w:afterAutospacing="0" w:before="0" w:beforeAutospacing="0"/>
              <w:shd w:val="clear" w:fill="FFFFFF" w:color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-дітей з особливими освітніми потребами, які навчаються у спеціальних та інклюзивних класах (групах);</w:t>
            </w:r>
            <w:r/>
          </w:p>
          <w:p>
            <w:pPr>
              <w:pStyle w:val="947"/>
              <w:jc w:val="both"/>
              <w:spacing w:after="150" w:afterAutospacing="0" w:before="0" w:beforeAutospacing="0"/>
              <w:shd w:val="clear" w:fill="FFFFFF" w:color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-дітей із сімей, які отримують допомогу відповідно до </w:t>
            </w:r>
            <w:hyperlink r:id="rId18" w:tooltip="https://zakon.rada.gov.ua/laws/show/1768-14" w:history="1">
              <w:r>
                <w:rPr>
                  <w:rStyle w:val="918"/>
                  <w:rFonts w:eastAsia="Arial"/>
                  <w:color w:val="auto"/>
                  <w:sz w:val="28"/>
                  <w:szCs w:val="28"/>
                </w:rPr>
                <w:t xml:space="preserve">Закону України</w:t>
              </w:r>
            </w:hyperlink>
            <w:r>
              <w:rPr>
                <w:sz w:val="28"/>
                <w:szCs w:val="28"/>
              </w:rPr>
              <w:t xml:space="preserve"> “Про державну соціальну допомогу малозабезпеченим сім’ям”;</w:t>
            </w:r>
            <w:r/>
          </w:p>
          <w:p>
            <w:pPr>
              <w:pStyle w:val="947"/>
              <w:jc w:val="both"/>
              <w:spacing w:after="150" w:afterAutospacing="0" w:before="0" w:beforeAutospacing="0"/>
              <w:shd w:val="clear" w:fill="FFFFFF" w:color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-учнів закладів освіти, розташованих на територіях радіоактивного забруднення, а</w:t>
            </w:r>
            <w:r>
              <w:rPr>
                <w:sz w:val="28"/>
                <w:szCs w:val="28"/>
              </w:rPr>
              <w:t xml:space="preserve"> також дітей, евакуйованих із зони відчуження, дітей, які є особами з інвалідністю внаслідок Чорнобильської катастрофи, і тих, що проживали у зоні безумовного (обов’язкового) відселення з моменту аварії до прийняття постанови про відселення, відповідно до </w:t>
            </w:r>
            <w:hyperlink r:id="rId19" w:tooltip="https://zakon.rada.gov.ua/laws/show/796-12" w:history="1">
              <w:r>
                <w:rPr>
                  <w:rStyle w:val="918"/>
                  <w:rFonts w:eastAsia="Arial"/>
                  <w:color w:val="auto"/>
                  <w:sz w:val="28"/>
                  <w:szCs w:val="28"/>
                </w:rPr>
                <w:t xml:space="preserve">Закону України</w:t>
              </w:r>
            </w:hyperlink>
            <w:r>
              <w:rPr>
                <w:sz w:val="28"/>
                <w:szCs w:val="28"/>
              </w:rPr>
              <w:t xml:space="preserve"> “Про статус і соціальний захист громадян, які постраждали внаслідок Чорнобильської катастрофи”;</w:t>
            </w:r>
            <w:r/>
          </w:p>
          <w:p>
            <w:pPr>
              <w:pStyle w:val="947"/>
              <w:jc w:val="both"/>
              <w:spacing w:after="150" w:afterAutospacing="0" w:before="0" w:beforeAutospacing="0"/>
              <w:shd w:val="clear" w:fill="FFFFFF" w:color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-дітей</w:t>
            </w:r>
            <w:r>
              <w:rPr>
                <w:sz w:val="28"/>
                <w:szCs w:val="28"/>
              </w:rPr>
              <w:t xml:space="preserve"> з числа внутрішньо переміщених осіб, діти, які мають статус дитини, яка </w:t>
            </w:r>
            <w:r>
              <w:rPr>
                <w:sz w:val="28"/>
                <w:szCs w:val="28"/>
              </w:rPr>
              <w:t xml:space="preserve">постраждала внаслідок воєнних дій і збройних конфліктів;</w:t>
            </w:r>
            <w:r/>
          </w:p>
          <w:p>
            <w:pPr>
              <w:pStyle w:val="947"/>
              <w:jc w:val="both"/>
              <w:spacing w:after="150" w:afterAutospacing="0" w:before="0" w:beforeAutospacing="0"/>
              <w:shd w:val="clear" w:fill="FFFFFF" w:color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-дітей з числа осіб, визначених у</w:t>
            </w:r>
            <w:hyperlink r:id="rId20" w:tooltip="https://zakon.rada.gov.ua/laws/show/3551-12#n147" w:anchor="n147" w:history="1">
              <w:r>
                <w:rPr>
                  <w:rStyle w:val="918"/>
                  <w:rFonts w:eastAsia="Arial"/>
                  <w:color w:val="auto"/>
                  <w:sz w:val="28"/>
                  <w:szCs w:val="28"/>
                </w:rPr>
                <w:t xml:space="preserve"> статті 10 </w:t>
              </w:r>
            </w:hyperlink>
            <w:r>
              <w:rPr>
                <w:sz w:val="28"/>
                <w:szCs w:val="28"/>
              </w:rPr>
              <w:t xml:space="preserve">Закону України “Про статус ветеранів війни, гарантії їх соціального захисту”;</w:t>
            </w:r>
            <w:r/>
          </w:p>
          <w:p>
            <w:pPr>
              <w:pStyle w:val="938"/>
              <w:numPr>
                <w:ilvl w:val="0"/>
                <w:numId w:val="11"/>
              </w:numPr>
              <w:ind w:left="0" w:right="-141" w:firstLine="0"/>
              <w:jc w:val="both"/>
              <w:spacing w:lineRule="auto" w:line="240" w:after="0"/>
              <w:tabs>
                <w:tab w:val="left" w:pos="425" w:leader="none"/>
              </w:tabs>
              <w:rPr>
                <w:rFonts w:ascii="Times New Roman" w:hAnsi="Times New Roman" w:eastAsia="Batang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дітей</w:t>
            </w: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 учасників бойових дій – АТО та ООС;</w:t>
            </w:r>
            <w:r/>
          </w:p>
          <w:p>
            <w:pPr>
              <w:pStyle w:val="938"/>
              <w:numPr>
                <w:ilvl w:val="0"/>
                <w:numId w:val="11"/>
              </w:numPr>
              <w:ind w:left="0" w:right="-141" w:firstLine="0"/>
              <w:jc w:val="both"/>
              <w:spacing w:lineRule="auto" w:line="240" w:after="0"/>
              <w:tabs>
                <w:tab w:val="left" w:pos="425" w:leader="none"/>
              </w:tabs>
              <w:rPr>
                <w:rFonts w:ascii="Times New Roman" w:hAnsi="Times New Roman" w:eastAsia="Batang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дітей, один з батьків яких загинув (пропав безвісти), помер під час захисту незалежності та суверенітету України</w:t>
            </w: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;</w:t>
            </w:r>
            <w:r/>
          </w:p>
          <w:p>
            <w:pPr>
              <w:pStyle w:val="938"/>
              <w:numPr>
                <w:ilvl w:val="0"/>
                <w:numId w:val="11"/>
              </w:numPr>
              <w:ind w:left="0" w:right="-141" w:firstLine="0"/>
              <w:jc w:val="both"/>
              <w:spacing w:lineRule="auto" w:line="240" w:after="0"/>
              <w:tabs>
                <w:tab w:val="left" w:pos="425" w:leader="none"/>
              </w:tabs>
              <w:rPr>
                <w:rFonts w:ascii="Times New Roman" w:hAnsi="Times New Roman" w:eastAsia="Batang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дітей</w:t>
            </w: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 з інвалідністю;</w:t>
            </w:r>
            <w:r/>
          </w:p>
          <w:p>
            <w:pPr>
              <w:pStyle w:val="938"/>
              <w:numPr>
                <w:ilvl w:val="0"/>
                <w:numId w:val="11"/>
              </w:numPr>
              <w:ind w:left="0" w:right="-141" w:firstLine="0"/>
              <w:jc w:val="both"/>
              <w:spacing w:lineRule="auto" w:line="240" w:after="0"/>
              <w:tabs>
                <w:tab w:val="left" w:pos="425" w:leader="none"/>
              </w:tabs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у виняткових випадках (в разі, якщо сім’я опинилась в складних життєвих обставинах або батьки неспромо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жні з поважних причин сплачувати за харчування дітей та інших випадках) за погодженням виконавчого комітету Менської міської ради (при наявності підтверджуючих документів, заяви одного з батьків та за пропозицією відділ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у освіти Менської міської ради)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</w:t>
            </w:r>
            <w:r/>
          </w:p>
          <w:p>
            <w:pPr>
              <w:ind w:right="-141"/>
              <w:jc w:val="both"/>
              <w:spacing w:lineRule="auto" w:line="240" w:after="0"/>
              <w:tabs>
                <w:tab w:val="left" w:pos="426" w:leader="none"/>
                <w:tab w:val="left" w:pos="851" w:leader="none"/>
              </w:tabs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r>
            <w:r/>
          </w:p>
          <w:p>
            <w:pPr>
              <w:ind w:right="-141"/>
              <w:jc w:val="both"/>
              <w:spacing w:lineRule="auto" w:line="240" w:after="0"/>
              <w:tabs>
                <w:tab w:val="left" w:pos="426" w:leader="none"/>
                <w:tab w:val="left" w:pos="851" w:leader="none"/>
              </w:tabs>
              <w:rPr>
                <w:rStyle w:val="945"/>
                <w:rFonts w:ascii="Times New Roman" w:hAnsi="Times New Roman"/>
                <w:sz w:val="28"/>
                <w:szCs w:val="28"/>
              </w:rPr>
            </w:pPr>
            <w:r>
              <w:rPr>
                <w:rStyle w:val="945"/>
                <w:rFonts w:ascii="Times New Roman" w:hAnsi="Times New Roman"/>
                <w:sz w:val="28"/>
                <w:szCs w:val="28"/>
              </w:rPr>
              <w:t xml:space="preserve">Гарячим харчуванням, з </w:t>
            </w:r>
            <w:r>
              <w:rPr>
                <w:rStyle w:val="945"/>
                <w:rFonts w:ascii="Times New Roman" w:hAnsi="Times New Roman"/>
                <w:b/>
                <w:sz w:val="28"/>
                <w:szCs w:val="28"/>
              </w:rPr>
              <w:t xml:space="preserve">оплатою в розмірі 50% від вартості харчування</w:t>
            </w:r>
            <w:r>
              <w:rPr>
                <w:rStyle w:val="945"/>
                <w:rFonts w:ascii="Times New Roman" w:hAnsi="Times New Roman"/>
                <w:sz w:val="28"/>
                <w:szCs w:val="28"/>
              </w:rPr>
              <w:t xml:space="preserve">, забезпечуються діти </w:t>
            </w:r>
            <w:r>
              <w:rPr>
                <w:rStyle w:val="945"/>
                <w:rFonts w:ascii="Times New Roman" w:hAnsi="Times New Roman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 сімей в яких троє і більше дітей.</w:t>
            </w:r>
            <w:r>
              <w:rPr>
                <w:rStyle w:val="945"/>
                <w:rFonts w:ascii="Times New Roman" w:hAnsi="Times New Roman"/>
                <w:sz w:val="28"/>
                <w:szCs w:val="28"/>
              </w:rPr>
              <w:t xml:space="preserve"> </w:t>
            </w:r>
            <w:r/>
          </w:p>
          <w:p>
            <w:pPr>
              <w:ind w:right="-141"/>
              <w:jc w:val="both"/>
              <w:spacing w:lineRule="auto" w:line="240" w:after="0"/>
              <w:tabs>
                <w:tab w:val="left" w:pos="426" w:leader="none"/>
                <w:tab w:val="left" w:pos="851" w:leader="none"/>
              </w:tabs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83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Відділ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 освіти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,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керівники ЗЗСО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Протягом року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2.2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Дотримання санітарно-гігієнічних норм щодо організації харчування, оптимального режиму роботи харчоблоків.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83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Заклади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освіти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Постійно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2.3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Проведення перевірок щодо організації харчування в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 закладах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загальної середньої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освіти.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83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Відділ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освіти,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керівники З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ЗСО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Згідно плану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077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2.4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4451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Розподіл коштів на організацію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безоплатного та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 п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ільгового гарячого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харчування здобувачів освіти, облік і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звітність за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використання коштів, які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виділяються на безоплатне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 та пільгове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харчування 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З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ЗСО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835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Відділ освіти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,  КУ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r>
            <w:r/>
          </w:p>
        </w:tc>
      </w:tr>
      <w:tr>
        <w:trPr>
          <w:trHeight w:val="703"/>
        </w:trPr>
        <w:tc>
          <w:tcPr>
            <w:gridSpan w:val="4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9921" w:type="dxa"/>
            <w:vAlign w:val="center"/>
            <w:textDirection w:val="lrTb"/>
            <w:noWrap w:val="false"/>
          </w:tcPr>
          <w:p>
            <w:pPr>
              <w:pStyle w:val="938"/>
              <w:numPr>
                <w:ilvl w:val="0"/>
                <w:numId w:val="26"/>
              </w:numPr>
              <w:jc w:val="center"/>
              <w:spacing w:lineRule="auto" w:line="240" w:after="150"/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Підвищення якості харчування в</w:t>
            </w: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 закладах </w:t>
            </w: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загальної середньої</w:t>
            </w: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освіти </w:t>
            </w: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Менської ТГ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3.1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Розширення асортименту страв.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83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Заклади освіти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2022-2024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р.р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3.2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Розробка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примірного чотиритижневого сезонного меню - документ, що містить набір страв, вихід (масу) їх порцій для різних вікових груп, враховує особливі дієтичні потреби здобувачів</w:t>
            </w:r>
            <w:r>
              <w:rPr>
                <w:color w:val="000000" w:themeColor="text1"/>
                <w:shd w:val="clear" w:fill="FFFFFF" w:color="auto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освіти/дітей (у разі наявності), сезонн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ість (осінь, зима, весна, літо).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83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Заклади освіти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Щорічно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3.3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Контроль за якістю та безпекою, дотриманням термінів, умов зберігання та реалізації продуктів, за поставкою продуктів харчування   з наявністю сертифікатів відповідності, посвідчень про якість і супровідних документів.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83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Заклади освіти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Постійно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3.4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Організація роботи щодо підготовки харчоблоків закладів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загальної середньої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освіти до початку нового навчального року.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83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Відділ освіти, Комунальна установа, з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аклади освіти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202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-202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р.р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.</w:t>
            </w:r>
            <w:r/>
          </w:p>
        </w:tc>
      </w:tr>
    </w:tbl>
    <w:p>
      <w:pPr>
        <w:pStyle w:val="938"/>
        <w:numPr>
          <w:ilvl w:val="0"/>
          <w:numId w:val="26"/>
        </w:numPr>
        <w:jc w:val="center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ФІНАНСОВЕ ТА РЕСУРСНЕ ЗАБЕЗПЕЧЕННЯ ПРОГРАМИ</w:t>
      </w:r>
      <w:r/>
    </w:p>
    <w:p>
      <w:pPr>
        <w:ind w:firstLine="708"/>
        <w:jc w:val="both"/>
        <w:spacing w:lineRule="auto" w:line="240" w:after="150"/>
        <w:shd w:val="clear" w:fill="FFFFFF" w:color="auto"/>
        <w:rPr>
          <w:rFonts w:ascii="Times New Roman" w:hAnsi="Times New Roman" w:eastAsia="Batang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Фінансування Програми здійснюється за рахунок коштів бюджету  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Менської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міської територіальної громади відповідно до кошторису після затвердження його рішенням сесії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Менської м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іської ради в межах бюджетних асигнувань, а також за рахунок інших джерел, не заборонених законодавством України.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При цьому обсяг коштів визначається під час формування бюджету з урахуванням його фінансових можливостей та може змінюватися в процесі виконання бюджету при внесенні змін до нього.  </w:t>
      </w:r>
      <w:r/>
    </w:p>
    <w:p>
      <w:pPr>
        <w:ind w:right="-141" w:firstLine="708"/>
        <w:jc w:val="both"/>
        <w:spacing w:lineRule="auto" w:line="240" w:after="0"/>
        <w:rPr>
          <w:rFonts w:ascii="Times New Roman" w:hAnsi="Times New Roman" w:eastAsia="Batang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Орієнтовні обсяги та джерела фінансування Програми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організації харчування дітей в закладах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загальної середньої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освіти Менської міської ради на 2022-2024 роки визначені в Паспорті Програми.</w:t>
      </w:r>
      <w:r/>
    </w:p>
    <w:p>
      <w:pPr>
        <w:jc w:val="both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Враховуючи те, що протягом року може змінюватись кількість дітей,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які відвідують заклади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загальної середньої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освіти, а також кількість дітей,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яким надається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безоплатне та пільгове гаряче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харчування, суми на харчування виділяються згідно фактичної кількості осіб.</w:t>
      </w:r>
      <w:r/>
    </w:p>
    <w:p>
      <w:pPr>
        <w:ind w:firstLine="708"/>
        <w:jc w:val="both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Відділ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освіти за підсумками кожного року подає звіт про виконання Програми та вносить пропозиції щодо потреби в коштах на наступний рік, до кінця дії Програми.</w:t>
      </w:r>
      <w:r/>
    </w:p>
    <w:p>
      <w:pPr>
        <w:numPr>
          <w:ilvl w:val="0"/>
          <w:numId w:val="22"/>
        </w:numPr>
        <w:jc w:val="center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eastAsia="Times New Roman"/>
          <w:b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РОЗРАХУНОК ПОТРЕБИ В КОШТАХ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 </w:t>
      </w:r>
      <w:r/>
    </w:p>
    <w:p>
      <w:pPr>
        <w:ind w:left="720" w:firstLine="0"/>
        <w:jc w:val="center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на 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виконання Програми</w:t>
      </w:r>
      <w:r/>
    </w:p>
    <w:p>
      <w:pPr>
        <w:ind w:right="-141" w:firstLine="708"/>
        <w:jc w:val="both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основу розрахунку потреби коштів,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необхідних для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реалізації даної Програми у 2022-2024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роках покладено наступні вимоги:</w:t>
      </w:r>
      <w:r/>
    </w:p>
    <w:p>
      <w:pPr>
        <w:ind w:right="-141"/>
        <w:jc w:val="both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орієнтовна кількість учнів,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які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охоплені гарячим харчуванням;</w:t>
      </w:r>
      <w:r/>
    </w:p>
    <w:p>
      <w:pPr>
        <w:ind w:right="-141"/>
        <w:jc w:val="both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орієнтовна кількість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учнів 1-4 класів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які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охоплені безоплатним гарячим харчуванням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;</w:t>
      </w:r>
      <w:r/>
    </w:p>
    <w:p>
      <w:pPr>
        <w:ind w:right="-141"/>
        <w:jc w:val="both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орієнтовна кількість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учнів 5-11 класів,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які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охоплені безоплатним гарячим харчуванням,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категорії яких визначені даною Програмою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;</w:t>
      </w:r>
      <w:r/>
    </w:p>
    <w:p>
      <w:pPr>
        <w:ind w:right="-141"/>
        <w:jc w:val="both"/>
        <w:spacing w:lineRule="auto" w:line="240" w:after="0"/>
        <w:tabs>
          <w:tab w:val="left" w:pos="426" w:leader="none"/>
          <w:tab w:val="left" w:pos="851" w:leader="none"/>
        </w:tabs>
        <w:rPr>
          <w:rStyle w:val="945"/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орієнтовна кількість учнів 5-11 класів, які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охоплені г</w:t>
      </w:r>
      <w:r>
        <w:rPr>
          <w:rStyle w:val="945"/>
          <w:rFonts w:ascii="Times New Roman" w:hAnsi="Times New Roman"/>
          <w:sz w:val="28"/>
          <w:szCs w:val="28"/>
        </w:rPr>
        <w:t xml:space="preserve">арячим харчуванням, з </w:t>
      </w:r>
      <w:r>
        <w:rPr>
          <w:rStyle w:val="945"/>
          <w:rFonts w:ascii="Times New Roman" w:hAnsi="Times New Roman"/>
          <w:b/>
          <w:sz w:val="28"/>
          <w:szCs w:val="28"/>
        </w:rPr>
        <w:t xml:space="preserve">оплатою в розмірі 50% від вартості харчування</w:t>
      </w:r>
      <w:r>
        <w:rPr>
          <w:rStyle w:val="945"/>
          <w:rFonts w:ascii="Times New Roman" w:hAnsi="Times New Roman"/>
          <w:sz w:val="28"/>
          <w:szCs w:val="28"/>
        </w:rPr>
        <w:t xml:space="preserve"> (</w:t>
      </w:r>
      <w:r>
        <w:rPr>
          <w:rStyle w:val="945"/>
          <w:rFonts w:ascii="Times New Roman" w:hAnsi="Times New Roman"/>
          <w:sz w:val="28"/>
          <w:szCs w:val="28"/>
        </w:rPr>
        <w:t xml:space="preserve">діти </w:t>
      </w:r>
      <w:r>
        <w:rPr>
          <w:rStyle w:val="945"/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сімей в яких троє і більше дітей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);</w:t>
      </w:r>
      <w:r>
        <w:rPr>
          <w:rStyle w:val="945"/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938"/>
        <w:ind w:left="0" w:right="-141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вартість харчування на одну дитину в день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(2022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рік-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0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грн в день, 2023 рік- 25 грн в день, 2024 рік – 30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грн в день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;</w:t>
      </w:r>
      <w:r/>
    </w:p>
    <w:p>
      <w:pPr>
        <w:pStyle w:val="938"/>
        <w:ind w:left="0" w:right="-141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середній показник кількості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дітоднів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за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попередні роки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;</w:t>
      </w:r>
      <w:r/>
    </w:p>
    <w:p>
      <w:pPr>
        <w:pStyle w:val="938"/>
        <w:ind w:left="0" w:right="-141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середній показник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виконання норм харчування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за попередні роки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.</w:t>
      </w:r>
      <w:r/>
    </w:p>
    <w:tbl>
      <w:tblPr>
        <w:tblW w:w="9213" w:type="dxa"/>
        <w:shd w:val="clear" w:fill="FFFFFF" w:color="auto"/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09"/>
        <w:gridCol w:w="2126"/>
        <w:gridCol w:w="2268"/>
        <w:gridCol w:w="2409"/>
      </w:tblGrid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40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uk-UA"/>
              </w:rPr>
              <w:t xml:space="preserve"> Всього на рік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color w:val="1F497D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color w:val="1F497D" w:themeColor="text2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eastAsia="Times New Roman"/>
                <w:color w:val="1F497D" w:themeColor="text2"/>
                <w:sz w:val="28"/>
                <w:szCs w:val="28"/>
                <w:lang w:eastAsia="uk-UA"/>
              </w:rPr>
              <w:t xml:space="preserve"> 2022 рік</w:t>
            </w:r>
            <w:r/>
          </w:p>
          <w:p>
            <w:pPr>
              <w:spacing w:lineRule="auto" w:line="240" w:after="150"/>
              <w:rPr>
                <w:rFonts w:ascii="Times New Roman" w:hAnsi="Times New Roman" w:eastAsia="Times New Roman"/>
                <w:color w:val="1F497D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3 528 940,00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26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color w:val="1F497D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/>
                <w:bCs/>
                <w:color w:val="1F497D" w:themeColor="text2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eastAsia="Times New Roman"/>
                <w:color w:val="1F497D" w:themeColor="text2"/>
                <w:sz w:val="28"/>
                <w:szCs w:val="28"/>
                <w:lang w:eastAsia="uk-UA"/>
              </w:rPr>
              <w:t xml:space="preserve"> 2023 рік</w:t>
            </w:r>
            <w:r/>
          </w:p>
          <w:p>
            <w:pPr>
              <w:spacing w:lineRule="auto" w:line="240" w:after="150"/>
              <w:rPr>
                <w:rFonts w:ascii="Times New Roman" w:hAnsi="Times New Roman" w:eastAsia="Times New Roman"/>
                <w:color w:val="1F497D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4 398 675,00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40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color w:val="1F497D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/>
                <w:bCs/>
                <w:color w:val="1F497D" w:themeColor="text2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eastAsia="Times New Roman"/>
                <w:color w:val="1F497D" w:themeColor="text2"/>
                <w:sz w:val="28"/>
                <w:szCs w:val="28"/>
                <w:lang w:eastAsia="uk-UA"/>
              </w:rPr>
              <w:t xml:space="preserve">2024 рік</w:t>
            </w:r>
            <w:r/>
          </w:p>
          <w:p>
            <w:pPr>
              <w:spacing w:lineRule="auto" w:line="240" w:after="150"/>
              <w:rPr>
                <w:rFonts w:ascii="Times New Roman" w:hAnsi="Times New Roman" w:eastAsia="Times New Roman"/>
                <w:color w:val="1F497D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5 268 410, 00</w:t>
            </w:r>
            <w:r/>
          </w:p>
        </w:tc>
      </w:tr>
    </w:tbl>
    <w:p>
      <w:pPr>
        <w:ind w:left="720" w:firstLine="0"/>
        <w:jc w:val="both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b/>
          <w:bCs/>
          <w:sz w:val="28"/>
          <w:szCs w:val="28"/>
          <w:highlight w:val="none"/>
          <w:lang w:eastAsia="uk-UA"/>
        </w:rPr>
      </w:r>
      <w:r>
        <w:rPr>
          <w:rFonts w:ascii="Times New Roman" w:hAnsi="Times New Roman" w:eastAsia="Times New Roman"/>
          <w:b/>
          <w:bCs/>
          <w:sz w:val="28"/>
          <w:szCs w:val="28"/>
          <w:highlight w:val="none"/>
          <w:lang w:eastAsia="uk-UA"/>
        </w:rPr>
      </w:r>
      <w:r/>
    </w:p>
    <w:p>
      <w:pPr>
        <w:ind w:left="720" w:firstLine="0"/>
        <w:jc w:val="center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7. ОЧІКУВАНІ РЕЗУЛЬТАТИ ВИКОНАННЯ ПРОГРАМИ</w:t>
      </w:r>
      <w:r/>
    </w:p>
    <w:p>
      <w:pPr>
        <w:jc w:val="center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Реалізація основних завдань Програми забезпечить:</w:t>
      </w:r>
      <w:r/>
    </w:p>
    <w:p>
      <w:pPr>
        <w:numPr>
          <w:ilvl w:val="0"/>
          <w:numId w:val="24"/>
        </w:num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створення умов, що сприяють зміцненню здоров’я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учнів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закладів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загальної середньої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освіти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їхньому гармонійному розвитку;</w:t>
      </w:r>
      <w:r/>
    </w:p>
    <w:p>
      <w:pPr>
        <w:numPr>
          <w:ilvl w:val="0"/>
          <w:numId w:val="24"/>
        </w:num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забезпечення якісного, збалансованого та повноцінного харчування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учнів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закладів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загальної середньої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освіти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;</w:t>
      </w:r>
      <w:r/>
    </w:p>
    <w:p>
      <w:pPr>
        <w:pStyle w:val="938"/>
        <w:numPr>
          <w:ilvl w:val="0"/>
          <w:numId w:val="24"/>
        </w:num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абезпечення  безоплатним гарячим харчуванням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за рахунок коштів місцевого бюджету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,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відповідно до встановленого в закладі освіти режиму (кратності) харчування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,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учнів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закладу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загальної середньої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освіти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з числа категорій визначених даною Програмою;</w:t>
      </w:r>
      <w:r/>
    </w:p>
    <w:p>
      <w:pPr>
        <w:pStyle w:val="938"/>
        <w:numPr>
          <w:ilvl w:val="0"/>
          <w:numId w:val="24"/>
        </w:numPr>
        <w:ind w:right="-141"/>
        <w:jc w:val="both"/>
        <w:spacing w:lineRule="auto" w:line="240" w:after="0"/>
        <w:tabs>
          <w:tab w:val="left" w:pos="426" w:leader="none"/>
          <w:tab w:val="left" w:pos="851" w:leader="none"/>
        </w:tabs>
        <w:rPr>
          <w:rStyle w:val="945"/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забезпечення пільговим гарячим харчуванням учнів 5-11 класів, з оплатою в розмірі 50% від вартості харчування (діти з сімей в яких т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роє і більше дітей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)</w:t>
      </w:r>
      <w:r>
        <w:rPr>
          <w:rStyle w:val="945"/>
          <w:rFonts w:ascii="Times New Roman" w:hAnsi="Times New Roman"/>
          <w:sz w:val="28"/>
          <w:szCs w:val="28"/>
        </w:rPr>
        <w:t xml:space="preserve">;</w:t>
      </w:r>
      <w:r/>
    </w:p>
    <w:p>
      <w:pPr>
        <w:numPr>
          <w:ilvl w:val="0"/>
          <w:numId w:val="24"/>
        </w:num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раціональне та ефективне використання бюджетних коштів;</w:t>
      </w:r>
      <w:r/>
    </w:p>
    <w:p>
      <w:pPr>
        <w:numPr>
          <w:ilvl w:val="0"/>
          <w:numId w:val="24"/>
        </w:num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формування навичок правильного та здорового харчування.</w:t>
      </w:r>
      <w:r/>
    </w:p>
    <w:p>
      <w:pPr>
        <w:jc w:val="center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КОНТРОЛЬ ЗА ВИКОНАННЯМ ПРОГРАМИ</w:t>
      </w:r>
      <w:r/>
    </w:p>
    <w:p>
      <w:pPr>
        <w:ind w:left="0" w:right="0" w:firstLine="567"/>
        <w:jc w:val="both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Організація виконання Програми покладається на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Відділ освіти Менської міської ради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Комунальну установу «Центр з обслуговування освітніх установ та закладів освіти»,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адміністрації  закладів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загальної середньої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освіти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Менської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ТГ.</w:t>
      </w:r>
      <w:r/>
    </w:p>
    <w:p>
      <w:pPr>
        <w:ind w:left="0" w:right="0" w:firstLine="567"/>
        <w:jc w:val="both"/>
        <w:spacing w:lineRule="auto" w:line="240" w:after="0"/>
        <w:shd w:val="clear" w:fill="FFFFFF" w:color="auto"/>
        <w:tabs>
          <w:tab w:val="left" w:pos="567" w:leader="none"/>
        </w:tabs>
        <w:rPr>
          <w:rFonts w:ascii="Times New Roman" w:hAnsi="Times New Roman" w:eastAsia="Times New Roman"/>
          <w:color w:val="1F497D"/>
          <w:sz w:val="28"/>
          <w:szCs w:val="28"/>
          <w:highlight w:val="none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Контроль за ходом реалізації Програми покласти на  постійну комісію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Менської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міської ради з питань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охорони здоров’я, соціального захисту населення, освіти, культури, молоді, фізкультури і спорту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заступника</w:t>
      </w:r>
      <w:r>
        <w:rPr>
          <w:rFonts w:ascii="Times New Roman" w:hAnsi="Times New Roman"/>
          <w:sz w:val="28"/>
          <w:szCs w:val="28"/>
        </w:rPr>
        <w:t xml:space="preserve"> міського голови з питань діяльності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виконавчих органів </w:t>
      </w:r>
      <w:r>
        <w:rPr>
          <w:rFonts w:ascii="Times New Roman" w:hAnsi="Times New Roman"/>
          <w:sz w:val="28"/>
          <w:szCs w:val="28"/>
        </w:rPr>
        <w:t xml:space="preserve">ради </w:t>
      </w:r>
      <w:r>
        <w:rPr>
          <w:rFonts w:ascii="Times New Roman" w:hAnsi="Times New Roman"/>
          <w:sz w:val="28"/>
          <w:szCs w:val="28"/>
          <w:lang w:val="ru-RU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рищепу</w:t>
      </w:r>
      <w:r>
        <w:rPr>
          <w:rFonts w:ascii="Times New Roman" w:hAnsi="Times New Roman"/>
          <w:sz w:val="28"/>
          <w:szCs w:val="28"/>
        </w:rPr>
        <w:t xml:space="preserve"> В.В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color w:val="1F497D" w:themeColor="text2"/>
          <w:sz w:val="28"/>
          <w:szCs w:val="28"/>
          <w:lang w:eastAsia="uk-UA"/>
        </w:rPr>
        <w:t xml:space="preserve"> </w:t>
      </w:r>
      <w:r/>
    </w:p>
    <w:p>
      <w:pPr>
        <w:ind w:left="0" w:right="0" w:firstLine="567"/>
        <w:jc w:val="both"/>
        <w:spacing w:lineRule="auto" w:line="240" w:after="0"/>
        <w:shd w:val="clear" w:fill="FFFFFF" w:color="auto"/>
        <w:tabs>
          <w:tab w:val="left" w:pos="567" w:leader="none"/>
        </w:tabs>
        <w:rPr>
          <w:rFonts w:ascii="Arial" w:hAnsi="Arial" w:cs="Arial" w:eastAsia="Times New Roman"/>
          <w:color w:val="444444"/>
          <w:sz w:val="21"/>
          <w:szCs w:val="21"/>
          <w:lang w:eastAsia="uk-UA"/>
        </w:rPr>
      </w:pPr>
      <w:r>
        <w:rPr>
          <w:rFonts w:ascii="Arial" w:hAnsi="Arial" w:cs="Arial" w:eastAsia="Times New Roman"/>
          <w:color w:val="444444"/>
          <w:sz w:val="21"/>
          <w:szCs w:val="21"/>
          <w:lang w:eastAsia="uk-UA"/>
        </w:rPr>
      </w:r>
      <w:r>
        <w:rPr>
          <w:rFonts w:ascii="Arial" w:hAnsi="Arial" w:cs="Arial" w:eastAsia="Times New Roman"/>
          <w:color w:val="444444"/>
          <w:sz w:val="21"/>
          <w:szCs w:val="21"/>
          <w:lang w:eastAsia="uk-UA"/>
        </w:rPr>
      </w:r>
      <w:r/>
    </w:p>
    <w:p>
      <w:pPr>
        <w:ind w:left="0" w:right="0" w:firstLine="567"/>
        <w:jc w:val="both"/>
        <w:spacing w:lineRule="auto" w:line="240" w:after="0"/>
        <w:shd w:val="clear" w:fill="FFFFFF" w:color="auto"/>
        <w:tabs>
          <w:tab w:val="left" w:pos="567" w:leader="none"/>
        </w:tabs>
        <w:rPr>
          <w:rFonts w:ascii="Arial" w:hAnsi="Arial" w:cs="Arial" w:eastAsia="Times New Roman"/>
          <w:color w:val="444444"/>
          <w:sz w:val="21"/>
          <w:szCs w:val="21"/>
          <w:lang w:eastAsia="uk-UA"/>
        </w:rPr>
      </w:pPr>
      <w:r>
        <w:rPr>
          <w:rFonts w:ascii="Arial" w:hAnsi="Arial" w:cs="Arial" w:eastAsia="Times New Roman"/>
          <w:color w:val="444444"/>
          <w:sz w:val="21"/>
          <w:szCs w:val="21"/>
          <w:lang w:eastAsia="uk-UA"/>
        </w:rPr>
      </w:r>
      <w:r>
        <w:rPr>
          <w:rFonts w:ascii="Arial" w:hAnsi="Arial" w:cs="Arial" w:eastAsia="Times New Roman"/>
          <w:color w:val="444444"/>
          <w:sz w:val="21"/>
          <w:szCs w:val="21"/>
          <w:lang w:eastAsia="uk-UA"/>
        </w:rPr>
      </w:r>
      <w:r/>
    </w:p>
    <w:p>
      <w:pPr>
        <w:ind w:left="0" w:right="0" w:firstLine="0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color w:val="000000" w:themeColor="text1"/>
          <w:sz w:val="28"/>
          <w:szCs w:val="28"/>
          <w:highlight w:val="none"/>
          <w:lang w:eastAsia="uk-UA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highlight w:val="none"/>
          <w:lang w:eastAsia="uk-UA"/>
        </w:rPr>
        <w:t xml:space="preserve">Начальник Відділу освіти</w:t>
      </w:r>
      <w:r/>
    </w:p>
    <w:p>
      <w:pPr>
        <w:ind w:left="0" w:right="0" w:firstLine="0"/>
        <w:jc w:val="both"/>
        <w:spacing w:lineRule="auto" w:line="240" w:after="0"/>
        <w:shd w:val="clear" w:fill="FFFFFF" w:color="auto"/>
        <w:rPr>
          <w:rFonts w:ascii="Arial" w:hAnsi="Arial" w:cs="Arial" w:eastAsia="Times New Roman"/>
          <w:color w:val="000000"/>
          <w:sz w:val="21"/>
          <w:szCs w:val="21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highlight w:val="none"/>
          <w:lang w:eastAsia="uk-UA"/>
        </w:rPr>
        <w:t xml:space="preserve">Менської міської ради       </w:t>
        <w:tab/>
        <w:tab/>
        <w:tab/>
        <w:tab/>
        <w:tab/>
        <w:t xml:space="preserve">      Ірина ЛУК’ЯНЕНКО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highlight w:val="none"/>
          <w:lang w:eastAsia="uk-UA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89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19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63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335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407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479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551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623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95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7679" w:hanging="179"/>
      </w:p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647" w:hanging="359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7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7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7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7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7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7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7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7" w:hanging="359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5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ind w:left="720" w:hanging="359"/>
      </w:pPr>
      <w:rPr>
        <w:rFonts w:ascii="Symbol" w:hAnsi="Symbol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81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1" w:hanging="180"/>
      </w:pPr>
    </w:lvl>
  </w:abstractNum>
  <w:abstractNum w:abstractNumId="23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647" w:hanging="359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7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7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7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7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7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7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7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7" w:hanging="359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5"/>
  </w:num>
  <w:num w:numId="2">
    <w:abstractNumId w:val="4"/>
  </w:num>
  <w:num w:numId="3">
    <w:abstractNumId w:val="20"/>
  </w:num>
  <w:num w:numId="4">
    <w:abstractNumId w:val="1"/>
  </w:num>
  <w:num w:numId="5">
    <w:abstractNumId w:val="15"/>
  </w:num>
  <w:num w:numId="6">
    <w:abstractNumId w:val="12"/>
  </w:num>
  <w:num w:numId="7">
    <w:abstractNumId w:val="23"/>
  </w:num>
  <w:num w:numId="8">
    <w:abstractNumId w:val="8"/>
  </w:num>
  <w:num w:numId="9">
    <w:abstractNumId w:val="18"/>
  </w:num>
  <w:num w:numId="10">
    <w:abstractNumId w:val="24"/>
  </w:num>
  <w:num w:numId="11">
    <w:abstractNumId w:val="16"/>
  </w:num>
  <w:num w:numId="12">
    <w:abstractNumId w:val="9"/>
  </w:num>
  <w:num w:numId="13">
    <w:abstractNumId w:val="0"/>
  </w:num>
  <w:num w:numId="14">
    <w:abstractNumId w:val="13"/>
  </w:num>
  <w:num w:numId="15">
    <w:abstractNumId w:val="2"/>
  </w:num>
  <w:num w:numId="16">
    <w:abstractNumId w:val="10"/>
  </w:num>
  <w:num w:numId="17">
    <w:abstractNumId w:val="21"/>
  </w:num>
  <w:num w:numId="18">
    <w:abstractNumId w:val="7"/>
  </w:num>
  <w:num w:numId="19">
    <w:abstractNumId w:val="3"/>
  </w:num>
  <w:num w:numId="20">
    <w:abstractNumId w:val="25"/>
  </w:num>
  <w:num w:numId="21">
    <w:abstractNumId w:val="11"/>
  </w:num>
  <w:num w:numId="22">
    <w:abstractNumId w:val="6"/>
  </w:num>
  <w:num w:numId="23">
    <w:abstractNumId w:val="17"/>
  </w:num>
  <w:num w:numId="24">
    <w:abstractNumId w:val="14"/>
  </w:num>
  <w:num w:numId="25">
    <w:abstractNumId w:val="19"/>
  </w:num>
  <w:num w:numId="26">
    <w:abstractNumId w:val="2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5">
    <w:name w:val="Heading 1 Char"/>
    <w:basedOn w:val="873"/>
    <w:link w:val="864"/>
    <w:uiPriority w:val="9"/>
    <w:rPr>
      <w:rFonts w:ascii="Arial" w:hAnsi="Arial" w:cs="Arial" w:eastAsia="Arial"/>
      <w:sz w:val="40"/>
      <w:szCs w:val="40"/>
    </w:rPr>
  </w:style>
  <w:style w:type="character" w:styleId="736">
    <w:name w:val="Heading 2 Char"/>
    <w:basedOn w:val="873"/>
    <w:link w:val="865"/>
    <w:uiPriority w:val="9"/>
    <w:rPr>
      <w:rFonts w:ascii="Arial" w:hAnsi="Arial" w:cs="Arial" w:eastAsia="Arial"/>
      <w:sz w:val="34"/>
    </w:rPr>
  </w:style>
  <w:style w:type="character" w:styleId="737">
    <w:name w:val="Heading 3 Char"/>
    <w:basedOn w:val="873"/>
    <w:link w:val="866"/>
    <w:uiPriority w:val="9"/>
    <w:rPr>
      <w:rFonts w:ascii="Arial" w:hAnsi="Arial" w:cs="Arial" w:eastAsia="Arial"/>
      <w:sz w:val="30"/>
      <w:szCs w:val="30"/>
    </w:rPr>
  </w:style>
  <w:style w:type="character" w:styleId="738">
    <w:name w:val="Heading 4 Char"/>
    <w:basedOn w:val="873"/>
    <w:link w:val="867"/>
    <w:uiPriority w:val="9"/>
    <w:rPr>
      <w:rFonts w:ascii="Arial" w:hAnsi="Arial" w:cs="Arial" w:eastAsia="Arial"/>
      <w:b/>
      <w:bCs/>
      <w:sz w:val="26"/>
      <w:szCs w:val="26"/>
    </w:rPr>
  </w:style>
  <w:style w:type="character" w:styleId="739">
    <w:name w:val="Heading 5 Char"/>
    <w:basedOn w:val="873"/>
    <w:link w:val="868"/>
    <w:uiPriority w:val="9"/>
    <w:rPr>
      <w:rFonts w:ascii="Arial" w:hAnsi="Arial" w:cs="Arial" w:eastAsia="Arial"/>
      <w:b/>
      <w:bCs/>
      <w:sz w:val="24"/>
      <w:szCs w:val="24"/>
    </w:rPr>
  </w:style>
  <w:style w:type="character" w:styleId="740">
    <w:name w:val="Heading 6 Char"/>
    <w:basedOn w:val="873"/>
    <w:link w:val="869"/>
    <w:uiPriority w:val="9"/>
    <w:rPr>
      <w:rFonts w:ascii="Arial" w:hAnsi="Arial" w:cs="Arial" w:eastAsia="Arial"/>
      <w:b/>
      <w:bCs/>
      <w:sz w:val="22"/>
      <w:szCs w:val="22"/>
    </w:rPr>
  </w:style>
  <w:style w:type="character" w:styleId="741">
    <w:name w:val="Heading 7 Char"/>
    <w:basedOn w:val="873"/>
    <w:link w:val="8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2">
    <w:name w:val="Heading 8 Char"/>
    <w:basedOn w:val="873"/>
    <w:link w:val="871"/>
    <w:uiPriority w:val="9"/>
    <w:rPr>
      <w:rFonts w:ascii="Arial" w:hAnsi="Arial" w:cs="Arial" w:eastAsia="Arial"/>
      <w:i/>
      <w:iCs/>
      <w:sz w:val="22"/>
      <w:szCs w:val="22"/>
    </w:rPr>
  </w:style>
  <w:style w:type="character" w:styleId="743">
    <w:name w:val="Heading 9 Char"/>
    <w:basedOn w:val="873"/>
    <w:link w:val="872"/>
    <w:uiPriority w:val="9"/>
    <w:rPr>
      <w:rFonts w:ascii="Arial" w:hAnsi="Arial" w:cs="Arial" w:eastAsia="Arial"/>
      <w:i/>
      <w:iCs/>
      <w:sz w:val="21"/>
      <w:szCs w:val="21"/>
    </w:rPr>
  </w:style>
  <w:style w:type="character" w:styleId="744">
    <w:name w:val="Title Char"/>
    <w:basedOn w:val="873"/>
    <w:link w:val="885"/>
    <w:uiPriority w:val="10"/>
    <w:rPr>
      <w:sz w:val="48"/>
      <w:szCs w:val="48"/>
    </w:rPr>
  </w:style>
  <w:style w:type="character" w:styleId="745">
    <w:name w:val="Subtitle Char"/>
    <w:basedOn w:val="873"/>
    <w:link w:val="887"/>
    <w:uiPriority w:val="11"/>
    <w:rPr>
      <w:sz w:val="24"/>
      <w:szCs w:val="24"/>
    </w:rPr>
  </w:style>
  <w:style w:type="character" w:styleId="746">
    <w:name w:val="Quote Char"/>
    <w:link w:val="889"/>
    <w:uiPriority w:val="29"/>
    <w:rPr>
      <w:i/>
    </w:rPr>
  </w:style>
  <w:style w:type="character" w:styleId="747">
    <w:name w:val="Intense Quote Char"/>
    <w:link w:val="891"/>
    <w:uiPriority w:val="30"/>
    <w:rPr>
      <w:i/>
    </w:rPr>
  </w:style>
  <w:style w:type="character" w:styleId="748">
    <w:name w:val="Header Char"/>
    <w:basedOn w:val="873"/>
    <w:link w:val="893"/>
    <w:uiPriority w:val="99"/>
  </w:style>
  <w:style w:type="character" w:styleId="749">
    <w:name w:val="Footer Char"/>
    <w:basedOn w:val="873"/>
    <w:link w:val="895"/>
    <w:uiPriority w:val="99"/>
  </w:style>
  <w:style w:type="paragraph" w:styleId="750">
    <w:name w:val="Caption"/>
    <w:basedOn w:val="863"/>
    <w:next w:val="86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1">
    <w:name w:val="Caption Char"/>
    <w:basedOn w:val="750"/>
    <w:link w:val="895"/>
    <w:uiPriority w:val="99"/>
  </w:style>
  <w:style w:type="table" w:styleId="752">
    <w:name w:val="Table Grid Light"/>
    <w:basedOn w:val="8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>
    <w:name w:val="Plain Table 1"/>
    <w:basedOn w:val="8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2"/>
    <w:basedOn w:val="8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6">
    <w:name w:val="Plain Table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Plain Table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8">
    <w:name w:val="Grid Table 1 Light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2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2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2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2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2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2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3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3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3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3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3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3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4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0">
    <w:name w:val="Grid Table 4 - Accent 1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81">
    <w:name w:val="Grid Table 4 - Accent 2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82">
    <w:name w:val="Grid Table 4 - Accent 3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3">
    <w:name w:val="Grid Table 4 - Accent 4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84">
    <w:name w:val="Grid Table 4 - Accent 5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5">
    <w:name w:val="Grid Table 4 - Accent 6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86">
    <w:name w:val="Grid Table 5 Dark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87">
    <w:name w:val="Grid Table 5 Dark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88">
    <w:name w:val="Grid Table 5 Dark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89">
    <w:name w:val="Grid Table 5 Dark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90">
    <w:name w:val="Grid Table 5 Dark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91">
    <w:name w:val="Grid Table 5 Dark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92">
    <w:name w:val="Grid Table 5 Dark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93">
    <w:name w:val="Grid Table 6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4">
    <w:name w:val="Grid Table 6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5">
    <w:name w:val="Grid Table 6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6">
    <w:name w:val="Grid Table 6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7">
    <w:name w:val="Grid Table 6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8">
    <w:name w:val="Grid Table 6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9">
    <w:name w:val="Grid Table 6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0">
    <w:name w:val="Grid Table 7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7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Grid Table 7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Grid Table 7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Grid Table 7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Grid Table 7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Grid Table 7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1 Light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List Table 1 Light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List Table 1 Light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List Table 1 Light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List Table 1 Light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List Table 1 Light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List Table 1 Light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List Table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15">
    <w:name w:val="List Table 2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16">
    <w:name w:val="List Table 2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17">
    <w:name w:val="List Table 2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18">
    <w:name w:val="List Table 2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19">
    <w:name w:val="List Table 2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20">
    <w:name w:val="List Table 2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21">
    <w:name w:val="List Table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5 Dark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6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43">
    <w:name w:val="List Table 6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44">
    <w:name w:val="List Table 6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45">
    <w:name w:val="List Table 6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46">
    <w:name w:val="List Table 6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47">
    <w:name w:val="List Table 6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48">
    <w:name w:val="List Table 6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49">
    <w:name w:val="List Table 7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0">
    <w:name w:val="List Table 7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1">
    <w:name w:val="List Table 7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2">
    <w:name w:val="List Table 7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3">
    <w:name w:val="List Table 7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4">
    <w:name w:val="List Table 7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5">
    <w:name w:val="List Table 7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6">
    <w:name w:val="Lined - Accent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7">
    <w:name w:val="Bordered &amp; Lined - Accent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character" w:styleId="858">
    <w:name w:val="Footnote Text Char"/>
    <w:link w:val="919"/>
    <w:uiPriority w:val="99"/>
    <w:rPr>
      <w:sz w:val="18"/>
    </w:rPr>
  </w:style>
  <w:style w:type="paragraph" w:styleId="859">
    <w:name w:val="endnote text"/>
    <w:basedOn w:val="863"/>
    <w:link w:val="860"/>
    <w:uiPriority w:val="99"/>
    <w:semiHidden/>
    <w:unhideWhenUsed/>
    <w:rPr>
      <w:sz w:val="20"/>
    </w:rPr>
    <w:pPr>
      <w:spacing w:lineRule="auto" w:line="240" w:after="0"/>
    </w:pPr>
  </w:style>
  <w:style w:type="character" w:styleId="860">
    <w:name w:val="Endnote Text Char"/>
    <w:link w:val="859"/>
    <w:uiPriority w:val="99"/>
    <w:rPr>
      <w:sz w:val="20"/>
    </w:rPr>
  </w:style>
  <w:style w:type="character" w:styleId="861">
    <w:name w:val="endnote reference"/>
    <w:basedOn w:val="873"/>
    <w:uiPriority w:val="99"/>
    <w:semiHidden/>
    <w:unhideWhenUsed/>
    <w:rPr>
      <w:vertAlign w:val="superscript"/>
    </w:rPr>
  </w:style>
  <w:style w:type="paragraph" w:styleId="862">
    <w:name w:val="table of figures"/>
    <w:basedOn w:val="863"/>
    <w:next w:val="863"/>
    <w:uiPriority w:val="99"/>
    <w:unhideWhenUsed/>
    <w:pPr>
      <w:spacing w:after="0" w:afterAutospacing="0"/>
    </w:pPr>
  </w:style>
  <w:style w:type="paragraph" w:styleId="863" w:default="1">
    <w:name w:val="Normal"/>
    <w:qFormat/>
    <w:rPr>
      <w:rFonts w:cs="Times New Roman"/>
    </w:rPr>
    <w:pPr>
      <w:spacing w:lineRule="auto" w:line="259" w:after="160"/>
    </w:pPr>
  </w:style>
  <w:style w:type="paragraph" w:styleId="864">
    <w:name w:val="Heading 1"/>
    <w:basedOn w:val="863"/>
    <w:next w:val="863"/>
    <w:link w:val="87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65">
    <w:name w:val="Heading 2"/>
    <w:basedOn w:val="863"/>
    <w:next w:val="863"/>
    <w:link w:val="87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66">
    <w:name w:val="Heading 3"/>
    <w:basedOn w:val="863"/>
    <w:next w:val="863"/>
    <w:link w:val="87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67">
    <w:name w:val="Heading 4"/>
    <w:basedOn w:val="863"/>
    <w:next w:val="863"/>
    <w:link w:val="8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68">
    <w:name w:val="Heading 5"/>
    <w:basedOn w:val="863"/>
    <w:next w:val="863"/>
    <w:link w:val="88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69">
    <w:name w:val="Heading 6"/>
    <w:basedOn w:val="863"/>
    <w:next w:val="863"/>
    <w:link w:val="88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70">
    <w:name w:val="Heading 7"/>
    <w:basedOn w:val="863"/>
    <w:next w:val="863"/>
    <w:link w:val="88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71">
    <w:name w:val="Heading 8"/>
    <w:basedOn w:val="863"/>
    <w:next w:val="863"/>
    <w:link w:val="88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872">
    <w:name w:val="Heading 9"/>
    <w:basedOn w:val="863"/>
    <w:next w:val="863"/>
    <w:link w:val="8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73" w:default="1">
    <w:name w:val="Default Paragraph Font"/>
    <w:uiPriority w:val="1"/>
    <w:semiHidden/>
    <w:unhideWhenUsed/>
  </w:style>
  <w:style w:type="table" w:styleId="8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5" w:default="1">
    <w:name w:val="No List"/>
    <w:uiPriority w:val="99"/>
    <w:semiHidden/>
    <w:unhideWhenUsed/>
  </w:style>
  <w:style w:type="character" w:styleId="876" w:customStyle="1">
    <w:name w:val="Заголовок 1 Знак"/>
    <w:basedOn w:val="873"/>
    <w:link w:val="864"/>
    <w:uiPriority w:val="9"/>
    <w:rPr>
      <w:rFonts w:ascii="Arial" w:hAnsi="Arial" w:cs="Arial" w:eastAsia="Arial"/>
      <w:sz w:val="40"/>
      <w:szCs w:val="40"/>
    </w:rPr>
  </w:style>
  <w:style w:type="character" w:styleId="877" w:customStyle="1">
    <w:name w:val="Заголовок 2 Знак"/>
    <w:basedOn w:val="873"/>
    <w:link w:val="865"/>
    <w:uiPriority w:val="9"/>
    <w:rPr>
      <w:rFonts w:ascii="Arial" w:hAnsi="Arial" w:cs="Arial" w:eastAsia="Arial"/>
      <w:sz w:val="34"/>
    </w:rPr>
  </w:style>
  <w:style w:type="character" w:styleId="878" w:customStyle="1">
    <w:name w:val="Заголовок 3 Знак"/>
    <w:basedOn w:val="873"/>
    <w:link w:val="866"/>
    <w:uiPriority w:val="9"/>
    <w:rPr>
      <w:rFonts w:ascii="Arial" w:hAnsi="Arial" w:cs="Arial" w:eastAsia="Arial"/>
      <w:sz w:val="30"/>
      <w:szCs w:val="30"/>
    </w:rPr>
  </w:style>
  <w:style w:type="character" w:styleId="879" w:customStyle="1">
    <w:name w:val="Заголовок 4 Знак"/>
    <w:basedOn w:val="873"/>
    <w:link w:val="867"/>
    <w:uiPriority w:val="9"/>
    <w:rPr>
      <w:rFonts w:ascii="Arial" w:hAnsi="Arial" w:cs="Arial" w:eastAsia="Arial"/>
      <w:b/>
      <w:bCs/>
      <w:sz w:val="26"/>
      <w:szCs w:val="26"/>
    </w:rPr>
  </w:style>
  <w:style w:type="character" w:styleId="880" w:customStyle="1">
    <w:name w:val="Заголовок 5 Знак"/>
    <w:basedOn w:val="873"/>
    <w:link w:val="868"/>
    <w:uiPriority w:val="9"/>
    <w:rPr>
      <w:rFonts w:ascii="Arial" w:hAnsi="Arial" w:cs="Arial" w:eastAsia="Arial"/>
      <w:b/>
      <w:bCs/>
      <w:sz w:val="24"/>
      <w:szCs w:val="24"/>
    </w:rPr>
  </w:style>
  <w:style w:type="character" w:styleId="881" w:customStyle="1">
    <w:name w:val="Заголовок 6 Знак"/>
    <w:basedOn w:val="873"/>
    <w:link w:val="869"/>
    <w:uiPriority w:val="9"/>
    <w:rPr>
      <w:rFonts w:ascii="Arial" w:hAnsi="Arial" w:cs="Arial" w:eastAsia="Arial"/>
      <w:b/>
      <w:bCs/>
      <w:sz w:val="22"/>
      <w:szCs w:val="22"/>
    </w:rPr>
  </w:style>
  <w:style w:type="character" w:styleId="882" w:customStyle="1">
    <w:name w:val="Заголовок 7 Знак"/>
    <w:basedOn w:val="873"/>
    <w:link w:val="8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83" w:customStyle="1">
    <w:name w:val="Заголовок 8 Знак"/>
    <w:basedOn w:val="873"/>
    <w:link w:val="871"/>
    <w:uiPriority w:val="9"/>
    <w:rPr>
      <w:rFonts w:ascii="Arial" w:hAnsi="Arial" w:cs="Arial" w:eastAsia="Arial"/>
      <w:i/>
      <w:iCs/>
      <w:sz w:val="22"/>
      <w:szCs w:val="22"/>
    </w:rPr>
  </w:style>
  <w:style w:type="character" w:styleId="884" w:customStyle="1">
    <w:name w:val="Заголовок 9 Знак"/>
    <w:basedOn w:val="873"/>
    <w:link w:val="872"/>
    <w:uiPriority w:val="9"/>
    <w:rPr>
      <w:rFonts w:ascii="Arial" w:hAnsi="Arial" w:cs="Arial" w:eastAsia="Arial"/>
      <w:i/>
      <w:iCs/>
      <w:sz w:val="21"/>
      <w:szCs w:val="21"/>
    </w:rPr>
  </w:style>
  <w:style w:type="paragraph" w:styleId="885">
    <w:name w:val="Title"/>
    <w:basedOn w:val="863"/>
    <w:next w:val="863"/>
    <w:link w:val="88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86" w:customStyle="1">
    <w:name w:val="Назва Знак"/>
    <w:basedOn w:val="873"/>
    <w:link w:val="885"/>
    <w:uiPriority w:val="10"/>
    <w:rPr>
      <w:sz w:val="48"/>
      <w:szCs w:val="48"/>
    </w:rPr>
  </w:style>
  <w:style w:type="paragraph" w:styleId="887">
    <w:name w:val="Subtitle"/>
    <w:basedOn w:val="863"/>
    <w:next w:val="863"/>
    <w:link w:val="888"/>
    <w:qFormat/>
    <w:uiPriority w:val="11"/>
    <w:rPr>
      <w:sz w:val="24"/>
      <w:szCs w:val="24"/>
    </w:rPr>
    <w:pPr>
      <w:spacing w:after="200" w:before="200"/>
    </w:pPr>
  </w:style>
  <w:style w:type="character" w:styleId="888" w:customStyle="1">
    <w:name w:val="Підзаголовок Знак"/>
    <w:basedOn w:val="873"/>
    <w:link w:val="887"/>
    <w:uiPriority w:val="11"/>
    <w:rPr>
      <w:sz w:val="24"/>
      <w:szCs w:val="24"/>
    </w:rPr>
  </w:style>
  <w:style w:type="paragraph" w:styleId="889">
    <w:name w:val="Quote"/>
    <w:basedOn w:val="863"/>
    <w:next w:val="863"/>
    <w:link w:val="890"/>
    <w:qFormat/>
    <w:uiPriority w:val="29"/>
    <w:rPr>
      <w:i/>
    </w:rPr>
    <w:pPr>
      <w:ind w:left="720" w:right="720"/>
    </w:pPr>
  </w:style>
  <w:style w:type="character" w:styleId="890" w:customStyle="1">
    <w:name w:val="Цитата Знак"/>
    <w:link w:val="889"/>
    <w:uiPriority w:val="29"/>
    <w:rPr>
      <w:i/>
    </w:rPr>
  </w:style>
  <w:style w:type="paragraph" w:styleId="891">
    <w:name w:val="Intense Quote"/>
    <w:basedOn w:val="863"/>
    <w:next w:val="863"/>
    <w:link w:val="89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92" w:customStyle="1">
    <w:name w:val="Насичена цитата Знак"/>
    <w:link w:val="891"/>
    <w:uiPriority w:val="30"/>
    <w:rPr>
      <w:i/>
    </w:rPr>
  </w:style>
  <w:style w:type="paragraph" w:styleId="893">
    <w:name w:val="Header"/>
    <w:basedOn w:val="863"/>
    <w:link w:val="89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94" w:customStyle="1">
    <w:name w:val="Верхній колонтитул Знак"/>
    <w:basedOn w:val="873"/>
    <w:link w:val="893"/>
    <w:uiPriority w:val="99"/>
  </w:style>
  <w:style w:type="paragraph" w:styleId="895">
    <w:name w:val="Footer"/>
    <w:basedOn w:val="863"/>
    <w:link w:val="89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96" w:customStyle="1">
    <w:name w:val="Нижній колонтитул Знак"/>
    <w:basedOn w:val="873"/>
    <w:link w:val="895"/>
    <w:uiPriority w:val="99"/>
  </w:style>
  <w:style w:type="table" w:styleId="897" w:customStyle="1">
    <w:name w:val="Lined"/>
    <w:basedOn w:val="8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8" w:customStyle="1">
    <w:name w:val="Lined - Accent 1"/>
    <w:basedOn w:val="8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99" w:customStyle="1">
    <w:name w:val="Lined - Accent 2"/>
    <w:basedOn w:val="8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0" w:customStyle="1">
    <w:name w:val="Lined - Accent 3"/>
    <w:basedOn w:val="8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01" w:customStyle="1">
    <w:name w:val="Lined - Accent 4"/>
    <w:basedOn w:val="8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02" w:customStyle="1">
    <w:name w:val="Lined - Accent 5"/>
    <w:basedOn w:val="8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3" w:customStyle="1">
    <w:name w:val="Lined - Accent 6"/>
    <w:basedOn w:val="8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4" w:customStyle="1">
    <w:name w:val="Bordered"/>
    <w:basedOn w:val="8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05" w:customStyle="1">
    <w:name w:val="Bordered - Accent 1"/>
    <w:basedOn w:val="8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06" w:customStyle="1">
    <w:name w:val="Bordered - Accent 2"/>
    <w:basedOn w:val="8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07" w:customStyle="1">
    <w:name w:val="Bordered - Accent 3"/>
    <w:basedOn w:val="8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08" w:customStyle="1">
    <w:name w:val="Bordered - Accent 4"/>
    <w:basedOn w:val="8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09" w:customStyle="1">
    <w:name w:val="Bordered - Accent 5"/>
    <w:basedOn w:val="8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10" w:customStyle="1">
    <w:name w:val="Bordered - Accent 6"/>
    <w:basedOn w:val="8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11" w:customStyle="1">
    <w:name w:val="Bordered &amp; Lined"/>
    <w:basedOn w:val="8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2" w:customStyle="1">
    <w:name w:val="Bordered &amp; Lined - Accent 1"/>
    <w:basedOn w:val="8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13" w:customStyle="1">
    <w:name w:val="Bordered &amp; Lined - Accent 2"/>
    <w:basedOn w:val="8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14" w:customStyle="1">
    <w:name w:val="Bordered &amp; Lined - Accent 3"/>
    <w:basedOn w:val="8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15" w:customStyle="1">
    <w:name w:val="Bordered &amp; Lined - Accent 4"/>
    <w:basedOn w:val="8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16" w:customStyle="1">
    <w:name w:val="Bordered &amp; Lined - Accent 5"/>
    <w:basedOn w:val="8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7" w:customStyle="1">
    <w:name w:val="Bordered &amp; Lined - Accent 6"/>
    <w:basedOn w:val="8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18">
    <w:name w:val="Hyperlink"/>
    <w:uiPriority w:val="99"/>
    <w:unhideWhenUsed/>
    <w:rPr>
      <w:color w:val="0000FF" w:themeColor="hyperlink"/>
      <w:u w:val="single"/>
    </w:rPr>
  </w:style>
  <w:style w:type="paragraph" w:styleId="919">
    <w:name w:val="footnote text"/>
    <w:basedOn w:val="863"/>
    <w:link w:val="920"/>
    <w:uiPriority w:val="99"/>
    <w:semiHidden/>
    <w:unhideWhenUsed/>
    <w:rPr>
      <w:sz w:val="18"/>
    </w:rPr>
    <w:pPr>
      <w:spacing w:lineRule="auto" w:line="240" w:after="40"/>
    </w:pPr>
  </w:style>
  <w:style w:type="character" w:styleId="920" w:customStyle="1">
    <w:name w:val="Текст виноски Знак"/>
    <w:link w:val="919"/>
    <w:uiPriority w:val="99"/>
    <w:rPr>
      <w:sz w:val="18"/>
    </w:rPr>
  </w:style>
  <w:style w:type="character" w:styleId="921">
    <w:name w:val="footnote reference"/>
    <w:basedOn w:val="873"/>
    <w:uiPriority w:val="99"/>
    <w:unhideWhenUsed/>
    <w:rPr>
      <w:vertAlign w:val="superscript"/>
    </w:rPr>
  </w:style>
  <w:style w:type="paragraph" w:styleId="922">
    <w:name w:val="toc 1"/>
    <w:basedOn w:val="863"/>
    <w:next w:val="863"/>
    <w:uiPriority w:val="39"/>
    <w:unhideWhenUsed/>
    <w:pPr>
      <w:spacing w:after="57"/>
    </w:pPr>
  </w:style>
  <w:style w:type="paragraph" w:styleId="923">
    <w:name w:val="toc 2"/>
    <w:basedOn w:val="863"/>
    <w:next w:val="863"/>
    <w:uiPriority w:val="39"/>
    <w:unhideWhenUsed/>
    <w:pPr>
      <w:ind w:left="283"/>
      <w:spacing w:after="57"/>
    </w:pPr>
  </w:style>
  <w:style w:type="paragraph" w:styleId="924">
    <w:name w:val="toc 3"/>
    <w:basedOn w:val="863"/>
    <w:next w:val="863"/>
    <w:uiPriority w:val="39"/>
    <w:unhideWhenUsed/>
    <w:pPr>
      <w:ind w:left="567"/>
      <w:spacing w:after="57"/>
    </w:pPr>
  </w:style>
  <w:style w:type="paragraph" w:styleId="925">
    <w:name w:val="toc 4"/>
    <w:basedOn w:val="863"/>
    <w:next w:val="863"/>
    <w:uiPriority w:val="39"/>
    <w:unhideWhenUsed/>
    <w:pPr>
      <w:ind w:left="850"/>
      <w:spacing w:after="57"/>
    </w:pPr>
  </w:style>
  <w:style w:type="paragraph" w:styleId="926">
    <w:name w:val="toc 5"/>
    <w:basedOn w:val="863"/>
    <w:next w:val="863"/>
    <w:uiPriority w:val="39"/>
    <w:unhideWhenUsed/>
    <w:pPr>
      <w:ind w:left="1134"/>
      <w:spacing w:after="57"/>
    </w:pPr>
  </w:style>
  <w:style w:type="paragraph" w:styleId="927">
    <w:name w:val="toc 6"/>
    <w:basedOn w:val="863"/>
    <w:next w:val="863"/>
    <w:uiPriority w:val="39"/>
    <w:unhideWhenUsed/>
    <w:pPr>
      <w:ind w:left="1417"/>
      <w:spacing w:after="57"/>
    </w:pPr>
  </w:style>
  <w:style w:type="paragraph" w:styleId="928">
    <w:name w:val="toc 7"/>
    <w:basedOn w:val="863"/>
    <w:next w:val="863"/>
    <w:uiPriority w:val="39"/>
    <w:unhideWhenUsed/>
    <w:pPr>
      <w:ind w:left="1701"/>
      <w:spacing w:after="57"/>
    </w:pPr>
  </w:style>
  <w:style w:type="paragraph" w:styleId="929">
    <w:name w:val="toc 8"/>
    <w:basedOn w:val="863"/>
    <w:next w:val="863"/>
    <w:uiPriority w:val="39"/>
    <w:unhideWhenUsed/>
    <w:pPr>
      <w:ind w:left="1984"/>
      <w:spacing w:after="57"/>
    </w:pPr>
  </w:style>
  <w:style w:type="paragraph" w:styleId="930">
    <w:name w:val="toc 9"/>
    <w:basedOn w:val="863"/>
    <w:next w:val="863"/>
    <w:uiPriority w:val="39"/>
    <w:unhideWhenUsed/>
    <w:pPr>
      <w:ind w:left="2268"/>
      <w:spacing w:after="57"/>
    </w:pPr>
  </w:style>
  <w:style w:type="paragraph" w:styleId="931">
    <w:name w:val="TOC Heading"/>
    <w:uiPriority w:val="39"/>
    <w:unhideWhenUsed/>
  </w:style>
  <w:style w:type="paragraph" w:styleId="932">
    <w:name w:val="Balloon Text"/>
    <w:basedOn w:val="863"/>
    <w:link w:val="93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33" w:customStyle="1">
    <w:name w:val="Текст у виносці Знак"/>
    <w:basedOn w:val="873"/>
    <w:link w:val="932"/>
    <w:uiPriority w:val="99"/>
    <w:semiHidden/>
    <w:rPr>
      <w:rFonts w:ascii="Tahoma" w:hAnsi="Tahoma" w:cs="Tahoma" w:eastAsia="Calibri"/>
      <w:sz w:val="16"/>
      <w:szCs w:val="16"/>
    </w:rPr>
  </w:style>
  <w:style w:type="paragraph" w:styleId="934">
    <w:name w:val="Normal (Web)"/>
    <w:basedOn w:val="863"/>
    <w:uiPriority w:val="99"/>
    <w:unhideWhenUsed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935" w:customStyle="1">
    <w:name w:val="docdata"/>
    <w:basedOn w:val="863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936" w:customStyle="1">
    <w:name w:val="4386"/>
    <w:basedOn w:val="873"/>
  </w:style>
  <w:style w:type="table" w:styleId="937">
    <w:name w:val="Table Grid"/>
    <w:basedOn w:val="874"/>
    <w:uiPriority w:val="59"/>
    <w:pPr>
      <w:spacing w:lineRule="auto" w:line="240" w:after="0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  <w:style w:type="paragraph" w:styleId="938">
    <w:name w:val="List Paragraph"/>
    <w:basedOn w:val="863"/>
    <w:qFormat/>
    <w:uiPriority w:val="34"/>
    <w:pPr>
      <w:contextualSpacing w:val="true"/>
      <w:ind w:left="720"/>
    </w:pPr>
  </w:style>
  <w:style w:type="paragraph" w:styleId="939">
    <w:name w:val="HTML Preformatted"/>
    <w:basedOn w:val="863"/>
    <w:link w:val="940"/>
    <w:uiPriority w:val="99"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40" w:customStyle="1">
    <w:name w:val="Стандартний HTML Знак"/>
    <w:basedOn w:val="873"/>
    <w:link w:val="939"/>
    <w:uiPriority w:val="99"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41">
    <w:name w:val="No Spacing"/>
    <w:qFormat/>
    <w:uiPriority w:val="1"/>
    <w:rPr>
      <w:rFonts w:cs="Times New Roman" w:eastAsia="Times New Roman"/>
      <w:lang w:val="ru-RU" w:eastAsia="ru-RU"/>
    </w:rPr>
    <w:pPr>
      <w:spacing w:lineRule="auto" w:line="240" w:after="0"/>
    </w:pPr>
  </w:style>
  <w:style w:type="paragraph" w:styleId="942">
    <w:name w:val="Body Text Indent"/>
    <w:basedOn w:val="863"/>
    <w:link w:val="943"/>
    <w:uiPriority w:val="99"/>
    <w:rPr>
      <w:rFonts w:ascii="Times New Roman" w:hAnsi="Times New Roman" w:eastAsia="Times New Roman"/>
      <w:sz w:val="28"/>
      <w:szCs w:val="24"/>
      <w:lang w:eastAsia="ru-RU"/>
    </w:rPr>
    <w:pPr>
      <w:ind w:left="900"/>
      <w:jc w:val="both"/>
      <w:spacing w:lineRule="auto" w:line="240" w:after="0"/>
    </w:pPr>
  </w:style>
  <w:style w:type="character" w:styleId="943" w:customStyle="1">
    <w:name w:val="Основний текст з відступом Знак"/>
    <w:basedOn w:val="873"/>
    <w:link w:val="942"/>
    <w:uiPriority w:val="99"/>
    <w:rPr>
      <w:rFonts w:ascii="Times New Roman" w:hAnsi="Times New Roman" w:cs="Times New Roman" w:eastAsia="Times New Roman"/>
      <w:sz w:val="28"/>
      <w:szCs w:val="24"/>
      <w:lang w:eastAsia="ru-RU"/>
    </w:rPr>
  </w:style>
  <w:style w:type="character" w:styleId="944" w:customStyle="1">
    <w:name w:val="1332"/>
    <w:basedOn w:val="873"/>
  </w:style>
  <w:style w:type="character" w:styleId="945" w:customStyle="1">
    <w:name w:val="4247"/>
    <w:basedOn w:val="873"/>
  </w:style>
  <w:style w:type="character" w:styleId="946" w:customStyle="1">
    <w:name w:val="4285"/>
    <w:basedOn w:val="873"/>
  </w:style>
  <w:style w:type="paragraph" w:styleId="947" w:customStyle="1">
    <w:name w:val="rvps2"/>
    <w:basedOn w:val="863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48">
    <w:name w:val="Strong"/>
    <w:basedOn w:val="873"/>
    <w:qFormat/>
    <w:uiPriority w:val="22"/>
    <w:rPr>
      <w:b/>
      <w:bCs/>
    </w:rPr>
  </w:style>
  <w:style w:type="character" w:styleId="949" w:customStyle="1">
    <w:name w:val="5727"/>
    <w:basedOn w:val="87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hyperlink" Target="https://zakon.rada.gov.ua/laws/show/1768-14" TargetMode="External"/><Relationship Id="rId16" Type="http://schemas.openxmlformats.org/officeDocument/2006/relationships/hyperlink" Target="https://zakon.rada.gov.ua/laws/show/796-12" TargetMode="External"/><Relationship Id="rId17" Type="http://schemas.openxmlformats.org/officeDocument/2006/relationships/hyperlink" Target="https://zakon.rada.gov.ua/laws/show/3551-12" TargetMode="External"/><Relationship Id="rId18" Type="http://schemas.openxmlformats.org/officeDocument/2006/relationships/hyperlink" Target="https://zakon.rada.gov.ua/laws/show/1768-14" TargetMode="External"/><Relationship Id="rId19" Type="http://schemas.openxmlformats.org/officeDocument/2006/relationships/hyperlink" Target="https://zakon.rada.gov.ua/laws/show/796-12" TargetMode="External"/><Relationship Id="rId20" Type="http://schemas.openxmlformats.org/officeDocument/2006/relationships/hyperlink" Target="https://zakon.rada.gov.ua/laws/show/3551-1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CDA953F-132F-4276-B5A0-12E87526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СТАРОДУБ Людмила Олександрівна</cp:lastModifiedBy>
  <cp:revision>51</cp:revision>
  <dcterms:created xsi:type="dcterms:W3CDTF">2021-11-11T05:56:00Z</dcterms:created>
  <dcterms:modified xsi:type="dcterms:W3CDTF">2021-11-27T15:33:41Z</dcterms:modified>
</cp:coreProperties>
</file>