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lang w:val="uk-UA"/>
        </w:rPr>
      </w:pPr>
      <w:r>
        <w:rPr>
          <w:lang w:val="uk-UA"/>
        </w:rPr>
      </w:r>
      <w:r/>
    </w:p>
    <w:p>
      <w:pPr>
        <w:pStyle w:val="895"/>
        <w:ind w:left="0"/>
        <w:jc w:val="left"/>
        <w:spacing w:lineRule="auto" w:line="249"/>
        <w:widowControl w:val="off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</w:t>
      </w:r>
      <w:r/>
    </w:p>
    <w:p>
      <w:pPr>
        <w:pStyle w:val="895"/>
        <w:ind w:left="5812"/>
        <w:jc w:val="left"/>
        <w:spacing w:lineRule="auto" w:line="249"/>
        <w:widowControl w:val="off"/>
        <w:rPr>
          <w:sz w:val="28"/>
          <w:lang w:val="uk-UA"/>
        </w:rPr>
      </w:pPr>
      <w:r>
        <w:rPr>
          <w:sz w:val="28"/>
          <w:lang w:val="uk-UA"/>
        </w:rPr>
        <w:t xml:space="preserve">Додаток</w:t>
      </w:r>
      <w:r/>
    </w:p>
    <w:p>
      <w:pPr>
        <w:pStyle w:val="895"/>
        <w:ind w:left="5812"/>
        <w:jc w:val="left"/>
        <w:spacing w:lineRule="auto" w:line="249"/>
        <w:widowControl w:val="off"/>
        <w:rPr>
          <w:sz w:val="28"/>
          <w:lang w:val="uk-UA"/>
        </w:rPr>
      </w:pPr>
      <w:r>
        <w:rPr>
          <w:sz w:val="28"/>
          <w:lang w:val="uk-UA"/>
        </w:rPr>
        <w:t xml:space="preserve">до  рішення виконавчого комітету Менської міської ради </w:t>
      </w:r>
      <w:r/>
    </w:p>
    <w:p>
      <w:pPr>
        <w:pStyle w:val="895"/>
        <w:ind w:left="5812"/>
        <w:jc w:val="left"/>
        <w:spacing w:lineRule="auto" w:line="249"/>
        <w:widowControl w:val="off"/>
        <w:rPr>
          <w:b/>
          <w:sz w:val="28"/>
        </w:rPr>
      </w:pPr>
      <w:r>
        <w:rPr>
          <w:sz w:val="28"/>
          <w:lang w:val="uk-UA"/>
        </w:rPr>
        <w:t xml:space="preserve">23 листопада 2021 року № 345</w:t>
      </w:r>
      <w:r>
        <w:rPr>
          <w:sz w:val="28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jc w:val="center"/>
        <w:rPr>
          <w:lang w:val="uk-UA"/>
        </w:rPr>
      </w:pPr>
      <w:r>
        <w:rPr>
          <w:lang w:val="uk-UA"/>
        </w:rPr>
      </w:r>
      <w:r/>
    </w:p>
    <w:p>
      <w:pPr>
        <w:rPr>
          <w:b/>
          <w:caps/>
          <w:sz w:val="36"/>
          <w:szCs w:val="28"/>
          <w:lang w:val="uk-UA"/>
        </w:rPr>
      </w:pPr>
      <w:r>
        <w:rPr>
          <w:b/>
          <w:caps/>
          <w:sz w:val="36"/>
          <w:szCs w:val="28"/>
          <w:lang w:val="uk-UA"/>
        </w:rPr>
      </w:r>
      <w:r/>
    </w:p>
    <w:p>
      <w:pPr>
        <w:rPr>
          <w:b/>
          <w:caps/>
          <w:sz w:val="36"/>
          <w:szCs w:val="28"/>
          <w:lang w:val="uk-UA"/>
        </w:rPr>
      </w:pPr>
      <w:r>
        <w:rPr>
          <w:b/>
          <w:caps/>
          <w:sz w:val="36"/>
          <w:szCs w:val="28"/>
          <w:lang w:val="uk-UA"/>
        </w:rPr>
      </w:r>
      <w:r/>
    </w:p>
    <w:p>
      <w:pPr>
        <w:jc w:val="center"/>
        <w:rPr>
          <w:b/>
          <w:caps/>
          <w:sz w:val="36"/>
          <w:szCs w:val="28"/>
          <w:lang w:val="uk-UA"/>
        </w:rPr>
      </w:pPr>
      <w:r>
        <w:rPr>
          <w:b/>
          <w:caps/>
          <w:sz w:val="36"/>
          <w:szCs w:val="28"/>
          <w:lang w:val="uk-UA"/>
        </w:rPr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  <w:r/>
    </w:p>
    <w:p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Комплексної  програми розвитку та фінансової підтримки закладів охорони здоров’я, </w:t>
      </w:r>
      <w:r>
        <w:rPr>
          <w:b/>
          <w:sz w:val="32"/>
          <w:szCs w:val="32"/>
          <w:lang w:val="uk-UA"/>
        </w:rPr>
        <w:t xml:space="preserve">що надають медичну допомогу</w:t>
      </w:r>
      <w:r>
        <w:rPr>
          <w:b/>
          <w:bCs/>
          <w:sz w:val="32"/>
          <w:szCs w:val="32"/>
          <w:lang w:val="uk-UA"/>
        </w:rPr>
        <w:t xml:space="preserve"> на території     </w:t>
      </w:r>
      <w:r>
        <w:rPr>
          <w:b/>
          <w:bCs/>
          <w:sz w:val="32"/>
          <w:szCs w:val="32"/>
          <w:lang w:val="uk-UA"/>
        </w:rPr>
        <w:t xml:space="preserve">Менської</w:t>
      </w:r>
      <w:r>
        <w:rPr>
          <w:b/>
          <w:bCs/>
          <w:sz w:val="32"/>
          <w:szCs w:val="32"/>
          <w:lang w:val="uk-UA"/>
        </w:rPr>
        <w:t xml:space="preserve"> міської  територіальної громади</w:t>
      </w:r>
      <w:r/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</w:rPr>
        <w:t xml:space="preserve">на 202</w:t>
      </w:r>
      <w:r>
        <w:rPr>
          <w:b/>
          <w:bCs/>
          <w:sz w:val="32"/>
          <w:szCs w:val="32"/>
          <w:lang w:val="uk-UA"/>
        </w:rPr>
        <w:t xml:space="preserve">2</w:t>
      </w:r>
      <w:r>
        <w:rPr>
          <w:b/>
          <w:bCs/>
          <w:sz w:val="32"/>
          <w:szCs w:val="32"/>
        </w:rPr>
        <w:t xml:space="preserve">-202</w:t>
      </w:r>
      <w:r>
        <w:rPr>
          <w:b/>
          <w:bCs/>
          <w:sz w:val="32"/>
          <w:szCs w:val="32"/>
          <w:lang w:val="uk-UA"/>
        </w:rPr>
        <w:t xml:space="preserve">4</w:t>
      </w:r>
      <w:r>
        <w:rPr>
          <w:b/>
          <w:bCs/>
          <w:sz w:val="32"/>
          <w:szCs w:val="32"/>
        </w:rPr>
        <w:t xml:space="preserve">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Мена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uk-UA"/>
        </w:rPr>
        <w:t xml:space="preserve">1</w:t>
      </w:r>
      <w:r>
        <w:rPr>
          <w:b/>
          <w:sz w:val="28"/>
          <w:szCs w:val="28"/>
        </w:rPr>
        <w:t xml:space="preserve"> рік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both"/>
        <w:rPr>
          <w:sz w:val="28"/>
          <w:szCs w:val="28"/>
        </w:rPr>
      </w:pPr>
      <w:r>
        <w:rPr>
          <w:rStyle w:val="897"/>
          <w:bCs/>
          <w:sz w:val="28"/>
          <w:szCs w:val="28"/>
        </w:rPr>
        <w:t xml:space="preserve">                                                    </w:t>
      </w:r>
      <w:r>
        <w:rPr>
          <w:b/>
          <w:color w:val="000000"/>
          <w:sz w:val="32"/>
          <w:szCs w:val="32"/>
        </w:rPr>
        <w:t xml:space="preserve">1. ПАСПОРТ </w:t>
      </w:r>
      <w:r/>
    </w:p>
    <w:p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</w:t>
      </w:r>
      <w:r>
        <w:rPr>
          <w:b/>
          <w:bCs/>
          <w:sz w:val="32"/>
          <w:szCs w:val="32"/>
          <w:lang w:val="uk-UA"/>
        </w:rPr>
        <w:t xml:space="preserve">рограм</w:t>
      </w:r>
      <w:r>
        <w:rPr>
          <w:b/>
          <w:bCs/>
          <w:sz w:val="32"/>
          <w:szCs w:val="32"/>
          <w:lang w:val="uk-UA"/>
        </w:rPr>
        <w:t xml:space="preserve">и</w:t>
      </w:r>
      <w:r>
        <w:rPr>
          <w:b/>
          <w:bCs/>
          <w:sz w:val="32"/>
          <w:szCs w:val="32"/>
          <w:lang w:val="uk-UA"/>
        </w:rPr>
        <w:t xml:space="preserve"> розвитку та фінансової підтримки закладів охорони здоров’я, </w:t>
      </w:r>
      <w:r>
        <w:rPr>
          <w:b/>
          <w:sz w:val="32"/>
          <w:szCs w:val="32"/>
          <w:lang w:val="uk-UA"/>
        </w:rPr>
        <w:t xml:space="preserve">що надають медичну допомогу</w:t>
      </w:r>
      <w:r>
        <w:rPr>
          <w:b/>
          <w:bCs/>
          <w:sz w:val="32"/>
          <w:szCs w:val="32"/>
          <w:lang w:val="uk-UA"/>
        </w:rPr>
        <w:t xml:space="preserve"> на території     </w:t>
      </w:r>
      <w:r>
        <w:rPr>
          <w:b/>
          <w:bCs/>
          <w:sz w:val="32"/>
          <w:szCs w:val="32"/>
          <w:lang w:val="uk-UA"/>
        </w:rPr>
        <w:t xml:space="preserve">Менської</w:t>
      </w:r>
      <w:r>
        <w:rPr>
          <w:b/>
          <w:bCs/>
          <w:sz w:val="32"/>
          <w:szCs w:val="32"/>
          <w:lang w:val="uk-UA"/>
        </w:rPr>
        <w:t xml:space="preserve"> міської  територіальної громади</w:t>
      </w:r>
      <w:r/>
    </w:p>
    <w:p>
      <w:pP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</w:rPr>
        <w:t xml:space="preserve">на 202</w:t>
      </w:r>
      <w:r>
        <w:rPr>
          <w:b/>
          <w:bCs/>
          <w:sz w:val="32"/>
          <w:szCs w:val="32"/>
          <w:lang w:val="uk-UA"/>
        </w:rPr>
        <w:t xml:space="preserve">2</w:t>
      </w:r>
      <w:r>
        <w:rPr>
          <w:b/>
          <w:bCs/>
          <w:sz w:val="32"/>
          <w:szCs w:val="32"/>
        </w:rPr>
        <w:t xml:space="preserve">-202</w:t>
      </w:r>
      <w:r>
        <w:rPr>
          <w:b/>
          <w:bCs/>
          <w:sz w:val="32"/>
          <w:szCs w:val="32"/>
          <w:lang w:val="uk-UA"/>
        </w:rPr>
        <w:t xml:space="preserve">4</w:t>
      </w:r>
      <w:r>
        <w:rPr>
          <w:b/>
          <w:bCs/>
          <w:sz w:val="32"/>
          <w:szCs w:val="32"/>
        </w:rPr>
        <w:t xml:space="preserve"> роки</w:t>
      </w:r>
      <w:r/>
    </w:p>
    <w:tbl>
      <w:tblPr>
        <w:tblW w:w="9864" w:type="dxa"/>
        <w:tblInd w:w="-71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1E0" w:firstRow="1" w:lastRow="1" w:firstColumn="1" w:lastColumn="1" w:noHBand="0" w:noVBand="0"/>
      </w:tblPr>
      <w:tblGrid>
        <w:gridCol w:w="619"/>
        <w:gridCol w:w="4479"/>
        <w:gridCol w:w="4766"/>
      </w:tblGrid>
      <w:tr>
        <w:trPr/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1. </w:t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Ініціатор розроблення Програми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Менська міська рада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/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2. </w:t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Нормативно-правові акти, як підстава для розроблення Програми</w:t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pacing w:val="8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pacing w:val="8"/>
                <w:sz w:val="28"/>
                <w:szCs w:val="28"/>
                <w:highlight w:val="white"/>
              </w:rPr>
              <w:t xml:space="preserve">Закони України: </w:t>
            </w:r>
            <w:r/>
          </w:p>
          <w:p>
            <w:pPr>
              <w:jc w:val="both"/>
              <w:rPr>
                <w:color w:val="000000"/>
                <w:spacing w:val="8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pacing w:val="8"/>
                <w:sz w:val="28"/>
                <w:szCs w:val="28"/>
                <w:highlight w:val="white"/>
              </w:rPr>
              <w:t xml:space="preserve">від 19.11.1992 №2801-XII  «Основи законодавства України про охорону здоров’я»;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pacing w:val="8"/>
                <w:sz w:val="28"/>
                <w:szCs w:val="28"/>
                <w:highlight w:val="white"/>
              </w:rPr>
              <w:t xml:space="preserve">від 21.05.1997 №280/97-ВР </w:t>
            </w:r>
            <w:r>
              <w:rPr>
                <w:color w:val="000000" w:themeColor="text1"/>
                <w:spacing w:val="11"/>
                <w:sz w:val="28"/>
                <w:szCs w:val="28"/>
                <w:highlight w:val="white"/>
              </w:rPr>
              <w:t xml:space="preserve">«Про місцеве самоврядування в Україні»</w:t>
            </w:r>
            <w:r/>
          </w:p>
        </w:tc>
      </w:tr>
      <w:tr>
        <w:trPr/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3.</w:t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Розробники Програми </w:t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Менська міська рада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/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4.</w:t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Відповідаль</w:t>
            </w:r>
            <w:r>
              <w:rPr>
                <w:color w:val="000000" w:themeColor="text1"/>
                <w:sz w:val="28"/>
                <w:szCs w:val="28"/>
                <w:highlight w:val="white"/>
                <w:lang w:val="en-US"/>
              </w:rPr>
              <w:t xml:space="preserve">ні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виконавці 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Програми </w:t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/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5.</w:t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Учасники Програми </w:t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Менська міська рада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«Менська міська лікарня»</w:t>
            </w:r>
            <w:r/>
          </w:p>
          <w:p>
            <w:pPr>
              <w:ind w:left="-41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КНП «Менський центр ПМСД»</w:t>
            </w:r>
            <w:r/>
          </w:p>
        </w:tc>
      </w:tr>
      <w:tr>
        <w:trPr/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6.</w:t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Термін реалізації Програми 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2022 - 2024 роки </w:t>
            </w:r>
            <w:r/>
          </w:p>
        </w:tc>
      </w:tr>
      <w:tr>
        <w:trPr/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7.</w:t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Загальний обсяг фінансових ресурсів, необхідних для реалізації Програми всього, у тому числі:</w:t>
            </w:r>
            <w:r/>
          </w:p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20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764 565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грн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коштів міського бюджету, всього</w:t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в т.ч.по роках:</w:t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4"/>
        </w:trPr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rPr>
                <w:sz w:val="28"/>
                <w:szCs w:val="28"/>
                <w:highlight w:val="white"/>
                <w:lang w:val="uk-UA"/>
              </w:rPr>
            </w:pPr>
            <w:r>
              <w:rPr>
                <w:sz w:val="28"/>
                <w:szCs w:val="28"/>
                <w:highlight w:val="white"/>
              </w:rPr>
              <w:t xml:space="preserve">2022 рік</w:t>
            </w:r>
            <w:r>
              <w:rPr>
                <w:sz w:val="28"/>
                <w:szCs w:val="28"/>
                <w:highlight w:val="white"/>
                <w:lang w:val="uk-UA"/>
              </w:rPr>
              <w:t xml:space="preserve">, всього:</w:t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7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138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000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 т.ч.:  первинна медична допомога</w:t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521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000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  <w:highlight w:val="white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         вторинна медична допомога</w:t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617 000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3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рік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, всього:</w:t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751 689 грн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W w:w="4479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 т.ч.:  первинна медична допомога</w:t>
            </w:r>
            <w:r/>
          </w:p>
        </w:tc>
        <w:tc>
          <w:tcPr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2 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030 000 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9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         вторинна медична допомога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721 689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9" w:type="dxa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202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 рік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, всього: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6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874 876 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9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в т.ч.:  первинна медична допомога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66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</w:rPr>
              <w:t xml:space="preserve">2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 046 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000 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грн.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9" w:type="dxa"/>
            <w:textDirection w:val="lrTb"/>
            <w:noWrap w:val="false"/>
          </w:tcPr>
          <w:p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79" w:type="dxa"/>
            <w:textDirection w:val="lrTb"/>
            <w:noWrap w:val="false"/>
          </w:tcPr>
          <w:p>
            <w:pPr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          вторинна медична допомога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66" w:type="dxa"/>
            <w:textDirection w:val="lrTb"/>
            <w:noWrap w:val="false"/>
          </w:tcPr>
          <w:p>
            <w:pPr>
              <w:ind w:left="1313" w:hanging="131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none"/>
                <w:lang w:val="uk-UA"/>
              </w:rPr>
              <w:t xml:space="preserve">4</w:t>
            </w:r>
            <w:r>
              <w:rPr>
                <w:color w:val="000000" w:themeColor="text1"/>
                <w:sz w:val="28"/>
                <w:szCs w:val="28"/>
                <w:highlight w:val="white"/>
                <w:lang w:val="uk-UA"/>
              </w:rPr>
              <w:t xml:space="preserve"> 828 876 грн.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firstLine="709"/>
        <w:jc w:val="center"/>
        <w:rPr>
          <w:rStyle w:val="897"/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09"/>
        <w:jc w:val="center"/>
        <w:rPr>
          <w:rStyle w:val="897"/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09"/>
        <w:jc w:val="center"/>
        <w:rPr>
          <w:b/>
          <w:sz w:val="28"/>
          <w:szCs w:val="28"/>
        </w:rPr>
      </w:pPr>
      <w:r>
        <w:rPr>
          <w:rStyle w:val="897"/>
          <w:bCs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. Загальні положення</w:t>
      </w:r>
      <w:r>
        <w:rPr>
          <w:b/>
          <w:sz w:val="28"/>
          <w:szCs w:val="28"/>
        </w:rPr>
        <w:t xml:space="preserve">.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  <w:lang w:val="uk-UA" w:eastAsia="uk-UA"/>
        </w:rPr>
        <w:t xml:space="preserve">Здоров’я є найважливішим з прав людини та найвищою людською цінністю, від якої залежи</w:t>
      </w:r>
      <w:r>
        <w:rPr>
          <w:color w:val="000000"/>
          <w:sz w:val="28"/>
          <w:szCs w:val="28"/>
          <w:lang w:val="uk-UA" w:eastAsia="uk-UA"/>
        </w:rPr>
        <w:t xml:space="preserve">ть економічний, фізичний та духовний потенціал суспільства. Це показник соціального і культурного прогресу, один із головних елементів національного багатства країни. Тому кожна держава розглядає охорону та зміцнення здоров’я як своє найголовніше завдання.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Первинна медико-санітарна допомога є на сьогодні </w:t>
      </w:r>
      <w:r>
        <w:rPr>
          <w:sz w:val="28"/>
          <w:szCs w:val="28"/>
          <w:lang w:val="uk-UA"/>
        </w:rPr>
        <w:t xml:space="preserve">основною </w:t>
      </w:r>
      <w:r>
        <w:rPr>
          <w:sz w:val="28"/>
          <w:szCs w:val="28"/>
        </w:rPr>
        <w:t xml:space="preserve">частиною </w:t>
      </w:r>
      <w:r>
        <w:rPr>
          <w:sz w:val="28"/>
          <w:szCs w:val="28"/>
        </w:rPr>
        <w:t xml:space="preserve"> амбулаторної допомоги, тому управління перви</w:t>
      </w:r>
      <w:r>
        <w:rPr>
          <w:sz w:val="28"/>
          <w:szCs w:val="28"/>
        </w:rPr>
        <w:t xml:space="preserve">нною допомогою без застосування</w:t>
      </w:r>
      <w:r>
        <w:rPr>
          <w:sz w:val="28"/>
          <w:szCs w:val="28"/>
        </w:rPr>
        <w:t xml:space="preserve"> економічних важелів практично неможливе.</w:t>
      </w:r>
      <w:r/>
    </w:p>
    <w:p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Вторинна (спеціалізована) медична допомога – вид медичної допомоги, що надається в амбулаторних </w:t>
      </w:r>
      <w:r>
        <w:rPr>
          <w:color w:val="000000"/>
          <w:sz w:val="28"/>
          <w:szCs w:val="28"/>
          <w:lang w:val="uk-UA" w:eastAsia="uk-UA"/>
        </w:rPr>
        <w:t xml:space="preserve">та</w:t>
      </w:r>
      <w:r>
        <w:rPr>
          <w:color w:val="000000"/>
          <w:sz w:val="28"/>
          <w:szCs w:val="28"/>
          <w:lang w:val="uk-UA" w:eastAsia="uk-UA"/>
        </w:rPr>
        <w:t xml:space="preserve"> стаціонарних умовах </w:t>
      </w:r>
      <w:r>
        <w:rPr>
          <w:color w:val="000000"/>
          <w:sz w:val="28"/>
          <w:szCs w:val="28"/>
          <w:lang w:val="uk-UA" w:eastAsia="uk-UA"/>
        </w:rPr>
        <w:t xml:space="preserve"> у </w:t>
      </w:r>
      <w:r>
        <w:rPr>
          <w:color w:val="000000"/>
          <w:sz w:val="28"/>
          <w:szCs w:val="28"/>
          <w:lang w:val="uk-UA" w:eastAsia="uk-UA"/>
        </w:rPr>
        <w:t xml:space="preserve">плановому порядку або в екстренних випадках і передбачає надання консультацій, проведення діагностики, лікування, реабілітацію та профілактику хвороби, травм, отруєнь, патологічних і фізіол</w:t>
      </w:r>
      <w:r>
        <w:rPr>
          <w:color w:val="000000"/>
          <w:sz w:val="28"/>
          <w:szCs w:val="28"/>
          <w:lang w:val="uk-UA" w:eastAsia="uk-UA"/>
        </w:rPr>
        <w:t xml:space="preserve">огічних (при вагітності та пологах) станів, які можуть бути надані лікарями відповідної спеціалізації (крім лікарів загальної практики – сімейних лікарів).</w:t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</w:r>
      <w:r>
        <w:rPr>
          <w:sz w:val="28"/>
          <w:szCs w:val="28"/>
          <w:lang w:val="uk-UA"/>
        </w:rPr>
        <w:t xml:space="preserve">Здоров’я людини є непересічною цінністю, має важливе значення</w:t>
      </w:r>
      <w:r>
        <w:rPr>
          <w:sz w:val="28"/>
          <w:szCs w:val="28"/>
          <w:lang w:val="uk-UA"/>
        </w:rPr>
        <w:t xml:space="preserve"> у житті кожного з нас,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rStyle w:val="904"/>
          <w:color w:val="000000"/>
          <w:sz w:val="28"/>
          <w:szCs w:val="28"/>
        </w:rPr>
        <w:t xml:space="preserve">Актуальність Програми продиктована необхідністю поліпшення якості надання та доступності медичної допомоги населенню Менської </w:t>
      </w:r>
      <w:r>
        <w:rPr>
          <w:color w:val="000000"/>
          <w:sz w:val="28"/>
          <w:szCs w:val="28"/>
        </w:rPr>
        <w:t xml:space="preserve">міської ТГ, поліпшення матеріально-технічної бази закладів охорони здоров’я, підвищення престижу праці медичних працівників, покращення їх соціального та економічного становища, забезпечення висококваліфікованими медичними працівниками, необ</w:t>
      </w:r>
      <w:r>
        <w:rPr>
          <w:color w:val="000000"/>
          <w:sz w:val="28"/>
          <w:szCs w:val="28"/>
        </w:rPr>
        <w:t xml:space="preserve">хідністю поліпшення стану здоров’я населення, шляхом забезпечення доступу до кваліфікованої амбулаторної та стаціонарної медичної допомоги, орієнтованої на інтегрований підхід до рішення медико-санітарних потреб окремих громадян, родин та громади в цілому.</w:t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2. Мета та завдання Програми.</w:t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 xml:space="preserve">Головна мета Програми - створити необхідні умови для збереження та зміцнення соціальної стабільності, як основи економічного зростання та можливості реалізації пріорит</w:t>
      </w:r>
      <w:r>
        <w:rPr>
          <w:color w:val="000000" w:themeColor="text1"/>
          <w:sz w:val="28"/>
          <w:szCs w:val="28"/>
          <w:lang w:val="uk-UA" w:eastAsia="uk-UA"/>
        </w:rPr>
        <w:t xml:space="preserve">етних завдань розвитку громади, з</w:t>
      </w:r>
      <w:r>
        <w:rPr>
          <w:color w:val="000000" w:themeColor="text1"/>
          <w:sz w:val="28"/>
          <w:szCs w:val="28"/>
          <w:lang w:val="uk-UA" w:eastAsia="uk-UA"/>
        </w:rPr>
        <w:t xml:space="preserve">абезпечити стабільну роботу 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закладів охорони здоров’я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як комуналь</w:t>
      </w:r>
      <w:r>
        <w:rPr>
          <w:color w:val="000000" w:themeColor="text1"/>
          <w:sz w:val="28"/>
          <w:szCs w:val="28"/>
          <w:lang w:val="uk-UA" w:eastAsia="uk-UA"/>
        </w:rPr>
        <w:t xml:space="preserve">них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некомерційн</w:t>
      </w:r>
      <w:r>
        <w:rPr>
          <w:color w:val="000000" w:themeColor="text1"/>
          <w:sz w:val="28"/>
          <w:szCs w:val="28"/>
          <w:lang w:val="uk-UA" w:eastAsia="uk-UA"/>
        </w:rPr>
        <w:t xml:space="preserve">их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підприємств</w:t>
      </w:r>
      <w:r>
        <w:rPr>
          <w:color w:val="000000" w:themeColor="text1"/>
          <w:sz w:val="28"/>
          <w:szCs w:val="28"/>
          <w:lang w:val="uk-UA" w:eastAsia="uk-UA"/>
        </w:rPr>
        <w:t xml:space="preserve">, </w:t>
      </w:r>
      <w:r>
        <w:rPr>
          <w:color w:val="000000" w:themeColor="text1"/>
          <w:sz w:val="28"/>
          <w:szCs w:val="28"/>
          <w:lang w:val="uk-UA" w:eastAsia="uk-UA"/>
        </w:rPr>
        <w:t xml:space="preserve">якісне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і доступне </w:t>
      </w:r>
      <w:r>
        <w:rPr>
          <w:color w:val="000000" w:themeColor="text1"/>
          <w:sz w:val="28"/>
          <w:szCs w:val="28"/>
          <w:lang w:val="uk-UA" w:eastAsia="uk-UA"/>
        </w:rPr>
        <w:t xml:space="preserve">медичне обслуговування населення та його соціальний захист, поліпшення інвестиційного кліма</w:t>
      </w:r>
      <w:r>
        <w:rPr>
          <w:color w:val="000000"/>
          <w:sz w:val="28"/>
          <w:szCs w:val="28"/>
          <w:lang w:val="uk-UA" w:eastAsia="uk-UA"/>
        </w:rPr>
        <w:t xml:space="preserve">ту.</w:t>
      </w:r>
      <w:r>
        <w:rPr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Забезпечення зниження рівня захворюваності, інвалідності та смертності населення, шляхом формування ефективного функціонування системи надання доступної і якісної </w:t>
      </w:r>
      <w:r>
        <w:rPr>
          <w:color w:val="000000"/>
          <w:sz w:val="28"/>
          <w:szCs w:val="28"/>
          <w:lang w:val="uk-UA" w:eastAsia="uk-UA"/>
        </w:rPr>
        <w:t xml:space="preserve">первинної 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вторинної медичної допомоги, зокрема: забезпечення права на своєчасну </w:t>
      </w:r>
      <w:r>
        <w:rPr>
          <w:color w:val="000000"/>
          <w:sz w:val="28"/>
          <w:szCs w:val="28"/>
          <w:lang w:val="uk-UA" w:eastAsia="uk-UA"/>
        </w:rPr>
        <w:t xml:space="preserve"> невідкладну допомогу при нещас</w:t>
      </w:r>
      <w:r>
        <w:rPr>
          <w:color w:val="000000"/>
          <w:sz w:val="28"/>
          <w:szCs w:val="28"/>
          <w:lang w:val="uk-UA" w:eastAsia="uk-UA"/>
        </w:rPr>
        <w:t xml:space="preserve">них випадках, гострих захворюваннях; попередження масових інфекційних захворювань; запобігання демографічній кризі, профілактика спадкових захворювань; контроль за охороною здоров’я дітей. Забезпечення населення якісними та своєчасними медичними послугами.</w:t>
      </w:r>
      <w:r>
        <w:rPr>
          <w:color w:val="000000"/>
          <w:sz w:val="28"/>
          <w:szCs w:val="28"/>
          <w:lang w:val="uk-UA" w:eastAsia="uk-UA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Обґрунтування шляхів розв’язання</w:t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проблеми,</w:t>
      </w:r>
      <w:r>
        <w:rPr>
          <w:b/>
          <w:sz w:val="28"/>
          <w:szCs w:val="28"/>
        </w:rPr>
        <w:t xml:space="preserve"> строки виконання П</w:t>
      </w:r>
      <w:r>
        <w:rPr>
          <w:b/>
          <w:sz w:val="28"/>
          <w:szCs w:val="28"/>
        </w:rPr>
        <w:t xml:space="preserve">рограми</w:t>
      </w:r>
      <w:r>
        <w:rPr>
          <w:b/>
          <w:sz w:val="28"/>
          <w:szCs w:val="28"/>
        </w:rPr>
        <w:t xml:space="preserve">.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Реформи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сфері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</w:t>
      </w:r>
      <w:r>
        <w:rPr>
          <w:sz w:val="28"/>
          <w:szCs w:val="28"/>
        </w:rPr>
        <w:t xml:space="preserve">’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направлені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підняття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значно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рівень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матеріально-технічної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лікувально-діагностичної </w:t>
      </w:r>
      <w:r>
        <w:rPr>
          <w:sz w:val="28"/>
          <w:szCs w:val="28"/>
        </w:rPr>
        <w:t xml:space="preserve">бази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медичній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галузі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реконструкції</w:t>
      </w:r>
      <w:r>
        <w:rPr>
          <w:sz w:val="28"/>
          <w:szCs w:val="28"/>
        </w:rPr>
        <w:t xml:space="preserve"> та ремонту </w:t>
      </w:r>
      <w:r>
        <w:rPr>
          <w:sz w:val="28"/>
          <w:szCs w:val="28"/>
        </w:rPr>
        <w:t xml:space="preserve">наявних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приміщень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створення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необхідних</w:t>
      </w:r>
      <w:r>
        <w:rPr>
          <w:sz w:val="28"/>
          <w:szCs w:val="28"/>
        </w:rPr>
        <w:t xml:space="preserve"> умов для комфортного </w:t>
      </w:r>
      <w:r>
        <w:rPr>
          <w:sz w:val="28"/>
          <w:szCs w:val="28"/>
        </w:rPr>
        <w:t xml:space="preserve">перебування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пацієнтів</w:t>
      </w:r>
      <w:r>
        <w:rPr>
          <w:sz w:val="28"/>
          <w:szCs w:val="28"/>
        </w:rPr>
        <w:t xml:space="preserve">. </w:t>
      </w:r>
      <w:r/>
    </w:p>
    <w:p>
      <w:pPr>
        <w:pStyle w:val="891"/>
        <w:ind w:firstLine="720"/>
        <w:jc w:val="both"/>
      </w:pPr>
      <w:r>
        <w:rPr>
          <w:bCs/>
          <w:sz w:val="28"/>
          <w:szCs w:val="28"/>
          <w:lang w:val="uk-UA"/>
        </w:rPr>
        <w:t xml:space="preserve">Комплексна</w:t>
      </w:r>
      <w:r>
        <w:rPr>
          <w:bCs/>
          <w:sz w:val="28"/>
          <w:szCs w:val="28"/>
          <w:lang w:val="uk-UA"/>
        </w:rPr>
        <w:t xml:space="preserve"> програма </w:t>
      </w:r>
      <w:r>
        <w:rPr>
          <w:sz w:val="28"/>
          <w:szCs w:val="28"/>
          <w:lang w:val="uk-UA"/>
        </w:rPr>
        <w:t xml:space="preserve">розвитку  та фінансової  підтримки  закладів охорони здоров’я, що надають медичну допомогу на </w:t>
      </w:r>
      <w:r>
        <w:rPr>
          <w:sz w:val="28"/>
          <w:szCs w:val="28"/>
          <w:lang w:val="uk-UA"/>
        </w:rPr>
        <w:t xml:space="preserve"> території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  територіальної громади  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розрахована на 202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-20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</w:rPr>
      </w:r>
      <w:r/>
    </w:p>
    <w:p>
      <w:pPr>
        <w:ind w:firstLine="720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Оптимальними шляхами розв’язання проблем визначених Програмою є:</w:t>
      </w:r>
      <w:r>
        <w:rPr>
          <w:lang w:val="uk-UA" w:eastAsia="uk-UA"/>
        </w:rPr>
      </w:r>
      <w:r/>
    </w:p>
    <w:p>
      <w:pPr>
        <w:ind w:firstLine="851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-перехід до нової системи фінансування за принципом «кошти ідуть за пацієнтом»; </w:t>
      </w:r>
      <w:r>
        <w:rPr>
          <w:lang w:val="uk-UA" w:eastAsia="uk-UA"/>
        </w:rPr>
      </w:r>
      <w:r/>
    </w:p>
    <w:p>
      <w:pPr>
        <w:ind w:firstLine="851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зміцнення матеріа</w:t>
      </w:r>
      <w:r>
        <w:rPr>
          <w:color w:val="000000"/>
          <w:sz w:val="28"/>
          <w:szCs w:val="28"/>
          <w:lang w:val="uk-UA" w:eastAsia="uk-UA"/>
        </w:rPr>
        <w:t xml:space="preserve">льно-технічної бази підприємств</w:t>
      </w:r>
      <w:r>
        <w:rPr>
          <w:lang w:val="uk-UA" w:eastAsia="uk-UA"/>
        </w:rPr>
        <w:t xml:space="preserve">,</w:t>
      </w:r>
      <w:r/>
    </w:p>
    <w:p>
      <w:pPr>
        <w:ind w:firstLine="851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удосконалення профілактичної роботи, шляхом проведення якісних профілактичних оглядів населення, забезпечення нагляду за хворими з хронічними захворюваннями, проведення імунопрофілактики керованих інфекцій, проведення санітарно-освітніх заходів;</w:t>
      </w:r>
      <w:r>
        <w:rPr>
          <w:lang w:val="uk-UA" w:eastAsia="uk-UA"/>
        </w:rPr>
      </w:r>
      <w:r/>
    </w:p>
    <w:p>
      <w:pPr>
        <w:ind w:firstLine="851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забезпечення осіб з обмеженими можливостями технічними засобами (</w:t>
      </w:r>
      <w:r>
        <w:rPr>
          <w:color w:val="000000"/>
          <w:sz w:val="28"/>
          <w:szCs w:val="28"/>
          <w:lang w:val="uk-UA" w:eastAsia="uk-UA"/>
        </w:rPr>
        <w:t xml:space="preserve">калоприймачі</w:t>
      </w:r>
      <w:r>
        <w:rPr>
          <w:color w:val="000000"/>
          <w:sz w:val="28"/>
          <w:szCs w:val="28"/>
          <w:lang w:val="uk-UA" w:eastAsia="uk-UA"/>
        </w:rPr>
        <w:t xml:space="preserve">, підгузки тощо);</w:t>
      </w:r>
      <w:r>
        <w:rPr>
          <w:lang w:val="uk-UA" w:eastAsia="uk-UA"/>
        </w:rPr>
      </w:r>
      <w:r/>
    </w:p>
    <w:p>
      <w:pPr>
        <w:ind w:firstLine="851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забезпечення комфортних умов для перебування пацієнта у закладі, щ</w:t>
      </w:r>
      <w:r>
        <w:rPr>
          <w:color w:val="000000"/>
          <w:sz w:val="28"/>
          <w:szCs w:val="28"/>
          <w:lang w:val="uk-UA" w:eastAsia="uk-UA"/>
        </w:rPr>
        <w:t xml:space="preserve">о передбачає проведення капітальних та поточних ремонтів закладів охорони здоров’я;</w:t>
      </w:r>
      <w:r>
        <w:rPr>
          <w:lang w:val="uk-UA" w:eastAsia="uk-UA"/>
        </w:rPr>
      </w:r>
      <w:r/>
    </w:p>
    <w:p>
      <w:pPr>
        <w:ind w:firstLine="851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проведення належної телефонізації та комп’ютеризації лікарських амбулаторій;</w:t>
      </w:r>
      <w:r>
        <w:rPr>
          <w:lang w:val="uk-UA" w:eastAsia="uk-UA"/>
        </w:rPr>
      </w:r>
      <w:r/>
    </w:p>
    <w:p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- покращення інформаційн</w:t>
      </w:r>
      <w:r>
        <w:rPr>
          <w:color w:val="000000" w:themeColor="text1"/>
          <w:sz w:val="28"/>
          <w:szCs w:val="28"/>
          <w:lang w:val="uk-UA" w:eastAsia="uk-UA"/>
        </w:rPr>
        <w:t xml:space="preserve">о-</w:t>
      </w:r>
      <w:r>
        <w:rPr>
          <w:color w:val="000000" w:themeColor="text1"/>
          <w:sz w:val="28"/>
          <w:szCs w:val="28"/>
          <w:lang w:val="uk-UA" w:eastAsia="uk-UA"/>
        </w:rPr>
        <w:t xml:space="preserve">технічного</w:t>
      </w:r>
      <w:r>
        <w:rPr>
          <w:color w:val="000000"/>
          <w:sz w:val="28"/>
          <w:szCs w:val="28"/>
          <w:lang w:val="uk-UA" w:eastAsia="uk-UA"/>
        </w:rPr>
        <w:t xml:space="preserve"> забезпечення структурних підрозділів закладу (сучасний інтернет-зв’язок, робота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в медичній інформаційній системі </w:t>
      </w:r>
      <w:r>
        <w:rPr>
          <w:color w:val="000000" w:themeColor="text1"/>
          <w:sz w:val="28"/>
          <w:szCs w:val="28"/>
          <w:lang w:val="uk-UA" w:eastAsia="uk-UA"/>
        </w:rPr>
        <w:t xml:space="preserve">та забезпечення інформаційної підтримки);</w:t>
      </w:r>
      <w:r>
        <w:rPr>
          <w:color w:val="000000" w:themeColor="text1"/>
        </w:rPr>
      </w:r>
      <w:r/>
    </w:p>
    <w:p>
      <w:pPr>
        <w:ind w:firstLine="851"/>
        <w:jc w:val="both"/>
        <w:rPr>
          <w:color w:val="000000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 xml:space="preserve">- оновлення автотранспо</w:t>
      </w:r>
      <w:r>
        <w:rPr>
          <w:color w:val="000000"/>
          <w:sz w:val="28"/>
          <w:szCs w:val="28"/>
          <w:lang w:val="uk-UA" w:eastAsia="uk-UA"/>
        </w:rPr>
        <w:t xml:space="preserve">рту амбулаторій, проведення ремонту існуючих автотранспортних засобів;</w:t>
      </w:r>
      <w:r>
        <w:rPr>
          <w:color w:val="000000"/>
          <w:sz w:val="28"/>
          <w:szCs w:val="28"/>
          <w:lang w:val="uk-UA" w:eastAsia="uk-UA"/>
        </w:rPr>
      </w:r>
      <w:r/>
    </w:p>
    <w:p>
      <w:pPr>
        <w:ind w:firstLine="851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забезпечення певних категорій громадян медикаментами та технічними засобами:</w:t>
      </w:r>
      <w:r>
        <w:rPr>
          <w:lang w:val="uk-UA" w:eastAsia="uk-UA"/>
        </w:rPr>
      </w:r>
      <w:r/>
    </w:p>
    <w:p>
      <w:pPr>
        <w:numPr>
          <w:ilvl w:val="0"/>
          <w:numId w:val="12"/>
        </w:numPr>
        <w:ind w:left="2280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онкохворі, що отримують наркотичні анальгетики,</w:t>
      </w:r>
      <w:r>
        <w:rPr>
          <w:lang w:val="uk-UA" w:eastAsia="uk-UA"/>
        </w:rPr>
      </w:r>
      <w:r/>
    </w:p>
    <w:p>
      <w:pPr>
        <w:numPr>
          <w:ilvl w:val="0"/>
          <w:numId w:val="12"/>
        </w:numPr>
        <w:ind w:left="2280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онкохворі що отримують ненаркотичні анальгетики,</w:t>
      </w:r>
      <w:r>
        <w:rPr>
          <w:lang w:val="uk-UA" w:eastAsia="uk-UA"/>
        </w:rPr>
      </w:r>
      <w:r/>
    </w:p>
    <w:p>
      <w:pPr>
        <w:numPr>
          <w:ilvl w:val="0"/>
          <w:numId w:val="12"/>
        </w:numPr>
        <w:ind w:left="2280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хворі на хворобу Паркінсона,</w:t>
      </w:r>
      <w:r>
        <w:rPr>
          <w:lang w:val="uk-UA" w:eastAsia="uk-UA"/>
        </w:rPr>
      </w:r>
      <w:r/>
    </w:p>
    <w:p>
      <w:pPr>
        <w:numPr>
          <w:ilvl w:val="0"/>
          <w:numId w:val="12"/>
        </w:numPr>
        <w:ind w:left="2280"/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хв</w:t>
      </w:r>
      <w:r>
        <w:rPr>
          <w:color w:val="000000" w:themeColor="text1"/>
          <w:sz w:val="28"/>
          <w:szCs w:val="28"/>
          <w:lang w:val="uk-UA" w:eastAsia="uk-UA"/>
        </w:rPr>
        <w:t xml:space="preserve">орі 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після перенесених операцій </w:t>
      </w:r>
      <w:r>
        <w:rPr>
          <w:color w:val="000000" w:themeColor="text1"/>
          <w:sz w:val="28"/>
          <w:szCs w:val="28"/>
          <w:lang w:val="uk-UA" w:eastAsia="uk-UA"/>
        </w:rPr>
        <w:t xml:space="preserve">на серці,</w:t>
      </w:r>
      <w:r>
        <w:rPr>
          <w:color w:val="000000" w:themeColor="text1"/>
        </w:rPr>
      </w:r>
      <w:r/>
    </w:p>
    <w:p>
      <w:pPr>
        <w:numPr>
          <w:ilvl w:val="0"/>
          <w:numId w:val="12"/>
        </w:numPr>
        <w:ind w:left="2280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хворі на міастенію,</w:t>
      </w:r>
      <w:r>
        <w:rPr>
          <w:lang w:val="uk-UA" w:eastAsia="uk-UA"/>
        </w:rPr>
      </w:r>
      <w:r/>
    </w:p>
    <w:p>
      <w:pPr>
        <w:numPr>
          <w:ilvl w:val="0"/>
          <w:numId w:val="12"/>
        </w:numPr>
        <w:ind w:left="2280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діти - інваліди,</w:t>
      </w:r>
      <w:r>
        <w:rPr>
          <w:lang w:val="uk-UA" w:eastAsia="uk-UA"/>
        </w:rPr>
      </w:r>
      <w:r/>
    </w:p>
    <w:p>
      <w:pPr>
        <w:numPr>
          <w:ilvl w:val="0"/>
          <w:numId w:val="12"/>
        </w:numPr>
        <w:ind w:left="2280"/>
        <w:jc w:val="both"/>
        <w:rPr>
          <w:lang w:val="uk-UA" w:eastAsia="uk-UA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стомовані</w:t>
      </w:r>
      <w:r>
        <w:rPr>
          <w:color w:val="000000"/>
          <w:sz w:val="28"/>
          <w:szCs w:val="28"/>
        </w:rPr>
        <w:t xml:space="preserve"> хворі (</w:t>
      </w:r>
      <w:r>
        <w:rPr>
          <w:color w:val="000000"/>
          <w:sz w:val="28"/>
          <w:szCs w:val="28"/>
        </w:rPr>
        <w:t xml:space="preserve">калоприймачі</w:t>
      </w:r>
      <w:r>
        <w:rPr>
          <w:color w:val="000000"/>
          <w:sz w:val="28"/>
          <w:szCs w:val="28"/>
        </w:rPr>
        <w:t xml:space="preserve">)</w:t>
      </w:r>
      <w:r>
        <w:rPr>
          <w:lang w:val="uk-UA" w:eastAsia="uk-UA"/>
        </w:rPr>
      </w:r>
      <w:r/>
    </w:p>
    <w:p>
      <w:pPr>
        <w:pStyle w:val="889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поліпшення стану здоров’я усіх в</w:t>
      </w:r>
      <w:r>
        <w:rPr>
          <w:color w:val="000000"/>
          <w:sz w:val="28"/>
          <w:szCs w:val="28"/>
        </w:rPr>
        <w:t xml:space="preserve">ерств населення, зниження рівня</w:t>
      </w:r>
      <w:r>
        <w:rPr>
          <w:color w:val="000000"/>
          <w:sz w:val="28"/>
          <w:szCs w:val="28"/>
        </w:rPr>
        <w:t xml:space="preserve"> захворюваності, інвалідності, смертності, продовження активного довголіття і тривалості життя;</w:t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оптимізація організації медичної допомоги населенню, забезпечення її високої якості та ефективності, розвиток вторинної медичної допомоги;</w:t>
      </w:r>
      <w:r>
        <w:rPr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недопущення порушень термінів виплати заробітної плати працівникам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та недопущення кредиторської заборгованості;</w:t>
      </w:r>
      <w:r>
        <w:rPr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утримання допоміжних служб лікарні</w:t>
      </w:r>
      <w:r>
        <w:rPr>
          <w:color w:val="000000"/>
          <w:sz w:val="28"/>
          <w:szCs w:val="28"/>
          <w:lang w:val="uk-UA" w:eastAsia="uk-UA"/>
        </w:rPr>
        <w:t xml:space="preserve">,</w:t>
      </w:r>
      <w:r>
        <w:rPr>
          <w:color w:val="000000"/>
          <w:sz w:val="28"/>
          <w:szCs w:val="28"/>
          <w:lang w:val="uk-UA" w:eastAsia="uk-UA"/>
        </w:rPr>
        <w:t xml:space="preserve"> діяльність яких націлена на якісне та своєчасне обслуговування населення;</w:t>
      </w:r>
      <w:r>
        <w:rPr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ефективне використання та збереження майна комунальної власності, забезпечення своєчасного та якісного 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утримання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б</w:t>
      </w:r>
      <w:r>
        <w:rPr>
          <w:color w:val="000000"/>
          <w:sz w:val="28"/>
          <w:szCs w:val="28"/>
          <w:lang w:val="uk-UA" w:eastAsia="uk-UA"/>
        </w:rPr>
        <w:t xml:space="preserve">удинків, споруд, прибудинкових території та інженерних мереж;</w:t>
      </w:r>
      <w:r>
        <w:rPr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забезпечення належного фінансування потреб </w:t>
      </w:r>
      <w:r>
        <w:rPr>
          <w:color w:val="000000"/>
          <w:sz w:val="28"/>
          <w:szCs w:val="28"/>
          <w:lang w:val="uk-UA" w:eastAsia="uk-UA"/>
        </w:rPr>
        <w:t xml:space="preserve"> стаціонарної медичної допомоги;</w:t>
      </w:r>
      <w:r>
        <w:rPr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забезпечення лікарськими засобами;</w:t>
      </w:r>
      <w:r>
        <w:rPr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забезпечення предметами та матеріалами, обладнанням та інвентарем</w:t>
      </w:r>
      <w:r>
        <w:rPr>
          <w:color w:val="000000"/>
          <w:sz w:val="28"/>
          <w:szCs w:val="28"/>
          <w:lang w:val="uk-UA" w:eastAsia="uk-UA"/>
        </w:rPr>
        <w:t xml:space="preserve">,</w:t>
      </w:r>
      <w:r>
        <w:rPr>
          <w:color w:val="000000"/>
          <w:sz w:val="28"/>
          <w:szCs w:val="28"/>
          <w:lang w:val="uk-UA" w:eastAsia="uk-UA"/>
        </w:rPr>
        <w:t xml:space="preserve"> необхі</w:t>
      </w:r>
      <w:r>
        <w:rPr>
          <w:color w:val="000000" w:themeColor="text1"/>
          <w:sz w:val="28"/>
          <w:szCs w:val="28"/>
          <w:lang w:val="uk-UA" w:eastAsia="uk-UA"/>
        </w:rPr>
        <w:t xml:space="preserve">дн</w:t>
      </w:r>
      <w:r>
        <w:rPr>
          <w:color w:val="000000" w:themeColor="text1"/>
          <w:sz w:val="28"/>
          <w:szCs w:val="28"/>
          <w:lang w:val="uk-UA" w:eastAsia="uk-UA"/>
        </w:rPr>
        <w:t xml:space="preserve">им</w:t>
      </w:r>
      <w:r>
        <w:rPr>
          <w:color w:val="00B0F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для надання медичних послуг;</w:t>
      </w:r>
      <w:r>
        <w:rPr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забезпечення санітарного та епідемічного благополуччя населення;</w:t>
      </w:r>
      <w:r>
        <w:rPr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заохочення населення отримувати</w:t>
      </w:r>
      <w:r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медичні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послуги в межах адміністративно-територіальної одиниці;</w:t>
      </w:r>
      <w:r>
        <w:rPr>
          <w:lang w:val="uk-UA" w:eastAsia="uk-UA"/>
        </w:rPr>
      </w:r>
      <w:r/>
    </w:p>
    <w:p>
      <w:pPr>
        <w:ind w:firstLine="567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забезпечити </w:t>
      </w:r>
      <w:r>
        <w:rPr>
          <w:color w:val="000000"/>
          <w:sz w:val="28"/>
          <w:szCs w:val="28"/>
          <w:lang w:val="uk-UA" w:eastAsia="uk-UA"/>
        </w:rPr>
        <w:t xml:space="preserve"> інформаційної підтримки населенню</w:t>
      </w:r>
      <w:r>
        <w:rPr>
          <w:color w:val="000000"/>
          <w:sz w:val="28"/>
          <w:szCs w:val="28"/>
          <w:lang w:val="uk-UA" w:eastAsia="uk-UA"/>
        </w:rPr>
        <w:t xml:space="preserve">;</w:t>
      </w:r>
      <w:r>
        <w:rPr>
          <w:lang w:val="uk-UA" w:eastAsia="uk-UA"/>
        </w:rPr>
      </w:r>
      <w:r/>
    </w:p>
    <w:p>
      <w:pPr>
        <w:pStyle w:val="889"/>
        <w:ind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- інші завдання спрямовані на збереже</w:t>
      </w:r>
      <w:r>
        <w:rPr>
          <w:color w:val="000000"/>
          <w:sz w:val="28"/>
          <w:szCs w:val="28"/>
        </w:rPr>
        <w:t xml:space="preserve">ння здоров’я та життя населення;</w:t>
      </w:r>
      <w:r>
        <w:rPr>
          <w:color w:val="000000"/>
          <w:sz w:val="28"/>
          <w:szCs w:val="28"/>
        </w:rPr>
      </w:r>
      <w:r/>
    </w:p>
    <w:p>
      <w:pPr>
        <w:pStyle w:val="889"/>
        <w:ind w:firstLine="709"/>
        <w:jc w:val="both"/>
      </w:pPr>
      <w:r>
        <w:rPr>
          <w:color w:val="000000"/>
          <w:sz w:val="28"/>
          <w:szCs w:val="28"/>
        </w:rPr>
        <w:t xml:space="preserve">-  співфінансування інвестиційних проектів.</w:t>
      </w:r>
      <w:r>
        <w:rPr>
          <w:rStyle w:val="897"/>
        </w:rPr>
      </w:r>
      <w:r/>
    </w:p>
    <w:p>
      <w:pPr>
        <w:ind w:firstLine="851"/>
        <w:jc w:val="center"/>
        <w:rPr>
          <w:color w:val="000000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</w:r>
      <w:r>
        <w:rPr>
          <w:b/>
          <w:bCs/>
          <w:color w:val="000000"/>
          <w:sz w:val="28"/>
          <w:szCs w:val="28"/>
          <w:lang w:val="uk-UA" w:eastAsia="uk-UA"/>
        </w:rPr>
      </w:r>
      <w:r/>
    </w:p>
    <w:p>
      <w:pPr>
        <w:ind w:firstLine="851"/>
        <w:jc w:val="center"/>
        <w:rPr>
          <w:color w:val="000000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</w:r>
      <w:r>
        <w:rPr>
          <w:b/>
          <w:bCs/>
          <w:color w:val="000000"/>
          <w:sz w:val="28"/>
          <w:szCs w:val="28"/>
          <w:lang w:val="uk-UA" w:eastAsia="uk-UA"/>
        </w:rPr>
      </w:r>
      <w:r/>
    </w:p>
    <w:p>
      <w:pPr>
        <w:ind w:firstLine="851"/>
        <w:jc w:val="center"/>
        <w:rPr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4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. Фінансове забезпечення виконання Програми</w:t>
      </w:r>
      <w:r>
        <w:rPr>
          <w:lang w:val="uk-UA" w:eastAsia="uk-UA"/>
        </w:rPr>
      </w:r>
      <w:r/>
    </w:p>
    <w:p>
      <w:pPr>
        <w:ind w:firstLine="851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Фінансове забезпечення виконання Програми здійснюється за рахунок:</w:t>
      </w:r>
      <w:r>
        <w:rPr>
          <w:lang w:val="uk-UA" w:eastAsia="uk-UA"/>
        </w:rPr>
      </w:r>
      <w:r/>
    </w:p>
    <w:p>
      <w:pPr>
        <w:numPr>
          <w:ilvl w:val="0"/>
          <w:numId w:val="13"/>
        </w:numPr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коштів бюджету громади;</w:t>
      </w:r>
      <w:r>
        <w:rPr>
          <w:lang w:val="uk-UA" w:eastAsia="uk-UA"/>
        </w:rPr>
      </w:r>
      <w:r/>
    </w:p>
    <w:p>
      <w:pPr>
        <w:numPr>
          <w:ilvl w:val="0"/>
          <w:numId w:val="13"/>
        </w:numPr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субвенцій з бюджетів інших рівнів;</w:t>
      </w:r>
      <w:r>
        <w:rPr>
          <w:lang w:val="uk-UA" w:eastAsia="uk-UA"/>
        </w:rPr>
      </w:r>
      <w:r/>
    </w:p>
    <w:p>
      <w:pPr>
        <w:numPr>
          <w:ilvl w:val="0"/>
          <w:numId w:val="13"/>
        </w:numPr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надання підпр</w:t>
      </w:r>
      <w:r>
        <w:rPr>
          <w:color w:val="000000" w:themeColor="text1"/>
          <w:sz w:val="28"/>
          <w:szCs w:val="28"/>
          <w:lang w:val="uk-UA" w:eastAsia="uk-UA"/>
        </w:rPr>
        <w:t xml:space="preserve">иємств</w:t>
      </w:r>
      <w:r>
        <w:rPr>
          <w:color w:val="000000" w:themeColor="text1"/>
          <w:sz w:val="28"/>
          <w:szCs w:val="28"/>
          <w:lang w:val="uk-UA" w:eastAsia="uk-UA"/>
        </w:rPr>
        <w:t xml:space="preserve">ами</w:t>
      </w:r>
      <w:r>
        <w:rPr>
          <w:color w:val="00B0F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платних послуг відповідно до чинного законодавства;</w:t>
      </w:r>
      <w:r>
        <w:rPr>
          <w:lang w:val="uk-UA" w:eastAsia="uk-UA"/>
        </w:rPr>
      </w:r>
      <w:r/>
    </w:p>
    <w:p>
      <w:pPr>
        <w:numPr>
          <w:ilvl w:val="0"/>
          <w:numId w:val="13"/>
        </w:numPr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залучення додаткових коштів для розвитку якісної первинної медичної допомоги відповідно до Закону України «Про державно-приватне партнерство»;</w:t>
      </w:r>
      <w:r>
        <w:rPr>
          <w:lang w:val="uk-UA" w:eastAsia="uk-UA"/>
        </w:rPr>
      </w:r>
      <w:r/>
    </w:p>
    <w:p>
      <w:pPr>
        <w:numPr>
          <w:ilvl w:val="0"/>
          <w:numId w:val="13"/>
        </w:numPr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інших джерел фінансування, не заборонених законодавством України.</w:t>
      </w:r>
      <w:r>
        <w:rPr>
          <w:lang w:val="uk-UA" w:eastAsia="uk-UA"/>
        </w:rPr>
      </w:r>
      <w:r/>
    </w:p>
    <w:p>
      <w:pPr>
        <w:ind w:firstLine="851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Необхідний обсяг фінансування Програми може бути уточнений у процесі формування бюджету на відповідний рік.</w:t>
      </w:r>
      <w:r>
        <w:rPr>
          <w:lang w:val="uk-UA" w:eastAsia="uk-UA"/>
        </w:rPr>
      </w:r>
      <w:r/>
    </w:p>
    <w:p>
      <w:pPr>
        <w:ind w:firstLine="851"/>
        <w:jc w:val="both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Обсяг фінансування програми може </w:t>
      </w:r>
      <w:r>
        <w:rPr>
          <w:color w:val="000000"/>
          <w:sz w:val="28"/>
          <w:szCs w:val="28"/>
          <w:lang w:val="uk-UA" w:eastAsia="uk-UA"/>
        </w:rPr>
        <w:t xml:space="preserve">уточнюватись</w:t>
      </w:r>
      <w:r>
        <w:rPr>
          <w:color w:val="000000"/>
          <w:sz w:val="28"/>
          <w:szCs w:val="28"/>
          <w:lang w:val="uk-UA" w:eastAsia="uk-UA"/>
        </w:rPr>
        <w:t xml:space="preserve"> виходячи з конкретних завдань та реальних можливостей бюджету громади.</w:t>
      </w:r>
      <w:r>
        <w:rPr>
          <w:lang w:val="uk-UA" w:eastAsia="uk-UA"/>
        </w:rPr>
      </w:r>
      <w:r/>
    </w:p>
    <w:p>
      <w:pPr>
        <w:ind w:firstLine="851"/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Одержува</w:t>
      </w:r>
      <w:r>
        <w:rPr>
          <w:color w:val="000000" w:themeColor="text1"/>
          <w:sz w:val="28"/>
          <w:szCs w:val="28"/>
          <w:lang w:val="uk-UA" w:eastAsia="uk-UA"/>
        </w:rPr>
        <w:t xml:space="preserve">ч</w:t>
      </w:r>
      <w:r>
        <w:rPr>
          <w:color w:val="000000" w:themeColor="text1"/>
          <w:sz w:val="28"/>
          <w:szCs w:val="28"/>
          <w:lang w:val="uk-UA" w:eastAsia="uk-UA"/>
        </w:rPr>
        <w:t xml:space="preserve">ами</w:t>
      </w:r>
      <w:r>
        <w:rPr>
          <w:color w:val="000000" w:themeColor="text1"/>
          <w:sz w:val="28"/>
          <w:szCs w:val="28"/>
          <w:lang w:val="uk-UA" w:eastAsia="uk-UA"/>
        </w:rPr>
        <w:t xml:space="preserve"> ко</w:t>
      </w:r>
      <w:r>
        <w:rPr>
          <w:color w:val="000000"/>
          <w:sz w:val="28"/>
          <w:szCs w:val="28"/>
          <w:lang w:val="uk-UA" w:eastAsia="uk-UA"/>
        </w:rPr>
        <w:t xml:space="preserve">штів є КНП «Менський центр ПМСД»</w:t>
      </w:r>
      <w:r>
        <w:rPr>
          <w:color w:val="000000"/>
          <w:sz w:val="28"/>
          <w:szCs w:val="28"/>
          <w:lang w:val="uk-UA" w:eastAsia="uk-UA"/>
        </w:rPr>
        <w:t xml:space="preserve"> та КНП «Менська міська лікарня»</w:t>
      </w:r>
      <w:r>
        <w:rPr>
          <w:lang w:val="uk-UA" w:eastAsia="uk-UA"/>
        </w:rPr>
      </w:r>
      <w:r/>
    </w:p>
    <w:p>
      <w:pPr>
        <w:ind w:left="1287"/>
        <w:jc w:val="center"/>
        <w:tabs>
          <w:tab w:val="left" w:pos="600" w:leader="none"/>
          <w:tab w:val="left" w:pos="1830" w:leader="none"/>
          <w:tab w:val="left" w:pos="3165" w:leader="none"/>
        </w:tabs>
        <w:rPr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900"/>
        <w:contextualSpacing w:val="true"/>
        <w:ind w:left="780" w:firstLine="0"/>
        <w:jc w:val="center"/>
        <w:spacing w:after="0" w:afterAutospacing="0" w:before="0" w:beforeAutospacing="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5. Очікувані результати виконання </w:t>
      </w:r>
      <w:r>
        <w:rPr>
          <w:b/>
          <w:color w:val="000000"/>
          <w:sz w:val="28"/>
          <w:szCs w:val="28"/>
        </w:rPr>
        <w:t xml:space="preserve">П</w:t>
      </w:r>
      <w:r>
        <w:rPr>
          <w:b/>
          <w:color w:val="000000"/>
          <w:sz w:val="28"/>
          <w:szCs w:val="28"/>
        </w:rPr>
        <w:t xml:space="preserve">рограми</w:t>
      </w:r>
      <w:r>
        <w:rPr>
          <w:b/>
          <w:color w:val="000000"/>
          <w:sz w:val="28"/>
          <w:szCs w:val="28"/>
        </w:rPr>
      </w:r>
      <w:r/>
    </w:p>
    <w:p>
      <w:pPr>
        <w:pStyle w:val="900"/>
        <w:contextualSpacing w:val="true"/>
        <w:ind w:left="927"/>
        <w:jc w:val="both"/>
        <w:spacing w:after="0" w:afterAutospacing="0" w:before="0" w:beforeAutospacing="0"/>
        <w:rPr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</w:r>
      <w:r/>
    </w:p>
    <w:p>
      <w:pPr>
        <w:pStyle w:val="900"/>
        <w:ind w:right="-1143"/>
        <w:spacing w:after="0" w:afterAutospacing="0" w:before="0" w:beforeAutospacing="0"/>
        <w:shd w:val="clear" w:fill="FFFFFF" w:color="auto"/>
        <w:rPr>
          <w:color w:val="000000"/>
        </w:rPr>
      </w:pPr>
      <w:r>
        <w:rPr>
          <w:color w:val="000000"/>
          <w:sz w:val="28"/>
          <w:szCs w:val="28"/>
        </w:rPr>
        <w:t xml:space="preserve">Реалізація заходів програми забезпечить:</w:t>
      </w:r>
      <w:r>
        <w:rPr>
          <w:color w:val="000000"/>
          <w:sz w:val="28"/>
          <w:szCs w:val="28"/>
        </w:rPr>
      </w:r>
      <w:r/>
    </w:p>
    <w:p>
      <w:pPr>
        <w:pStyle w:val="900"/>
        <w:contextualSpacing w:val="true"/>
        <w:spacing w:after="0" w:afterAutospacing="0" w:before="0" w:beforeAutospacing="0"/>
        <w:rPr>
          <w:color w:val="000000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Створення умов для своєчасного надання первинн</w:t>
      </w:r>
      <w:r>
        <w:rPr>
          <w:sz w:val="28"/>
          <w:szCs w:val="28"/>
        </w:rPr>
        <w:t xml:space="preserve">ої медико-санітарної  допомоги;</w:t>
      </w:r>
      <w:r>
        <w:rPr>
          <w:color w:val="000000"/>
          <w:sz w:val="28"/>
          <w:szCs w:val="28"/>
        </w:rPr>
      </w:r>
      <w:r/>
    </w:p>
    <w:p>
      <w:pPr>
        <w:pStyle w:val="900"/>
        <w:contextualSpacing w:val="true"/>
        <w:spacing w:after="0" w:afterAutospacing="0" w:before="0" w:beforeAutospacing="0"/>
        <w:rPr>
          <w:color w:val="000000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Покращення ефективності, своєчасності і якості медичної допомоги, надійного і оперативного управління інформацією, впровадження новітніх технологій в медичну практику</w:t>
      </w:r>
      <w:r>
        <w:rPr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900"/>
        <w:contextualSpacing w:val="true"/>
        <w:spacing w:after="0" w:afterAutospacing="0" w:before="0" w:beforeAutospacing="0"/>
        <w:rPr>
          <w:color w:val="000000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Підвищення рівня доступності населення до якісної медичної допомоги і своєчасного надання </w:t>
      </w:r>
      <w:r>
        <w:rPr>
          <w:sz w:val="28"/>
          <w:szCs w:val="28"/>
        </w:rPr>
        <w:t xml:space="preserve"> невідкладної медичної допомоги</w:t>
      </w:r>
      <w:r>
        <w:rPr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900"/>
        <w:contextualSpacing w:val="true"/>
        <w:spacing w:after="0" w:afterAutospacing="0" w:before="0" w:beforeAutospacing="0"/>
        <w:rPr>
          <w:color w:val="000000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Створення та підтримання комфортних умов для перебування пацієнтів і громадян в амбулаторіях загальної практики сімейної медицини</w:t>
      </w:r>
      <w:r>
        <w:rPr>
          <w:sz w:val="28"/>
          <w:szCs w:val="28"/>
        </w:rPr>
        <w:t xml:space="preserve"> та фельдшерських пунктах;</w:t>
      </w:r>
      <w:r>
        <w:rPr>
          <w:color w:val="000000"/>
          <w:sz w:val="28"/>
          <w:szCs w:val="28"/>
        </w:rPr>
      </w:r>
      <w:r/>
    </w:p>
    <w:p>
      <w:pPr>
        <w:rPr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5.</w:t>
      </w:r>
      <w:r>
        <w:rPr>
          <w:color w:val="000000"/>
          <w:sz w:val="28"/>
          <w:szCs w:val="28"/>
          <w:lang w:val="uk-UA" w:eastAsia="uk-UA"/>
        </w:rPr>
        <w:t xml:space="preserve"> Надання населенню доступних та високоякісних</w:t>
      </w:r>
      <w:r>
        <w:rPr>
          <w:lang w:val="uk-UA" w:eastAsia="uk-UA"/>
        </w:rPr>
      </w:r>
      <w:r/>
    </w:p>
    <w:p>
      <w:pPr>
        <w:rPr>
          <w:color w:val="000000"/>
          <w:sz w:val="28"/>
          <w:szCs w:val="28"/>
          <w:highlight w:val="none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медичних послуг;</w:t>
      </w:r>
      <w:r>
        <w:rPr>
          <w:sz w:val="28"/>
          <w:szCs w:val="28"/>
        </w:rPr>
      </w:r>
      <w:r/>
    </w:p>
    <w:p>
      <w:pPr>
        <w:rPr>
          <w:lang w:val="uk-UA" w:eastAsia="uk-UA"/>
        </w:rPr>
      </w:pPr>
      <w:r>
        <w:rPr>
          <w:lang w:val="uk-UA" w:eastAsia="uk-UA"/>
        </w:rPr>
      </w:r>
      <w:r>
        <w:rPr>
          <w:lang w:val="uk-UA" w:eastAsia="uk-UA"/>
        </w:rPr>
      </w:r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населення , сім’ї, молоді та охорони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здоров’я міської ради                                                      Марина МОСКАЛЬЧУК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lang w:val="uk-UA" w:eastAsia="uk-UA"/>
        </w:rPr>
      </w:pPr>
      <w:r>
        <w:rPr>
          <w:color w:val="000000"/>
          <w:sz w:val="28"/>
          <w:szCs w:val="28"/>
          <w:highlight w:val="none"/>
          <w:lang w:val="uk-UA" w:eastAsia="uk-UA"/>
        </w:rPr>
      </w:r>
      <w:r>
        <w:rPr>
          <w:color w:val="000000"/>
          <w:sz w:val="28"/>
          <w:szCs w:val="28"/>
          <w:highlight w:val="none"/>
          <w:lang w:val="uk-UA" w:eastAsia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ntiqua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jc w:val="right"/>
      <w:rPr>
        <w:i/>
      </w:rPr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                        продовження додатка</w:t>
    </w:r>
    <w:r>
      <w:rPr>
        <w:i/>
      </w:rPr>
    </w:r>
    <w:r/>
  </w:p>
  <w:p>
    <w:pPr>
      <w:pStyle w:val="733"/>
      <w:rPr>
        <w:i/>
      </w:rPr>
    </w:pP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  <w:tabs>
          <w:tab w:val="num" w:pos="0" w:leader="none"/>
        </w:tabs>
      </w:pPr>
      <w:rPr>
        <w:rFonts w:ascii="Times New Roman" w:hAnsi="Times New Roman" w:cs="Times New Roman" w:hint="default"/>
        <w:spacing w:val="-6"/>
        <w:sz w:val="28"/>
        <w:szCs w:val="28"/>
        <w:lang w:val="uk-U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20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7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Heading 1"/>
    <w:basedOn w:val="882"/>
    <w:next w:val="882"/>
    <w:link w:val="7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0">
    <w:name w:val="Heading 1 Char"/>
    <w:basedOn w:val="883"/>
    <w:link w:val="709"/>
    <w:uiPriority w:val="9"/>
    <w:rPr>
      <w:rFonts w:ascii="Arial" w:hAnsi="Arial" w:cs="Arial" w:eastAsia="Arial"/>
      <w:sz w:val="40"/>
      <w:szCs w:val="40"/>
    </w:rPr>
  </w:style>
  <w:style w:type="paragraph" w:styleId="711">
    <w:name w:val="Heading 2"/>
    <w:basedOn w:val="882"/>
    <w:next w:val="882"/>
    <w:link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2">
    <w:name w:val="Heading 2 Char"/>
    <w:basedOn w:val="883"/>
    <w:link w:val="711"/>
    <w:uiPriority w:val="9"/>
    <w:rPr>
      <w:rFonts w:ascii="Arial" w:hAnsi="Arial" w:cs="Arial" w:eastAsia="Arial"/>
      <w:sz w:val="34"/>
    </w:rPr>
  </w:style>
  <w:style w:type="paragraph" w:styleId="713">
    <w:name w:val="Heading 3"/>
    <w:basedOn w:val="882"/>
    <w:next w:val="882"/>
    <w:link w:val="7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4">
    <w:name w:val="Heading 3 Char"/>
    <w:basedOn w:val="883"/>
    <w:link w:val="713"/>
    <w:uiPriority w:val="9"/>
    <w:rPr>
      <w:rFonts w:ascii="Arial" w:hAnsi="Arial" w:cs="Arial" w:eastAsia="Arial"/>
      <w:sz w:val="30"/>
      <w:szCs w:val="30"/>
    </w:rPr>
  </w:style>
  <w:style w:type="paragraph" w:styleId="715">
    <w:name w:val="Heading 4"/>
    <w:basedOn w:val="882"/>
    <w:next w:val="882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6">
    <w:name w:val="Heading 4 Char"/>
    <w:basedOn w:val="883"/>
    <w:link w:val="715"/>
    <w:uiPriority w:val="9"/>
    <w:rPr>
      <w:rFonts w:ascii="Arial" w:hAnsi="Arial" w:cs="Arial" w:eastAsia="Arial"/>
      <w:b/>
      <w:bCs/>
      <w:sz w:val="26"/>
      <w:szCs w:val="26"/>
    </w:rPr>
  </w:style>
  <w:style w:type="paragraph" w:styleId="717">
    <w:name w:val="Heading 5"/>
    <w:basedOn w:val="882"/>
    <w:next w:val="882"/>
    <w:link w:val="7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8">
    <w:name w:val="Heading 5 Char"/>
    <w:basedOn w:val="883"/>
    <w:link w:val="717"/>
    <w:uiPriority w:val="9"/>
    <w:rPr>
      <w:rFonts w:ascii="Arial" w:hAnsi="Arial" w:cs="Arial" w:eastAsia="Arial"/>
      <w:b/>
      <w:bCs/>
      <w:sz w:val="24"/>
      <w:szCs w:val="24"/>
    </w:rPr>
  </w:style>
  <w:style w:type="paragraph" w:styleId="719">
    <w:name w:val="Heading 6"/>
    <w:basedOn w:val="882"/>
    <w:next w:val="882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0">
    <w:name w:val="Heading 6 Char"/>
    <w:basedOn w:val="88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paragraph" w:styleId="721">
    <w:name w:val="Heading 7"/>
    <w:basedOn w:val="882"/>
    <w:next w:val="882"/>
    <w:link w:val="7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2">
    <w:name w:val="Heading 7 Char"/>
    <w:basedOn w:val="883"/>
    <w:link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3">
    <w:name w:val="Heading 8"/>
    <w:basedOn w:val="882"/>
    <w:next w:val="882"/>
    <w:link w:val="7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4">
    <w:name w:val="Heading 8 Char"/>
    <w:basedOn w:val="883"/>
    <w:link w:val="723"/>
    <w:uiPriority w:val="9"/>
    <w:rPr>
      <w:rFonts w:ascii="Arial" w:hAnsi="Arial" w:cs="Arial" w:eastAsia="Arial"/>
      <w:i/>
      <w:iCs/>
      <w:sz w:val="22"/>
      <w:szCs w:val="22"/>
    </w:rPr>
  </w:style>
  <w:style w:type="paragraph" w:styleId="725">
    <w:name w:val="Heading 9"/>
    <w:basedOn w:val="882"/>
    <w:next w:val="882"/>
    <w:link w:val="7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>
    <w:name w:val="Heading 9 Char"/>
    <w:basedOn w:val="883"/>
    <w:link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27">
    <w:name w:val="Title Char"/>
    <w:basedOn w:val="883"/>
    <w:link w:val="895"/>
    <w:uiPriority w:val="10"/>
    <w:rPr>
      <w:sz w:val="48"/>
      <w:szCs w:val="48"/>
    </w:rPr>
  </w:style>
  <w:style w:type="character" w:styleId="728">
    <w:name w:val="Subtitle Char"/>
    <w:basedOn w:val="883"/>
    <w:link w:val="887"/>
    <w:uiPriority w:val="11"/>
    <w:rPr>
      <w:sz w:val="24"/>
      <w:szCs w:val="24"/>
    </w:rPr>
  </w:style>
  <w:style w:type="paragraph" w:styleId="729">
    <w:name w:val="Quote"/>
    <w:basedOn w:val="882"/>
    <w:next w:val="882"/>
    <w:link w:val="730"/>
    <w:qFormat/>
    <w:uiPriority w:val="29"/>
    <w:rPr>
      <w:i/>
    </w:rPr>
    <w:pPr>
      <w:ind w:left="720" w:right="720"/>
    </w:p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2"/>
    <w:next w:val="882"/>
    <w:link w:val="73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>
    <w:name w:val="Intense Quote Char"/>
    <w:link w:val="731"/>
    <w:uiPriority w:val="30"/>
    <w:rPr>
      <w:i/>
    </w:rPr>
  </w:style>
  <w:style w:type="paragraph" w:styleId="733">
    <w:name w:val="Header"/>
    <w:basedOn w:val="882"/>
    <w:link w:val="7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4">
    <w:name w:val="Header Char"/>
    <w:basedOn w:val="883"/>
    <w:link w:val="733"/>
    <w:uiPriority w:val="99"/>
  </w:style>
  <w:style w:type="paragraph" w:styleId="735">
    <w:name w:val="Footer"/>
    <w:basedOn w:val="882"/>
    <w:link w:val="7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6">
    <w:name w:val="Footer Char"/>
    <w:basedOn w:val="883"/>
    <w:link w:val="735"/>
    <w:uiPriority w:val="99"/>
  </w:style>
  <w:style w:type="character" w:styleId="737">
    <w:name w:val="Caption Char"/>
    <w:basedOn w:val="894"/>
    <w:link w:val="735"/>
    <w:uiPriority w:val="99"/>
  </w:style>
  <w:style w:type="table" w:styleId="738">
    <w:name w:val="Table Grid"/>
    <w:basedOn w:val="88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Table Grid Light"/>
    <w:basedOn w:val="8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basedOn w:val="8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8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>
    <w:name w:val="Grid Table 1 Light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4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>
    <w:name w:val="Grid Table 4 - Accent 1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8">
    <w:name w:val="Grid Table 4 - Accent 2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9">
    <w:name w:val="Grid Table 4 - Accent 3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0">
    <w:name w:val="Grid Table 4 - Accent 4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1">
    <w:name w:val="Grid Table 4 - Accent 5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2">
    <w:name w:val="Grid Table 4 - Accent 6"/>
    <w:basedOn w:val="8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3">
    <w:name w:val="Grid Table 5 Dark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4">
    <w:name w:val="Grid Table 5 Dark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7">
    <w:name w:val="Grid Table 5 Dark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0">
    <w:name w:val="Grid Table 6 Colorful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1">
    <w:name w:val="Grid Table 6 Colorful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2">
    <w:name w:val="Grid Table 6 Colorful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3">
    <w:name w:val="Grid Table 6 Colorful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4">
    <w:name w:val="Grid Table 6 Colorful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5">
    <w:name w:val="Grid Table 6 Colorful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6 Colorful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7 Colorful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2">
    <w:name w:val="List Table 2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3">
    <w:name w:val="List Table 2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4">
    <w:name w:val="List Table 2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5">
    <w:name w:val="List Table 2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6">
    <w:name w:val="List Table 2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7">
    <w:name w:val="List Table 2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8">
    <w:name w:val="List Table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6 Colorful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0">
    <w:name w:val="List Table 6 Colorful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1">
    <w:name w:val="List Table 6 Colorful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2">
    <w:name w:val="List Table 6 Colorful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3">
    <w:name w:val="List Table 6 Colorful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4">
    <w:name w:val="List Table 6 Colorful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5">
    <w:name w:val="List Table 6 Colorful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6">
    <w:name w:val="List Table 7 Colorful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7">
    <w:name w:val="List Table 7 Colorful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8">
    <w:name w:val="List Table 7 Colorful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9">
    <w:name w:val="List Table 7 Colorful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0">
    <w:name w:val="List Table 7 Colorful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1">
    <w:name w:val="List Table 7 Colorful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2">
    <w:name w:val="List Table 7 Colorful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3">
    <w:name w:val="Lined - Accent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4">
    <w:name w:val="Lined - Accent 1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5">
    <w:name w:val="Lined - Accent 2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6">
    <w:name w:val="Lined - Accent 3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7">
    <w:name w:val="Lined - Accent 4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8">
    <w:name w:val="Lined - Accent 5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9">
    <w:name w:val="Lined - Accent 6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0">
    <w:name w:val="Bordered &amp; Lined - Accent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1">
    <w:name w:val="Bordered &amp; Lined - Accent 1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2">
    <w:name w:val="Bordered &amp; Lined - Accent 2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3">
    <w:name w:val="Bordered &amp; Lined - Accent 3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4">
    <w:name w:val="Bordered &amp; Lined - Accent 4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5">
    <w:name w:val="Bordered &amp; Lined - Accent 5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6">
    <w:name w:val="Bordered &amp; Lined - Accent 6"/>
    <w:basedOn w:val="8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7">
    <w:name w:val="Bordered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8">
    <w:name w:val="Bordered - Accent 1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9">
    <w:name w:val="Bordered - Accent 2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0">
    <w:name w:val="Bordered - Accent 3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1">
    <w:name w:val="Bordered - Accent 4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2">
    <w:name w:val="Bordered - Accent 5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3">
    <w:name w:val="Bordered - Accent 6"/>
    <w:basedOn w:val="8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882"/>
    <w:link w:val="866"/>
    <w:uiPriority w:val="99"/>
    <w:semiHidden/>
    <w:unhideWhenUsed/>
    <w:rPr>
      <w:sz w:val="18"/>
    </w:rPr>
    <w:pPr>
      <w:spacing w:lineRule="auto" w:line="240" w:after="40"/>
    </w:pPr>
  </w:style>
  <w:style w:type="character" w:styleId="866">
    <w:name w:val="Footnote Text Char"/>
    <w:link w:val="865"/>
    <w:uiPriority w:val="99"/>
    <w:rPr>
      <w:sz w:val="18"/>
    </w:rPr>
  </w:style>
  <w:style w:type="character" w:styleId="867">
    <w:name w:val="footnote reference"/>
    <w:basedOn w:val="883"/>
    <w:uiPriority w:val="99"/>
    <w:unhideWhenUsed/>
    <w:rPr>
      <w:vertAlign w:val="superscript"/>
    </w:rPr>
  </w:style>
  <w:style w:type="paragraph" w:styleId="868">
    <w:name w:val="endnote text"/>
    <w:basedOn w:val="882"/>
    <w:link w:val="869"/>
    <w:uiPriority w:val="99"/>
    <w:semiHidden/>
    <w:unhideWhenUsed/>
    <w:rPr>
      <w:sz w:val="20"/>
    </w:rPr>
    <w:pPr>
      <w:spacing w:lineRule="auto" w:line="240" w:after="0"/>
    </w:pPr>
  </w:style>
  <w:style w:type="character" w:styleId="869">
    <w:name w:val="Endnote Text Char"/>
    <w:link w:val="868"/>
    <w:uiPriority w:val="99"/>
    <w:rPr>
      <w:sz w:val="20"/>
    </w:rPr>
  </w:style>
  <w:style w:type="character" w:styleId="870">
    <w:name w:val="endnote reference"/>
    <w:basedOn w:val="883"/>
    <w:uiPriority w:val="99"/>
    <w:semiHidden/>
    <w:unhideWhenUsed/>
    <w:rPr>
      <w:vertAlign w:val="superscript"/>
    </w:rPr>
  </w:style>
  <w:style w:type="paragraph" w:styleId="871">
    <w:name w:val="toc 1"/>
    <w:basedOn w:val="882"/>
    <w:next w:val="882"/>
    <w:uiPriority w:val="39"/>
    <w:unhideWhenUsed/>
    <w:pPr>
      <w:ind w:left="0" w:right="0" w:firstLine="0"/>
      <w:spacing w:after="57"/>
    </w:pPr>
  </w:style>
  <w:style w:type="paragraph" w:styleId="872">
    <w:name w:val="toc 2"/>
    <w:basedOn w:val="882"/>
    <w:next w:val="882"/>
    <w:uiPriority w:val="39"/>
    <w:unhideWhenUsed/>
    <w:pPr>
      <w:ind w:left="283" w:right="0" w:firstLine="0"/>
      <w:spacing w:after="57"/>
    </w:pPr>
  </w:style>
  <w:style w:type="paragraph" w:styleId="873">
    <w:name w:val="toc 3"/>
    <w:basedOn w:val="882"/>
    <w:next w:val="882"/>
    <w:uiPriority w:val="39"/>
    <w:unhideWhenUsed/>
    <w:pPr>
      <w:ind w:left="567" w:right="0" w:firstLine="0"/>
      <w:spacing w:after="57"/>
    </w:pPr>
  </w:style>
  <w:style w:type="paragraph" w:styleId="874">
    <w:name w:val="toc 4"/>
    <w:basedOn w:val="882"/>
    <w:next w:val="882"/>
    <w:uiPriority w:val="39"/>
    <w:unhideWhenUsed/>
    <w:pPr>
      <w:ind w:left="850" w:right="0" w:firstLine="0"/>
      <w:spacing w:after="57"/>
    </w:pPr>
  </w:style>
  <w:style w:type="paragraph" w:styleId="875">
    <w:name w:val="toc 5"/>
    <w:basedOn w:val="882"/>
    <w:next w:val="882"/>
    <w:uiPriority w:val="39"/>
    <w:unhideWhenUsed/>
    <w:pPr>
      <w:ind w:left="1134" w:right="0" w:firstLine="0"/>
      <w:spacing w:after="57"/>
    </w:pPr>
  </w:style>
  <w:style w:type="paragraph" w:styleId="876">
    <w:name w:val="toc 6"/>
    <w:basedOn w:val="882"/>
    <w:next w:val="882"/>
    <w:uiPriority w:val="39"/>
    <w:unhideWhenUsed/>
    <w:pPr>
      <w:ind w:left="1417" w:right="0" w:firstLine="0"/>
      <w:spacing w:after="57"/>
    </w:pPr>
  </w:style>
  <w:style w:type="paragraph" w:styleId="877">
    <w:name w:val="toc 7"/>
    <w:basedOn w:val="882"/>
    <w:next w:val="882"/>
    <w:uiPriority w:val="39"/>
    <w:unhideWhenUsed/>
    <w:pPr>
      <w:ind w:left="1701" w:right="0" w:firstLine="0"/>
      <w:spacing w:after="57"/>
    </w:pPr>
  </w:style>
  <w:style w:type="paragraph" w:styleId="878">
    <w:name w:val="toc 8"/>
    <w:basedOn w:val="882"/>
    <w:next w:val="882"/>
    <w:uiPriority w:val="39"/>
    <w:unhideWhenUsed/>
    <w:pPr>
      <w:ind w:left="1984" w:right="0" w:firstLine="0"/>
      <w:spacing w:after="57"/>
    </w:pPr>
  </w:style>
  <w:style w:type="paragraph" w:styleId="879">
    <w:name w:val="toc 9"/>
    <w:basedOn w:val="882"/>
    <w:next w:val="882"/>
    <w:uiPriority w:val="39"/>
    <w:unhideWhenUsed/>
    <w:pPr>
      <w:ind w:left="2268" w:right="0" w:firstLine="0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882"/>
    <w:next w:val="882"/>
    <w:uiPriority w:val="99"/>
    <w:unhideWhenUsed/>
    <w:pPr>
      <w:spacing w:after="0" w:afterAutospacing="0"/>
    </w:pPr>
  </w:style>
  <w:style w:type="paragraph" w:styleId="882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character" w:styleId="883" w:default="1">
    <w:name w:val="Default Paragraph Font"/>
    <w:uiPriority w:val="1"/>
    <w:semiHidden/>
    <w:unhideWhenUsed/>
  </w:style>
  <w:style w:type="table" w:styleId="8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5" w:default="1">
    <w:name w:val="No List"/>
    <w:uiPriority w:val="99"/>
    <w:semiHidden/>
    <w:unhideWhenUsed/>
  </w:style>
  <w:style w:type="character" w:styleId="886">
    <w:name w:val="Emphasis"/>
    <w:basedOn w:val="883"/>
    <w:qFormat/>
    <w:uiPriority w:val="20"/>
    <w:rPr>
      <w:rFonts w:ascii="Calibri" w:hAnsi="Calibri" w:cs="Times New Roman" w:hint="default"/>
      <w:b/>
      <w:bCs w:val="false"/>
      <w:i/>
      <w:iCs/>
    </w:rPr>
  </w:style>
  <w:style w:type="paragraph" w:styleId="887">
    <w:name w:val="Subtitle"/>
    <w:basedOn w:val="882"/>
    <w:link w:val="888"/>
    <w:qFormat/>
    <w:rPr>
      <w:b/>
      <w:sz w:val="28"/>
      <w:szCs w:val="20"/>
    </w:rPr>
    <w:pPr>
      <w:jc w:val="center"/>
    </w:pPr>
  </w:style>
  <w:style w:type="character" w:styleId="888" w:customStyle="1">
    <w:name w:val="Підзаголовок Знак"/>
    <w:basedOn w:val="883"/>
    <w:link w:val="887"/>
    <w:rPr>
      <w:rFonts w:ascii="Times New Roman" w:hAnsi="Times New Roman" w:cs="Times New Roman" w:eastAsia="Times New Roman"/>
      <w:b/>
      <w:sz w:val="28"/>
      <w:szCs w:val="20"/>
      <w:lang w:val="ru-RU" w:eastAsia="ru-RU"/>
    </w:rPr>
  </w:style>
  <w:style w:type="paragraph" w:styleId="889">
    <w:name w:val="No Spacing"/>
    <w:link w:val="890"/>
    <w:qFormat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0"/>
    </w:pPr>
  </w:style>
  <w:style w:type="character" w:styleId="890" w:customStyle="1">
    <w:name w:val="Без інтервалів Знак"/>
    <w:link w:val="889"/>
    <w:rPr>
      <w:rFonts w:ascii="Times New Roman" w:hAnsi="Times New Roman" w:cs="Times New Roman" w:eastAsia="Times New Roman"/>
      <w:sz w:val="24"/>
      <w:szCs w:val="24"/>
      <w:lang w:val="uk-UA" w:eastAsia="uk-UA"/>
    </w:rPr>
  </w:style>
  <w:style w:type="paragraph" w:styleId="891">
    <w:name w:val="Normal (Web)"/>
    <w:basedOn w:val="882"/>
    <w:link w:val="892"/>
    <w:qFormat/>
    <w:uiPriority w:val="99"/>
    <w:rPr>
      <w:color w:val="000000"/>
    </w:rPr>
  </w:style>
  <w:style w:type="character" w:styleId="892" w:customStyle="1">
    <w:name w:val="Звичайний (веб) Знак"/>
    <w:basedOn w:val="883"/>
    <w:link w:val="891"/>
    <w:uiPriority w:val="99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</w:style>
  <w:style w:type="character" w:styleId="893" w:customStyle="1">
    <w:name w:val="apple-converted-space"/>
    <w:basedOn w:val="883"/>
  </w:style>
  <w:style w:type="paragraph" w:styleId="894">
    <w:name w:val="Caption"/>
    <w:basedOn w:val="882"/>
    <w:next w:val="882"/>
    <w:qFormat/>
    <w:unhideWhenUsed/>
    <w:rPr>
      <w:sz w:val="20"/>
      <w:szCs w:val="20"/>
      <w:lang w:val="en-US"/>
    </w:rPr>
    <w:pPr>
      <w:jc w:val="both"/>
    </w:pPr>
  </w:style>
  <w:style w:type="paragraph" w:styleId="895">
    <w:name w:val="Title"/>
    <w:basedOn w:val="882"/>
    <w:link w:val="896"/>
    <w:qFormat/>
    <w:rPr>
      <w:sz w:val="28"/>
      <w:szCs w:val="20"/>
    </w:rPr>
    <w:pPr>
      <w:ind w:left="5103"/>
      <w:jc w:val="center"/>
    </w:pPr>
  </w:style>
  <w:style w:type="character" w:styleId="896" w:customStyle="1">
    <w:name w:val="Назва Знак"/>
    <w:basedOn w:val="883"/>
    <w:link w:val="895"/>
    <w:rPr>
      <w:rFonts w:ascii="Times New Roman" w:hAnsi="Times New Roman" w:cs="Times New Roman" w:eastAsia="Times New Roman"/>
      <w:sz w:val="28"/>
      <w:szCs w:val="20"/>
      <w:lang w:val="ru-RU" w:eastAsia="ru-RU"/>
    </w:rPr>
  </w:style>
  <w:style w:type="character" w:styleId="897" w:customStyle="1">
    <w:name w:val="Font Style12"/>
    <w:rPr>
      <w:rFonts w:ascii="Times New Roman" w:hAnsi="Times New Roman" w:cs="Times New Roman"/>
      <w:sz w:val="24"/>
      <w:szCs w:val="24"/>
    </w:rPr>
  </w:style>
  <w:style w:type="paragraph" w:styleId="898">
    <w:name w:val="Body Text 3"/>
    <w:basedOn w:val="882"/>
    <w:link w:val="899"/>
    <w:unhideWhenUsed/>
    <w:rPr>
      <w:rFonts w:ascii="Antiqua" w:hAnsi="Antiqua"/>
      <w:sz w:val="16"/>
      <w:szCs w:val="16"/>
      <w:lang w:val="hr-HR"/>
    </w:rPr>
    <w:pPr>
      <w:spacing w:after="120"/>
    </w:pPr>
  </w:style>
  <w:style w:type="character" w:styleId="899" w:customStyle="1">
    <w:name w:val="Основний текст 3 Знак"/>
    <w:basedOn w:val="883"/>
    <w:link w:val="898"/>
    <w:rPr>
      <w:rFonts w:ascii="Antiqua" w:hAnsi="Antiqua" w:cs="Times New Roman" w:eastAsia="Times New Roman"/>
      <w:sz w:val="16"/>
      <w:szCs w:val="16"/>
      <w:lang w:val="hr-HR" w:eastAsia="ru-RU"/>
    </w:rPr>
  </w:style>
  <w:style w:type="paragraph" w:styleId="900" w:customStyle="1">
    <w:name w:val="xfmc2"/>
    <w:basedOn w:val="882"/>
    <w:rPr>
      <w:lang w:val="uk-UA" w:eastAsia="uk-UA"/>
    </w:rPr>
    <w:pPr>
      <w:spacing w:after="100" w:afterAutospacing="1" w:before="100" w:beforeAutospacing="1"/>
    </w:pPr>
  </w:style>
  <w:style w:type="character" w:styleId="901" w:customStyle="1">
    <w:name w:val="rvts0"/>
    <w:basedOn w:val="883"/>
    <w:rPr>
      <w:rFonts w:cs="Times New Roman"/>
    </w:rPr>
  </w:style>
  <w:style w:type="paragraph" w:styleId="902" w:customStyle="1">
    <w:name w:val="docdata"/>
    <w:basedOn w:val="882"/>
    <w:rPr>
      <w:lang w:val="uk-UA" w:eastAsia="uk-UA"/>
    </w:rPr>
    <w:pPr>
      <w:spacing w:after="100" w:afterAutospacing="1" w:before="100" w:beforeAutospacing="1"/>
    </w:pPr>
  </w:style>
  <w:style w:type="paragraph" w:styleId="903">
    <w:name w:val="List Paragraph"/>
    <w:basedOn w:val="882"/>
    <w:qFormat/>
    <w:uiPriority w:val="34"/>
    <w:pPr>
      <w:contextualSpacing w:val="true"/>
      <w:ind w:left="720"/>
    </w:pPr>
  </w:style>
  <w:style w:type="character" w:styleId="904" w:customStyle="1">
    <w:name w:val="2408"/>
    <w:basedOn w:val="88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СТАРОДУБ Людмила Олександрівна</cp:lastModifiedBy>
  <cp:revision>10</cp:revision>
  <dcterms:created xsi:type="dcterms:W3CDTF">2021-11-11T14:23:00Z</dcterms:created>
  <dcterms:modified xsi:type="dcterms:W3CDTF">2021-11-25T17:49:25Z</dcterms:modified>
</cp:coreProperties>
</file>