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1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Додаток </w:t>
      </w:r>
      <w:r/>
    </w:p>
    <w:p>
      <w:pPr>
        <w:ind w:left="5669" w:right="1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 рішення виконавчого комітету Менської міської ради </w:t>
      </w:r>
      <w:r/>
    </w:p>
    <w:p>
      <w:pPr>
        <w:ind w:left="5669" w:right="1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23листопада 2021 року № 344  </w:t>
      </w:r>
      <w:r/>
    </w:p>
    <w:p>
      <w:pPr>
        <w:pStyle w:val="903"/>
        <w:ind w:firstLine="708"/>
        <w:jc w:val="center"/>
        <w:rPr>
          <w:rFonts w:eastAsia="Times New Roman"/>
          <w:sz w:val="52"/>
          <w:lang w:eastAsia="ru-RU"/>
        </w:rPr>
      </w:pPr>
      <w:r>
        <w:rPr>
          <w:rFonts w:eastAsia="Times New Roman"/>
          <w:sz w:val="5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52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52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52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52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52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52"/>
          <w:szCs w:val="24"/>
          <w:lang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50"/>
        </w:rPr>
        <w:outlineLvl w:val="1"/>
      </w:pPr>
      <w:r>
        <w:rPr>
          <w:rFonts w:ascii="Times New Roman" w:hAnsi="Times New Roman" w:cs="Times New Roman" w:eastAsia="Times New Roman"/>
          <w:b/>
          <w:sz w:val="32"/>
          <w:szCs w:val="50"/>
          <w:lang w:eastAsia="ru-RU"/>
        </w:rPr>
        <w:t xml:space="preserve">ПРОЄКТ  ПРОГРАМИ</w:t>
      </w:r>
      <w:r>
        <w:rPr>
          <w:sz w:val="32"/>
        </w:rPr>
      </w:r>
      <w:r>
        <w:rPr>
          <w:sz w:val="32"/>
        </w:rPr>
      </w:r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32"/>
          <w:szCs w:val="50"/>
        </w:rPr>
      </w:pPr>
      <w:r>
        <w:rPr>
          <w:rFonts w:ascii="Times New Roman" w:hAnsi="Times New Roman" w:cs="Times New Roman" w:eastAsia="Times New Roman"/>
          <w:sz w:val="32"/>
          <w:szCs w:val="50"/>
          <w:lang w:eastAsia="uk-UA"/>
        </w:rPr>
        <w:t xml:space="preserve">«Турбота про літніх людей» </w:t>
      </w:r>
      <w:r>
        <w:rPr>
          <w:sz w:val="32"/>
        </w:rPr>
      </w:r>
      <w:r>
        <w:rPr>
          <w:sz w:val="32"/>
        </w:rPr>
      </w:r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32"/>
          <w:szCs w:val="50"/>
        </w:rPr>
      </w:pPr>
      <w:r>
        <w:rPr>
          <w:rFonts w:ascii="Times New Roman" w:hAnsi="Times New Roman" w:cs="Times New Roman" w:eastAsia="Times New Roman"/>
          <w:sz w:val="32"/>
          <w:szCs w:val="50"/>
          <w:lang w:eastAsia="uk-UA"/>
        </w:rPr>
        <w:t xml:space="preserve">на 2022-2024 роки</w:t>
      </w:r>
      <w:r>
        <w:rPr>
          <w:sz w:val="32"/>
        </w:rPr>
      </w:r>
      <w:r>
        <w:rPr>
          <w:sz w:val="32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50"/>
        </w:rPr>
      </w:pPr>
      <w:r>
        <w:rPr>
          <w:rFonts w:ascii="Times New Roman" w:hAnsi="Times New Roman" w:cs="Times New Roman" w:eastAsia="Times New Roman"/>
          <w:b/>
          <w:sz w:val="32"/>
          <w:szCs w:val="50"/>
          <w:lang w:eastAsia="ru-RU"/>
        </w:rPr>
      </w:r>
      <w:r>
        <w:rPr>
          <w:sz w:val="32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4"/>
        </w:rPr>
      </w:pPr>
      <w:r>
        <w:rPr>
          <w:rFonts w:ascii="Times New Roman" w:hAnsi="Times New Roman" w:cs="Times New Roman" w:eastAsia="Times New Roman"/>
          <w:b/>
          <w:sz w:val="32"/>
          <w:szCs w:val="24"/>
          <w:lang w:eastAsia="ru-RU"/>
        </w:rPr>
      </w:r>
      <w:r>
        <w:rPr>
          <w:sz w:val="32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spacing w:lineRule="atLeast" w:line="315" w:after="0"/>
        <w:shd w:val="clear" w:color="FFFFFF" w:fill="FFFFFF" w:themeFill="background1"/>
        <w:tabs>
          <w:tab w:val="left" w:pos="4395" w:leader="none"/>
        </w:tabs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jc w:val="right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jc w:val="right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jc w:val="right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jc w:val="right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br w:type="page"/>
      </w:r>
      <w:r/>
    </w:p>
    <w:p>
      <w:pPr>
        <w:ind w:right="-1"/>
        <w:jc w:val="center"/>
        <w:spacing w:lineRule="auto" w:line="240" w:after="0" w:before="100" w:beforeAutospacing="1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Зміст Програми</w:t>
      </w:r>
      <w:r/>
    </w:p>
    <w:p>
      <w:pPr>
        <w:numPr>
          <w:ilvl w:val="0"/>
          <w:numId w:val="1"/>
        </w:numPr>
        <w:ind w:right="-1"/>
        <w:spacing w:lineRule="auto" w:line="240" w:after="0" w:before="100" w:beforeAutospacing="1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Паспорт Програми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pStyle w:val="897"/>
        <w:numPr>
          <w:ilvl w:val="0"/>
          <w:numId w:val="1"/>
        </w:numPr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Визначення проблеми,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розв’язання якої направлена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рограма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pStyle w:val="897"/>
        <w:numPr>
          <w:ilvl w:val="0"/>
          <w:numId w:val="1"/>
        </w:numPr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Мета Програми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97"/>
        <w:numPr>
          <w:ilvl w:val="0"/>
          <w:numId w:val="1"/>
        </w:numPr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Шляхи та способи розв’язання проблеми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97"/>
        <w:numPr>
          <w:ilvl w:val="0"/>
          <w:numId w:val="1"/>
        </w:numPr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Обсяги та джерела фінансування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рограми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pStyle w:val="897"/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Очікувані результати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pStyle w:val="897"/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реалізацією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рограми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left="360"/>
        <w:jc w:val="center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left="360"/>
        <w:jc w:val="center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Паспорт Програми</w:t>
      </w:r>
      <w:r/>
    </w:p>
    <w:p>
      <w:pPr>
        <w:ind w:left="360"/>
        <w:jc w:val="center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tbl>
      <w:tblPr>
        <w:tblW w:w="9346" w:type="dxa"/>
        <w:tblInd w:w="2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5386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Ініціатор розроблення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Менська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Менська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Співрозробники 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-11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/>
            <w:bookmarkStart w:id="0" w:name="_Hlk23428452"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КУ «Територіальний центр соціального обслуговування (надання соціальних послуг)» Менської міської ради</w:t>
            </w:r>
            <w:bookmarkEnd w:id="0"/>
            <w:r/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Відповідальний виконавець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Менська міська рада, КУ «Територіальний центр соціального обслуговування (надання соціальних послуг)»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Учасники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КУ «Територіальний центр соціального обслуговування (надання соціальних послуг)»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902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FFFFFF" w:fill="FFFFFF"/>
              </w:rPr>
              <w:t xml:space="preserve">КЗ «Менська публічна бібліотека» Менської міської ради,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фінансове управління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Термін реалізації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2022-2024 роки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Перелік бюджетів,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які беруть участь у виконанні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рограми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Бюджет Менської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міської територіальної громади та кошти з інших джерел, не заборонених чинним законодавством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0" w:type="dxa"/>
            <w:textDirection w:val="lrTb"/>
            <w:noWrap/>
          </w:tcPr>
          <w:p>
            <w:pPr>
              <w:ind w:left="-104" w:right="-6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Загальний обсяг  фінансування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115800 грн, в т.ч. </w:t>
            </w:r>
            <w:r/>
          </w:p>
          <w:p>
            <w:pPr>
              <w:ind w:firstLine="425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2022 рік – 40,9 тис. грн.</w:t>
            </w:r>
            <w:r/>
          </w:p>
          <w:p>
            <w:pPr>
              <w:ind w:firstLine="425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2023 рік – 38,7 тис. грн.</w:t>
            </w:r>
            <w:r/>
          </w:p>
          <w:p>
            <w:pPr>
              <w:ind w:firstLine="425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2024 рік – 36,2 тис. грн.</w:t>
            </w:r>
            <w:r/>
          </w:p>
        </w:tc>
      </w:tr>
    </w:tbl>
    <w:p>
      <w:pPr>
        <w:spacing w:after="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br w:type="page"/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Визначення проблеми, 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на розв’язання якої направлена П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рограма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 xml:space="preserve">Старіння населення - це дуже гостра соціальна проблема, яка впливає на планування і здійснення соціальної політики держави. Вона ставить перед суспільством гострі питання економічного, соціально-культурного, психолого-педагогічного, морального плану.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 xml:space="preserve">На жаль, соціально-культурний статус людей похилого віку не завжди відповідає загальносвітовим нормам і стандартам. Гранично обмежений набір соціальних ролей і культурних форм активності, які можуть бут</w:t>
      </w: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 xml:space="preserve">и доступні їм. Звужені рамки способу життя, гранично обмежений вибір соціально-санкціонованих можливостей у сферах життєзабезпечення, комунікації, рекреації. У результаті люди похилого віку практично позбавлені осмислених стимулів до подолання свого стану.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 xml:space="preserve">Роль дозвілля в житті літньої людини ін</w:t>
      </w: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 xml:space="preserve">дивідуальна і залежить від психофізичних можливостей, суспільного становища й умов. Проживання літньої людини в окреслених умовах накладає істотний відбиток на її життєвий тонус, активність, психологічний настрій, зміну ціннісних настанов, рівень домагань.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       </w:t>
      </w:r>
      <w:r/>
    </w:p>
    <w:p>
      <w:pPr>
        <w:ind w:firstLine="709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Програма «Турбота про літніх людей» розроблена для розв’язання проблем, які полягають у наданні соціально-побутових, оздоровчо-профілактичних заходів та організація культурного дозвілля для літніх людей.</w:t>
      </w:r>
      <w:r/>
    </w:p>
    <w:p>
      <w:pPr>
        <w:ind w:firstLine="709"/>
        <w:jc w:val="both"/>
        <w:spacing w:after="0"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</w:t>
      </w:r>
      <w:r>
        <w:rPr>
          <w:rFonts w:ascii="Times New Roman" w:hAnsi="Times New Roman"/>
          <w:b/>
          <w:sz w:val="28"/>
          <w:szCs w:val="28"/>
        </w:rPr>
        <w:t xml:space="preserve">Мета Програми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Головною метою Програми є реалізація додаткових напрямків, вдосконалення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  та посилення рівня соціальної та психологічної підтримки літніх людей, </w:t>
      </w:r>
      <w:r>
        <w:rPr>
          <w:rFonts w:ascii="Times New Roman" w:hAnsi="Times New Roman"/>
          <w:sz w:val="28"/>
          <w:szCs w:val="28"/>
        </w:rPr>
        <w:t xml:space="preserve">та профілактики і подолання складних життєвих обставин.</w:t>
      </w:r>
      <w:r/>
    </w:p>
    <w:p>
      <w:pPr>
        <w:ind w:firstLine="709"/>
        <w:jc w:val="both"/>
        <w:spacing w:after="0"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</w:t>
      </w:r>
      <w:r>
        <w:rPr>
          <w:rFonts w:ascii="Times New Roman" w:hAnsi="Times New Roman"/>
          <w:b/>
          <w:sz w:val="28"/>
          <w:szCs w:val="28"/>
        </w:rPr>
        <w:t xml:space="preserve">Шляхи та способи розв’язання проблеми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Способом розв’язання проблеми є проведення запланованих заходів </w:t>
      </w:r>
      <w:r>
        <w:rPr>
          <w:rFonts w:ascii="Times New Roman" w:hAnsi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/>
          <w:sz w:val="28"/>
          <w:szCs w:val="28"/>
          <w:lang w:eastAsia="uk-UA"/>
        </w:rPr>
        <w:t xml:space="preserve"> літніх людей. Перелік заходів наведено в додатку 1</w:t>
      </w:r>
      <w:r>
        <w:rPr>
          <w:rFonts w:ascii="Times New Roman" w:hAnsi="Times New Roman"/>
          <w:sz w:val="28"/>
          <w:szCs w:val="28"/>
          <w:lang w:eastAsia="uk-UA"/>
        </w:rPr>
        <w:t xml:space="preserve"> до Програми</w:t>
      </w:r>
      <w:r>
        <w:rPr>
          <w:rFonts w:ascii="Times New Roman" w:hAnsi="Times New Roman"/>
          <w:sz w:val="28"/>
          <w:szCs w:val="28"/>
          <w:lang w:eastAsia="uk-UA"/>
        </w:rPr>
        <w:t xml:space="preserve"> (додається).</w:t>
      </w:r>
      <w:r/>
    </w:p>
    <w:p>
      <w:pPr>
        <w:ind w:firstLine="709"/>
        <w:jc w:val="both"/>
        <w:spacing w:after="0" w:before="120"/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5.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Обсяги та </w:t>
      </w:r>
      <w:r>
        <w:rPr>
          <w:rFonts w:ascii="Times New Roman" w:hAnsi="Times New Roman"/>
          <w:b/>
          <w:sz w:val="28"/>
          <w:szCs w:val="28"/>
        </w:rPr>
        <w:t xml:space="preserve">джерела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фінансування П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рограми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Фінансове забезпечення Програми проводиться відповідно до законодавства за рахунок коштів місцевого бюджету та інших джерел, не заборонених чинним законодавством України.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Загальний 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бсяг фінансування на три роки  складає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115,8 тис. грн. 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Розподіл фінансування заходів Програми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зазначено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 додатку 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 Програми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(додається).</w:t>
      </w:r>
      <w:r/>
    </w:p>
    <w:p>
      <w:pPr>
        <w:jc w:val="both"/>
        <w:spacing w:lineRule="auto" w:line="240" w:after="0"/>
        <w:tabs>
          <w:tab w:val="left" w:pos="284" w:leader="none"/>
          <w:tab w:val="left" w:pos="203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Головним розпорядником коштів за Програмою виступає Менська міська рада. Одержувачем коштів </w:t>
      </w:r>
      <w:r>
        <w:rPr>
          <w:rFonts w:ascii="Times New Roman" w:hAnsi="Times New Roman" w:cs="Times New Roman"/>
          <w:sz w:val="28"/>
          <w:szCs w:val="28"/>
          <w:lang w:bidi="ru-RU" w:eastAsia="ru-RU"/>
        </w:rPr>
        <w:t xml:space="preserve">є К</w:t>
      </w:r>
      <w:r>
        <w:rPr>
          <w:rFonts w:ascii="Times New Roman" w:hAnsi="Times New Roman" w:cs="Times New Roman"/>
          <w:sz w:val="28"/>
          <w:szCs w:val="28"/>
          <w:lang w:bidi="ru-RU" w:eastAsia="ru-RU"/>
        </w:rPr>
        <w:t xml:space="preserve">омунальна установа</w:t>
      </w:r>
      <w:r>
        <w:rPr>
          <w:rFonts w:ascii="Times New Roman" w:hAnsi="Times New Roman" w:cs="Times New Roman"/>
          <w:sz w:val="28"/>
          <w:szCs w:val="28"/>
          <w:lang w:bidi="ru-RU" w:eastAsia="ru-RU"/>
        </w:rPr>
        <w:t xml:space="preserve"> «Територіальний центр соціального обслуговування (надання соціальних послуг)» Менської міської ради. </w:t>
      </w:r>
      <w:r>
        <w:rPr>
          <w:rFonts w:ascii="Times New Roman" w:hAnsi="Times New Roman"/>
          <w:sz w:val="28"/>
          <w:szCs w:val="28"/>
        </w:rPr>
        <w:t xml:space="preserve">Строки виконання П</w:t>
      </w:r>
      <w:r>
        <w:rPr>
          <w:rFonts w:ascii="Times New Roman" w:hAnsi="Times New Roman"/>
          <w:sz w:val="28"/>
          <w:szCs w:val="28"/>
        </w:rPr>
        <w:t xml:space="preserve">рограми: 2022-2024 роки.</w:t>
      </w:r>
      <w:r/>
    </w:p>
    <w:p>
      <w:pPr>
        <w:ind w:firstLine="709"/>
        <w:jc w:val="both"/>
        <w:spacing w:after="0" w:before="120"/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6.</w:t>
      </w:r>
      <w:r>
        <w:rPr>
          <w:rFonts w:ascii="Times New Roman" w:hAnsi="Times New Roman" w:cs="Times New Roman" w:eastAsia="Times New Roman"/>
          <w:b/>
          <w:color w:val="252121"/>
          <w:sz w:val="28"/>
          <w:szCs w:val="28"/>
          <w:lang w:eastAsia="uk-UA"/>
        </w:rPr>
        <w:t xml:space="preserve">Очікувані результати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  </w:t>
      </w:r>
      <w:r/>
    </w:p>
    <w:p>
      <w:pPr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Реалізація даної Програми дозволить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забезпечити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pStyle w:val="897"/>
        <w:numPr>
          <w:ilvl w:val="0"/>
          <w:numId w:val="5"/>
        </w:numPr>
        <w:ind w:left="0" w:firstLine="360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визначення потреби в соціальних послугах  пенсіонерам, інвалідам, інвалідам війни, учасникам бойових дій;</w:t>
      </w:r>
      <w:r/>
    </w:p>
    <w:p>
      <w:pPr>
        <w:pStyle w:val="897"/>
        <w:numPr>
          <w:ilvl w:val="0"/>
          <w:numId w:val="5"/>
        </w:numPr>
        <w:ind w:left="0" w:firstLine="360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поліпшення стану здоров’я, соціальної захищеності літніх людей, інвалідів, ветеранів війни та ветеранів праці;</w:t>
      </w:r>
      <w:r/>
    </w:p>
    <w:p>
      <w:pPr>
        <w:pStyle w:val="897"/>
        <w:numPr>
          <w:ilvl w:val="0"/>
          <w:numId w:val="5"/>
        </w:numPr>
        <w:ind w:left="0" w:firstLine="360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посилення адресної соціальної підтримки населення;</w:t>
      </w:r>
      <w:r/>
    </w:p>
    <w:p>
      <w:pPr>
        <w:pStyle w:val="897"/>
        <w:numPr>
          <w:ilvl w:val="0"/>
          <w:numId w:val="5"/>
        </w:numPr>
        <w:ind w:left="0" w:firstLine="360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проведення культурно-масових заходів, дозвілля, спілкування, чаювання, гарячих обідів, що сприятиме підвищенню духовного та емоційного стану зазначеної категорії громадян;</w:t>
      </w:r>
      <w:r/>
    </w:p>
    <w:p>
      <w:pPr>
        <w:ind w:firstLine="709"/>
        <w:jc w:val="both"/>
        <w:spacing w:after="0" w:before="12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7.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Контроль за ре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алізацією П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рограми</w:t>
      </w:r>
      <w:r/>
    </w:p>
    <w:p>
      <w:pPr>
        <w:ind w:firstLine="708"/>
        <w:jc w:val="both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Безпосе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редній контроль за реалізацією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рограми здійснює заступник міського голови 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питань діяльності виконавчих органів  ради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згідно з розподілом функціональних обов’язків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 </w:t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Директор КУ “Територіальний центр</w:t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соціального обслуговування (надання соціальних</w:t>
      </w:r>
      <w:r/>
    </w:p>
    <w:p>
      <w:pPr>
        <w:spacing w:after="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послуг) Менської міської ради                                                       Наталія ГОНЧАР</w:t>
        <w:br w:type="page"/>
      </w:r>
      <w:bookmarkStart w:id="1" w:name="_GoBack"/>
      <w:r/>
      <w:bookmarkEnd w:id="1"/>
      <w:r/>
      <w:r/>
    </w:p>
    <w:p>
      <w:pPr>
        <w:ind w:left="5669"/>
        <w:jc w:val="both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Додаток 1 </w:t>
      </w:r>
      <w:r/>
    </w:p>
    <w:p>
      <w:pPr>
        <w:ind w:left="5669"/>
        <w:jc w:val="both"/>
        <w:spacing w:lineRule="atLeast" w:line="315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Програми</w:t>
      </w:r>
      <w:r/>
    </w:p>
    <w:p>
      <w:pPr>
        <w:ind w:left="5669"/>
        <w:jc w:val="both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«Турбота про літніх людей» на 2022-2024 роки</w:t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ЗАХОДИ</w:t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Програми «Турбота про літніх людей»</w:t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на 2022-2024 роки.</w:t>
      </w:r>
      <w:r/>
    </w:p>
    <w:tbl>
      <w:tblPr>
        <w:tblW w:w="10065" w:type="dxa"/>
        <w:tblInd w:w="-176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559"/>
        <w:gridCol w:w="3827"/>
      </w:tblGrid>
      <w:tr>
        <w:trPr/>
        <w:tc>
          <w:tcPr>
            <w:shd w:val="clear" w:fill="auto" w:color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№ з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/п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Перелік заходів </w:t>
            </w:r>
            <w:r/>
          </w:p>
          <w:p>
            <w:pPr>
              <w:jc w:val="center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рограми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uk-UA"/>
              </w:rPr>
              <w:t xml:space="preserve">Термін виконання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uk-UA"/>
              </w:rPr>
              <w:t xml:space="preserve">Виконавці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/>
          </w:tcPr>
          <w:p>
            <w:pPr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Здійснювати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привітання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 Днем Перемоги над нацизмом у Другій світовій війні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учасників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бойових  дій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Другої світової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війни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Щорічно, </w:t>
            </w:r>
            <w:r/>
          </w:p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9 травня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Менська міська рада,</w:t>
            </w:r>
            <w:r/>
          </w:p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«Територіальний центр соціального обслуговування (надання соціальних послуг)»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/>
          </w:p>
        </w:tc>
      </w:tr>
      <w:tr>
        <w:trPr>
          <w:trHeight w:val="897"/>
        </w:trPr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/>
          </w:tcPr>
          <w:p>
            <w:pPr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Привітання з Днем народження учасників бойових дій Другої світової війни; привітання з ювілейним Днем народження осіб, які перебувають на обліку в КУ «Територіальний центр соціального обслуговування (надання соціальних послуг)» (90,95,100 років)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протязі року</w:t>
            </w:r>
            <w:r/>
          </w:p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Менська міська рада,</w:t>
            </w:r>
            <w:r/>
          </w:p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ериторіальний центр соціального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обслуговування (надання соціальних послуг)»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/>
          </w:tcPr>
          <w:p>
            <w:pPr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Проведення  тематичних зустрічей та святкових вечорів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для осіб, які перебувають на обліку в КУ «Територіальний центр соціального обслуговування (надання соціальних послуг)»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протязі року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з нагоди державних та релігійних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свят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«Територіальний центр соціального обслуговування (надання соціальних послуг)»,</w:t>
            </w:r>
            <w:r>
              <w:rPr>
                <w:rStyle w:val="902"/>
                <w:rFonts w:ascii="Times New Roman" w:hAnsi="Times New Roman" w:cs="Times New Roman"/>
                <w:bCs/>
                <w:i w:val="false"/>
                <w:sz w:val="24"/>
                <w:szCs w:val="24"/>
                <w:shd w:val="clear" w:color="FFFFFF" w:fill="FFFFFF"/>
              </w:rPr>
              <w:t xml:space="preserve"> </w:t>
            </w:r>
            <w:r>
              <w:rPr>
                <w:rStyle w:val="902"/>
                <w:rFonts w:ascii="Times New Roman" w:hAnsi="Times New Roman" w:cs="Times New Roman"/>
                <w:bCs/>
                <w:i w:val="false"/>
                <w:sz w:val="24"/>
                <w:szCs w:val="24"/>
                <w:shd w:val="clear" w:color="FFFFFF" w:fill="FFFFFF"/>
              </w:rPr>
              <w:t xml:space="preserve">КЗ «Менська публічна бібліотека» Менської міської ради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/>
          </w:tcPr>
          <w:p>
            <w:pPr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Організація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ознайомчих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екскурсій в межах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для осіб, які перебувають на обліку в КУ «Територіальний центр соціального обслуговування (надання соціальних послуг)»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протязі року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«Територіальний центр соціального обслуговування (надання соціальних послуг)»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/>
          </w:tcPr>
          <w:p>
            <w:pPr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для осіб, які перебувають на обліку в КУ «Територіальний центр соціального обслуговування (надання соціальних послуг)», сеансів арт-терапії, проведення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майстер-класів (малюван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ня, лозоплетіння, вишивка тощо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інших творчих заходів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протязі року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 «Територіальний центр соціального обслуговування (надання соціальних послуг)»,</w:t>
            </w:r>
            <w:r>
              <w:rPr>
                <w:rStyle w:val="902"/>
                <w:rFonts w:ascii="Times New Roman" w:hAnsi="Times New Roman" w:cs="Times New Roman"/>
                <w:bCs/>
                <w:i w:val="false"/>
                <w:color w:val="292B2C"/>
                <w:sz w:val="24"/>
                <w:szCs w:val="24"/>
                <w:shd w:val="clear" w:color="FFFFFF" w:fill="FFFFFF"/>
              </w:rPr>
              <w:t xml:space="preserve"> </w:t>
            </w:r>
            <w:r>
              <w:rPr>
                <w:rStyle w:val="902"/>
                <w:rFonts w:ascii="Times New Roman" w:hAnsi="Times New Roman" w:cs="Times New Roman"/>
                <w:bCs/>
                <w:i w:val="false"/>
                <w:sz w:val="24"/>
                <w:szCs w:val="24"/>
                <w:shd w:val="clear" w:color="FFFFFF" w:fill="FFFFFF"/>
              </w:rPr>
              <w:t xml:space="preserve">КЗ «Менська публічна бібліотека»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 заклади позашкільної освіти громади</w:t>
            </w:r>
            <w:r/>
          </w:p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Директор КУ “Територіальний центр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соціального обслуговування (надання соціальних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послуг) Менської міської ради                                                       Наталія ГОНЧАР</w:t>
      </w:r>
      <w:r/>
      <w:r/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5669"/>
        <w:jc w:val="both"/>
        <w:spacing w:lineRule="atLeast" w:line="315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Додаток 2 </w:t>
      </w:r>
      <w:r/>
    </w:p>
    <w:p>
      <w:pPr>
        <w:ind w:left="5669"/>
        <w:jc w:val="both"/>
        <w:spacing w:lineRule="atLeast" w:line="315" w:after="0"/>
        <w:shd w:val="clear" w:color="FFFFFF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Програми «Турбота про літніх людей» на 2022-2024 роки</w:t>
      </w:r>
      <w:r/>
    </w:p>
    <w:p>
      <w:pPr>
        <w:jc w:val="right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Розподіл фінансування заходів </w:t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Програми «Турбота про літніх людей» на 2022-2024 роки</w:t>
      </w:r>
      <w:r/>
    </w:p>
    <w:p>
      <w:pPr>
        <w:jc w:val="center"/>
        <w:spacing w:lineRule="auto" w:line="240" w:after="0"/>
        <w:shd w:val="clear" w:color="FFFFFF" w:fill="FFFFFF" w:themeFill="background1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417"/>
        <w:gridCol w:w="1276"/>
        <w:gridCol w:w="1418"/>
      </w:tblGrid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Основні напрямки діяльності</w:t>
            </w:r>
            <w:r/>
          </w:p>
        </w:tc>
        <w:tc>
          <w:tcPr>
            <w:gridSpan w:val="3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111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Обсяги фінансування для виконання завдань, гривень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Symbol"/>
                <w:b/>
                <w:sz w:val="24"/>
                <w:szCs w:val="24"/>
              </w:rPr>
            </w:pPr>
            <w:r>
              <w:rPr>
                <w:rFonts w:ascii="Times New Roman" w:hAnsi="Times New Roman" w:eastAsia="Symbol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 рік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 рік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2024 рік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Привітання (відповідно до пункту 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Заходів), придбання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пам’ятни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подарунк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та квітів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/>
          </w:p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37 осіб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(37*500 грн) – 2022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/>
          </w:p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31 ос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(31*500 грн) – 2023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/>
          </w:p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26 осіб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(26*500 грн) – 2024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18500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15500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13000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/>
          </w:tcPr>
          <w:p>
            <w:pPr>
              <w:jc w:val="both"/>
              <w:spacing w:lineRule="auto" w:line="240" w:after="0"/>
              <w:shd w:val="clear" w:color="FFFFFF" w:fill="FFFFFF" w:themeFill="background1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Придбання  продуктових наборів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для учасників бойових дій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до Дня Перемоги над нацизмом у Другій світовій війні (відповідно до пункту 1 Заходів):</w:t>
            </w:r>
            <w:r/>
          </w:p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13 осіб (13*400 грн) – 2022 рік</w:t>
            </w:r>
            <w:r/>
          </w:p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13 осіб (13*400 грн) – 2023рік</w:t>
            </w:r>
            <w:r/>
          </w:p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13 осіб (13*400 грн) – 2024 рік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5200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5200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5200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/>
          </w:tcPr>
          <w:p>
            <w:pPr>
              <w:jc w:val="both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Проведення  тематичних зустрічей та святкових вечорів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(відповідно до пункту 3 Заходів)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3200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3500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3500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/>
          </w:tcPr>
          <w:p>
            <w:pPr>
              <w:jc w:val="both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Організація екскурсій в межах України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(відповідно до пункту 4 Заходів)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12000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12000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12000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/>
          </w:tcPr>
          <w:p>
            <w:pPr>
              <w:jc w:val="both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Придбання матеріалів для проведення сеансів арт-терапії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майстер-класів тощо (відповідно до пункту 5 Заходів)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2500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2500</w:t>
            </w:r>
            <w:r/>
          </w:p>
        </w:tc>
      </w:tr>
      <w:tr>
        <w:trPr/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5235" w:type="dxa"/>
            <w:textDirection w:val="lrTb"/>
            <w:noWrap/>
          </w:tcPr>
          <w:p>
            <w:pPr>
              <w:jc w:val="both"/>
              <w:spacing w:after="0"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40900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38700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36200</w:t>
            </w:r>
            <w:r/>
          </w:p>
        </w:tc>
      </w:tr>
    </w:tbl>
    <w:p>
      <w:pPr>
        <w:spacing w:after="0"/>
      </w:pPr>
      <w:r/>
      <w:r/>
    </w:p>
    <w:p>
      <w:pPr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Директор КУ “Територіальний центр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соціального обслуговування (надання соціальних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p>
      <w:pPr>
        <w:spacing w:after="0"/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послуг) Менської міської ради                                                       Наталія ГОНЧАР</w:t>
      </w:r>
      <w:r/>
      <w:r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55"/>
      <w:jc w:val="right"/>
      <w:rPr>
        <w:rFonts w:ascii="Times New Roman" w:hAnsi="Times New Roman" w:cs="Times New Roman" w:eastAsia="Times New Roman"/>
        <w:sz w:val="24"/>
      </w:rPr>
    </w:pPr>
    <w:r>
      <w:rPr>
        <w:rFonts w:ascii="Times New Roman" w:hAnsi="Times New Roman" w:cs="Times New Roman" w:eastAsia="Times New Roman"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  <w:tabs>
          <w:tab w:val="left" w:pos="720" w:leader="none"/>
        </w:tabs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Endnote Text Char"/>
    <w:link w:val="808"/>
    <w:uiPriority w:val="99"/>
    <w:rPr>
      <w:sz w:val="20"/>
    </w:rPr>
  </w:style>
  <w:style w:type="paragraph" w:styleId="696" w:default="1">
    <w:name w:val="Normal"/>
    <w:qFormat/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paragraph" w:styleId="700" w:customStyle="1">
    <w:name w:val="Caption"/>
    <w:basedOn w:val="696"/>
    <w:next w:val="69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1" w:customStyle="1">
    <w:name w:val="Caption Char"/>
    <w:link w:val="857"/>
    <w:uiPriority w:val="99"/>
  </w:style>
  <w:style w:type="table" w:styleId="702" w:customStyle="1">
    <w:name w:val="Table Grid Light"/>
    <w:basedOn w:val="6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auto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auto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 w:customStyle="1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1" w:customStyle="1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2" w:customStyle="1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3" w:customStyle="1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4" w:customStyle="1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5" w:customStyle="1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6" w:customStyle="1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5" w:customStyle="1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6" w:customStyle="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7" w:customStyle="1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8" w:customStyle="1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9" w:customStyle="1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auto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auto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auto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auto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auto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auto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auto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auto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auto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auto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auto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6" w:customStyle="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7" w:customStyle="1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8" w:customStyle="1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9" w:customStyle="1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0" w:customStyle="1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1" w:customStyle="1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uto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4" w:customStyle="1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5" w:customStyle="1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6" w:customStyle="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7" w:customStyle="1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8" w:customStyle="1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9" w:customStyle="1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auto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auto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auto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auto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auto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auto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auto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auto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auto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auto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auto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auto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table" w:styleId="807" w:customStyle="1">
    <w:name w:val="Bordered &amp; Lined - Accent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uto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uto" w:color="auto"/>
      </w:tcPr>
    </w:tblStylePr>
  </w:style>
  <w:style w:type="paragraph" w:styleId="808">
    <w:name w:val="endnote text"/>
    <w:basedOn w:val="696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 w:customStyle="1">
    <w:name w:val="Текст концевой сноски Знак"/>
    <w:link w:val="808"/>
    <w:uiPriority w:val="99"/>
    <w:rPr>
      <w:sz w:val="20"/>
    </w:rPr>
  </w:style>
  <w:style w:type="character" w:styleId="810">
    <w:name w:val="endnote reference"/>
    <w:basedOn w:val="697"/>
    <w:uiPriority w:val="99"/>
    <w:semiHidden/>
    <w:unhideWhenUsed/>
    <w:rPr>
      <w:vertAlign w:val="superscript"/>
    </w:rPr>
  </w:style>
  <w:style w:type="paragraph" w:styleId="811">
    <w:name w:val="table of figures"/>
    <w:basedOn w:val="696"/>
    <w:next w:val="696"/>
    <w:uiPriority w:val="99"/>
    <w:unhideWhenUsed/>
    <w:pPr>
      <w:spacing w:after="0"/>
    </w:pPr>
  </w:style>
  <w:style w:type="paragraph" w:styleId="812" w:customStyle="1">
    <w:name w:val="Heading 1"/>
    <w:basedOn w:val="696"/>
    <w:next w:val="696"/>
    <w:link w:val="8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3" w:customStyle="1">
    <w:name w:val="Heading 2"/>
    <w:basedOn w:val="696"/>
    <w:next w:val="696"/>
    <w:link w:val="8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4" w:customStyle="1">
    <w:name w:val="Heading 3"/>
    <w:basedOn w:val="696"/>
    <w:next w:val="696"/>
    <w:link w:val="8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5" w:customStyle="1">
    <w:name w:val="Heading 4"/>
    <w:basedOn w:val="696"/>
    <w:next w:val="696"/>
    <w:link w:val="8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6" w:customStyle="1">
    <w:name w:val="Heading 5"/>
    <w:basedOn w:val="696"/>
    <w:next w:val="696"/>
    <w:link w:val="8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7" w:customStyle="1">
    <w:name w:val="Heading 6"/>
    <w:basedOn w:val="696"/>
    <w:next w:val="696"/>
    <w:link w:val="8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8" w:customStyle="1">
    <w:name w:val="Heading 7"/>
    <w:basedOn w:val="696"/>
    <w:next w:val="696"/>
    <w:link w:val="8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9" w:customStyle="1">
    <w:name w:val="Heading 8"/>
    <w:basedOn w:val="696"/>
    <w:next w:val="696"/>
    <w:link w:val="8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0" w:customStyle="1">
    <w:name w:val="Heading 9"/>
    <w:basedOn w:val="696"/>
    <w:next w:val="696"/>
    <w:link w:val="8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1" w:customStyle="1">
    <w:name w:val="Heading 1 Char"/>
    <w:basedOn w:val="697"/>
    <w:uiPriority w:val="9"/>
    <w:rPr>
      <w:rFonts w:ascii="Arial" w:hAnsi="Arial" w:cs="Arial" w:eastAsia="Arial"/>
      <w:sz w:val="40"/>
      <w:szCs w:val="40"/>
    </w:rPr>
  </w:style>
  <w:style w:type="character" w:styleId="822" w:customStyle="1">
    <w:name w:val="Heading 2 Char"/>
    <w:basedOn w:val="697"/>
    <w:uiPriority w:val="9"/>
    <w:rPr>
      <w:rFonts w:ascii="Arial" w:hAnsi="Arial" w:cs="Arial" w:eastAsia="Arial"/>
      <w:sz w:val="34"/>
    </w:rPr>
  </w:style>
  <w:style w:type="character" w:styleId="823" w:customStyle="1">
    <w:name w:val="Heading 3 Char"/>
    <w:basedOn w:val="697"/>
    <w:uiPriority w:val="9"/>
    <w:rPr>
      <w:rFonts w:ascii="Arial" w:hAnsi="Arial" w:cs="Arial" w:eastAsia="Arial"/>
      <w:sz w:val="30"/>
      <w:szCs w:val="30"/>
    </w:rPr>
  </w:style>
  <w:style w:type="character" w:styleId="824" w:customStyle="1">
    <w:name w:val="Heading 4 Char"/>
    <w:basedOn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25" w:customStyle="1">
    <w:name w:val="Heading 5 Char"/>
    <w:basedOn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826" w:customStyle="1">
    <w:name w:val="Heading 6 Char"/>
    <w:basedOn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827" w:customStyle="1">
    <w:name w:val="Heading 7 Char"/>
    <w:basedOn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8" w:customStyle="1">
    <w:name w:val="Heading 8 Char"/>
    <w:basedOn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829" w:customStyle="1">
    <w:name w:val="Heading 9 Char"/>
    <w:basedOn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830" w:customStyle="1">
    <w:name w:val="Title Char"/>
    <w:basedOn w:val="697"/>
    <w:uiPriority w:val="10"/>
    <w:rPr>
      <w:sz w:val="48"/>
      <w:szCs w:val="48"/>
    </w:rPr>
  </w:style>
  <w:style w:type="character" w:styleId="831" w:customStyle="1">
    <w:name w:val="Subtitle Char"/>
    <w:basedOn w:val="697"/>
    <w:uiPriority w:val="11"/>
    <w:rPr>
      <w:sz w:val="24"/>
      <w:szCs w:val="24"/>
    </w:rPr>
  </w:style>
  <w:style w:type="character" w:styleId="832" w:customStyle="1">
    <w:name w:val="Quote Char"/>
    <w:uiPriority w:val="29"/>
    <w:rPr>
      <w:i/>
    </w:rPr>
  </w:style>
  <w:style w:type="character" w:styleId="833" w:customStyle="1">
    <w:name w:val="Intense Quote Char"/>
    <w:uiPriority w:val="30"/>
    <w:rPr>
      <w:i/>
    </w:rPr>
  </w:style>
  <w:style w:type="character" w:styleId="834" w:customStyle="1">
    <w:name w:val="Header Char"/>
    <w:basedOn w:val="697"/>
    <w:uiPriority w:val="99"/>
  </w:style>
  <w:style w:type="character" w:styleId="835" w:customStyle="1">
    <w:name w:val="Footer Char"/>
    <w:basedOn w:val="697"/>
    <w:uiPriority w:val="99"/>
  </w:style>
  <w:style w:type="character" w:styleId="836" w:customStyle="1">
    <w:name w:val="Footnote Text Char"/>
    <w:uiPriority w:val="99"/>
    <w:rPr>
      <w:sz w:val="18"/>
    </w:rPr>
  </w:style>
  <w:style w:type="character" w:styleId="837" w:customStyle="1">
    <w:name w:val="Заголовок 1 Знак"/>
    <w:basedOn w:val="697"/>
    <w:link w:val="812"/>
    <w:uiPriority w:val="9"/>
    <w:rPr>
      <w:rFonts w:ascii="Arial" w:hAnsi="Arial" w:cs="Arial" w:eastAsia="Arial"/>
      <w:sz w:val="40"/>
      <w:szCs w:val="40"/>
    </w:rPr>
  </w:style>
  <w:style w:type="character" w:styleId="838" w:customStyle="1">
    <w:name w:val="Заголовок 2 Знак"/>
    <w:basedOn w:val="697"/>
    <w:link w:val="813"/>
    <w:uiPriority w:val="9"/>
    <w:rPr>
      <w:rFonts w:ascii="Arial" w:hAnsi="Arial" w:cs="Arial" w:eastAsia="Arial"/>
      <w:sz w:val="34"/>
    </w:rPr>
  </w:style>
  <w:style w:type="character" w:styleId="839" w:customStyle="1">
    <w:name w:val="Заголовок 3 Знак"/>
    <w:basedOn w:val="697"/>
    <w:link w:val="814"/>
    <w:uiPriority w:val="9"/>
    <w:rPr>
      <w:rFonts w:ascii="Arial" w:hAnsi="Arial" w:cs="Arial" w:eastAsia="Arial"/>
      <w:sz w:val="30"/>
      <w:szCs w:val="30"/>
    </w:rPr>
  </w:style>
  <w:style w:type="character" w:styleId="840" w:customStyle="1">
    <w:name w:val="Заголовок 4 Знак"/>
    <w:basedOn w:val="697"/>
    <w:link w:val="815"/>
    <w:uiPriority w:val="9"/>
    <w:rPr>
      <w:rFonts w:ascii="Arial" w:hAnsi="Arial" w:cs="Arial" w:eastAsia="Arial"/>
      <w:b/>
      <w:bCs/>
      <w:sz w:val="26"/>
      <w:szCs w:val="26"/>
    </w:rPr>
  </w:style>
  <w:style w:type="character" w:styleId="841" w:customStyle="1">
    <w:name w:val="Заголовок 5 Знак"/>
    <w:basedOn w:val="697"/>
    <w:link w:val="816"/>
    <w:uiPriority w:val="9"/>
    <w:rPr>
      <w:rFonts w:ascii="Arial" w:hAnsi="Arial" w:cs="Arial" w:eastAsia="Arial"/>
      <w:b/>
      <w:bCs/>
      <w:sz w:val="24"/>
      <w:szCs w:val="24"/>
    </w:rPr>
  </w:style>
  <w:style w:type="character" w:styleId="842" w:customStyle="1">
    <w:name w:val="Заголовок 6 Знак"/>
    <w:basedOn w:val="697"/>
    <w:link w:val="817"/>
    <w:uiPriority w:val="9"/>
    <w:rPr>
      <w:rFonts w:ascii="Arial" w:hAnsi="Arial" w:cs="Arial" w:eastAsia="Arial"/>
      <w:b/>
      <w:bCs/>
      <w:sz w:val="22"/>
      <w:szCs w:val="22"/>
    </w:rPr>
  </w:style>
  <w:style w:type="character" w:styleId="843" w:customStyle="1">
    <w:name w:val="Заголовок 7 Знак"/>
    <w:basedOn w:val="697"/>
    <w:link w:val="8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4" w:customStyle="1">
    <w:name w:val="Заголовок 8 Знак"/>
    <w:basedOn w:val="697"/>
    <w:link w:val="819"/>
    <w:uiPriority w:val="9"/>
    <w:rPr>
      <w:rFonts w:ascii="Arial" w:hAnsi="Arial" w:cs="Arial" w:eastAsia="Arial"/>
      <w:i/>
      <w:iCs/>
      <w:sz w:val="22"/>
      <w:szCs w:val="22"/>
    </w:rPr>
  </w:style>
  <w:style w:type="character" w:styleId="845" w:customStyle="1">
    <w:name w:val="Заголовок 9 Знак"/>
    <w:basedOn w:val="697"/>
    <w:link w:val="820"/>
    <w:uiPriority w:val="9"/>
    <w:rPr>
      <w:rFonts w:ascii="Arial" w:hAnsi="Arial" w:cs="Arial" w:eastAsia="Arial"/>
      <w:i/>
      <w:iCs/>
      <w:sz w:val="21"/>
      <w:szCs w:val="21"/>
    </w:rPr>
  </w:style>
  <w:style w:type="paragraph" w:styleId="846">
    <w:name w:val="No Spacing"/>
    <w:qFormat/>
    <w:uiPriority w:val="1"/>
    <w:pPr>
      <w:spacing w:lineRule="auto" w:line="240" w:after="0"/>
    </w:pPr>
  </w:style>
  <w:style w:type="paragraph" w:styleId="847">
    <w:name w:val="Title"/>
    <w:basedOn w:val="696"/>
    <w:next w:val="696"/>
    <w:link w:val="8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8" w:customStyle="1">
    <w:name w:val="Название Знак"/>
    <w:basedOn w:val="697"/>
    <w:link w:val="847"/>
    <w:uiPriority w:val="10"/>
    <w:rPr>
      <w:sz w:val="48"/>
      <w:szCs w:val="48"/>
    </w:rPr>
  </w:style>
  <w:style w:type="paragraph" w:styleId="849">
    <w:name w:val="Subtitle"/>
    <w:basedOn w:val="696"/>
    <w:next w:val="696"/>
    <w:link w:val="850"/>
    <w:qFormat/>
    <w:uiPriority w:val="11"/>
    <w:rPr>
      <w:sz w:val="24"/>
      <w:szCs w:val="24"/>
    </w:rPr>
    <w:pPr>
      <w:spacing w:after="200" w:before="200"/>
    </w:pPr>
  </w:style>
  <w:style w:type="character" w:styleId="850" w:customStyle="1">
    <w:name w:val="Подзаголовок Знак"/>
    <w:basedOn w:val="697"/>
    <w:link w:val="849"/>
    <w:uiPriority w:val="11"/>
    <w:rPr>
      <w:sz w:val="24"/>
      <w:szCs w:val="24"/>
    </w:rPr>
  </w:style>
  <w:style w:type="paragraph" w:styleId="851">
    <w:name w:val="Quote"/>
    <w:basedOn w:val="696"/>
    <w:next w:val="696"/>
    <w:link w:val="852"/>
    <w:qFormat/>
    <w:uiPriority w:val="29"/>
    <w:rPr>
      <w:i/>
    </w:rPr>
    <w:pPr>
      <w:ind w:left="720" w:right="720"/>
    </w:pPr>
  </w:style>
  <w:style w:type="character" w:styleId="852" w:customStyle="1">
    <w:name w:val="Цитата 2 Знак"/>
    <w:link w:val="851"/>
    <w:uiPriority w:val="29"/>
    <w:rPr>
      <w:i/>
    </w:rPr>
  </w:style>
  <w:style w:type="paragraph" w:styleId="853">
    <w:name w:val="Intense Quote"/>
    <w:basedOn w:val="696"/>
    <w:next w:val="696"/>
    <w:link w:val="85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 w:customStyle="1">
    <w:name w:val="Выделенная цитата Знак"/>
    <w:link w:val="853"/>
    <w:uiPriority w:val="30"/>
    <w:rPr>
      <w:i/>
    </w:rPr>
  </w:style>
  <w:style w:type="paragraph" w:styleId="855" w:customStyle="1">
    <w:name w:val="Header"/>
    <w:basedOn w:val="696"/>
    <w:link w:val="8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6" w:customStyle="1">
    <w:name w:val="Верхній колонтитул Знак"/>
    <w:basedOn w:val="697"/>
    <w:link w:val="855"/>
    <w:uiPriority w:val="99"/>
  </w:style>
  <w:style w:type="paragraph" w:styleId="857" w:customStyle="1">
    <w:name w:val="Footer"/>
    <w:basedOn w:val="696"/>
    <w:link w:val="8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8" w:customStyle="1">
    <w:name w:val="Нижній колонтитул Знак"/>
    <w:basedOn w:val="697"/>
    <w:link w:val="857"/>
    <w:uiPriority w:val="99"/>
  </w:style>
  <w:style w:type="table" w:styleId="859">
    <w:name w:val="Table Grid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61" w:customStyle="1">
    <w:name w:val="Lined - Accent 1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62" w:customStyle="1">
    <w:name w:val="Lined - Accent 2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63" w:customStyle="1">
    <w:name w:val="Lined - Accent 3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64" w:customStyle="1">
    <w:name w:val="Lined - Accent 4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65" w:customStyle="1">
    <w:name w:val="Lined - Accent 5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66" w:customStyle="1">
    <w:name w:val="Lined - Accent 6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67" w:customStyle="1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 w:customStyle="1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 w:customStyle="1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0" w:customStyle="1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1" w:customStyle="1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2" w:customStyle="1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3" w:customStyle="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4" w:customStyle="1">
    <w:name w:val="Bordered &amp; Lined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75" w:customStyle="1">
    <w:name w:val="Bordered &amp; Lined - Accent 1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76" w:customStyle="1">
    <w:name w:val="Bordered &amp; Lined - Accent 2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77" w:customStyle="1">
    <w:name w:val="Bordered &amp; Lined - Accent 3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78" w:customStyle="1">
    <w:name w:val="Bordered &amp; Lined - Accent 4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79" w:customStyle="1">
    <w:name w:val="Bordered &amp; Lined - Accent 5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80" w:customStyle="1">
    <w:name w:val="Bordered &amp; Lined - Accent 6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81">
    <w:name w:val="Hyperlink"/>
    <w:uiPriority w:val="99"/>
    <w:unhideWhenUsed/>
    <w:rPr>
      <w:color w:val="0563C1" w:themeColor="hyperlink"/>
      <w:u w:val="single"/>
    </w:rPr>
  </w:style>
  <w:style w:type="paragraph" w:styleId="882">
    <w:name w:val="footnote text"/>
    <w:basedOn w:val="696"/>
    <w:link w:val="883"/>
    <w:uiPriority w:val="99"/>
    <w:semiHidden/>
    <w:unhideWhenUsed/>
    <w:rPr>
      <w:sz w:val="18"/>
    </w:rPr>
    <w:pPr>
      <w:spacing w:lineRule="auto" w:line="240"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basedOn w:val="697"/>
    <w:uiPriority w:val="99"/>
    <w:unhideWhenUsed/>
    <w:rPr>
      <w:vertAlign w:val="superscript"/>
    </w:rPr>
  </w:style>
  <w:style w:type="paragraph" w:styleId="885">
    <w:name w:val="toc 1"/>
    <w:basedOn w:val="696"/>
    <w:next w:val="696"/>
    <w:uiPriority w:val="39"/>
    <w:unhideWhenUsed/>
    <w:pPr>
      <w:spacing w:after="57"/>
    </w:pPr>
  </w:style>
  <w:style w:type="paragraph" w:styleId="886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87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88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89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90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91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92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93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Balloon Text"/>
    <w:basedOn w:val="696"/>
    <w:link w:val="89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6" w:customStyle="1">
    <w:name w:val="Текст выноски Знак"/>
    <w:basedOn w:val="697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>
    <w:name w:val="List Paragraph"/>
    <w:basedOn w:val="696"/>
    <w:qFormat/>
    <w:uiPriority w:val="34"/>
    <w:pPr>
      <w:contextualSpacing w:val="true"/>
      <w:ind w:left="720"/>
    </w:pPr>
  </w:style>
  <w:style w:type="paragraph" w:styleId="898">
    <w:name w:val="HTML Preformatted"/>
    <w:basedOn w:val="696"/>
    <w:link w:val="899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99" w:customStyle="1">
    <w:name w:val="Стандартный HTML Знак"/>
    <w:basedOn w:val="697"/>
    <w:link w:val="898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0" w:customStyle="1">
    <w:name w:val="docdata"/>
    <w:basedOn w:val="69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1">
    <w:name w:val="Normal (Web)"/>
    <w:basedOn w:val="69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02">
    <w:name w:val="Emphasis"/>
    <w:basedOn w:val="697"/>
    <w:qFormat/>
    <w:uiPriority w:val="20"/>
    <w:rPr>
      <w:i/>
      <w:iCs/>
    </w:rPr>
  </w:style>
  <w:style w:type="paragraph" w:styleId="903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9</cp:revision>
  <dcterms:created xsi:type="dcterms:W3CDTF">2021-11-08T17:38:00Z</dcterms:created>
  <dcterms:modified xsi:type="dcterms:W3CDTF">2021-11-25T17:41:50Z</dcterms:modified>
</cp:coreProperties>
</file>