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Додаток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5669" w:right="0" w:firstLine="0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 рішення виконавчого комітету Менської міської ради </w:t>
      </w:r>
      <w:r/>
    </w:p>
    <w:p>
      <w:pPr>
        <w:ind w:left="5669" w:right="0" w:firstLine="0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23 листопада 2021 року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№ 337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5244" w:right="0" w:firstLine="0"/>
        <w:jc w:val="both"/>
        <w:spacing w:lineRule="auto" w:line="240" w:after="0" w:afterAutospacing="0"/>
        <w:rPr>
          <w:rFonts w:ascii="Times New Roman" w:hAnsi="Times New Roman" w:cs="Times New Roman" w:eastAsia="Batang"/>
          <w:sz w:val="28"/>
        </w:rPr>
      </w:pPr>
      <w:r>
        <w:rPr>
          <w:rFonts w:ascii="Times New Roman" w:hAnsi="Times New Roman" w:cs="Times New Roman" w:eastAsia="Batang"/>
          <w:sz w:val="28"/>
        </w:rPr>
      </w:r>
      <w:r/>
    </w:p>
    <w:p>
      <w:r/>
      <w:r/>
    </w:p>
    <w:p>
      <w:pPr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ПРОЄКТ  ПРОГРАМИ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вшанування громадян Менської міської територіальної громади </w:t>
      </w:r>
      <w:r>
        <w:rPr>
          <w:rFonts w:ascii="Times New Roman" w:hAnsi="Times New Roman" w:cs="Times New Roman"/>
          <w:b/>
          <w:sz w:val="36"/>
          <w:szCs w:val="36"/>
        </w:rPr>
        <w:t xml:space="preserve">Почесними відзнаками </w:t>
      </w:r>
      <w:r>
        <w:rPr>
          <w:rFonts w:ascii="Times New Roman" w:hAnsi="Times New Roman" w:cs="Times New Roman"/>
          <w:b/>
          <w:sz w:val="36"/>
          <w:szCs w:val="36"/>
        </w:rPr>
        <w:t xml:space="preserve">Менської міської ради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2022-2024 роки</w:t>
      </w:r>
      <w:r>
        <w:rPr>
          <w:rFonts w:ascii="Times New Roman" w:hAnsi="Times New Roman" w:cs="Times New Roman"/>
          <w:b/>
          <w:sz w:val="36"/>
          <w:szCs w:val="36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Мена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2021 рік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 ПАСПОРТ ПРОГРАМИ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вшанування, нагородження громадян Почесною грамотою та оголошення Подяки Менської міської ради на 2022-2024 роки</w:t>
      </w: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5495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Ініціатор розроблення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Менська міська рада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Розробник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Менська міська ради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Співрозробники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 Відповідальний виконавець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Менська міська рада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 Головний розпорядник бюджетних коштів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Менська міська рада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 Учасники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. Мета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Вшанування й стимулювання кращих представників Менської територіальної громади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 Термін реалізації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2022-2024 роки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0. Загальних обсяг фінансових ресурсів, необхідних для реалізації програми,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тис.грн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</w:t>
            </w:r>
            <w:r>
              <w:rPr>
                <w:color w:val="auto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b w:val="false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 w:val="false"/>
                <w:color w:val="FF000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color w:val="auto"/>
                <w:sz w:val="28"/>
                <w:szCs w:val="28"/>
              </w:rPr>
              <w:t xml:space="preserve">542,670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 тому числі:</w:t>
            </w:r>
            <w:r>
              <w:rPr>
                <w:color w:val="auto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b w:val="false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false"/>
                <w:color w:val="auto"/>
                <w:sz w:val="28"/>
                <w:szCs w:val="28"/>
                <w:lang w:eastAsia="ru-RU"/>
              </w:rPr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коштів державного бюджету </w:t>
            </w:r>
            <w:r>
              <w:rPr>
                <w:color w:val="auto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b w:val="false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false"/>
                <w:color w:val="auto"/>
                <w:sz w:val="28"/>
                <w:szCs w:val="28"/>
              </w:rPr>
              <w:t xml:space="preserve">0,0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коштів обласного бюджету</w:t>
            </w:r>
            <w:r>
              <w:rPr>
                <w:color w:val="auto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b w:val="false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false"/>
                <w:color w:val="auto"/>
                <w:sz w:val="28"/>
                <w:szCs w:val="28"/>
              </w:rPr>
              <w:t xml:space="preserve">0,0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коштів  бюджету Менської міської територіальної громади</w:t>
            </w:r>
            <w:r>
              <w:rPr>
                <w:color w:val="auto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b w:val="false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false"/>
                <w:color w:val="FF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false"/>
                <w:color w:val="auto"/>
                <w:sz w:val="28"/>
                <w:szCs w:val="28"/>
              </w:rPr>
              <w:t xml:space="preserve">542,670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Очікувані результати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Стимулювання кращих представників територіальної громади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Контроль за виконанням (орган, уповноважений здійснювати контроль за виконанням)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Постійна комісія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з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 питань планування, фінансів, бюджету, соціально-економічного розвитку, житлово-комунального господарства та комунального майна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 Менської міської ради</w:t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ІІ. 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Метою Програми є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вшанування й стимулю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вання кращих представників Менської міської територіальної громади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з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а значний внесок в соціально-економічну, науково-технічну, культурну, духовну та інші сфери, визначну громадсько-політичну діяльність, зразкове виконання службових обов’язків, успіхи у розвитку органів місцевого самоврядування та виконавчої влади, високі п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казники у військово-професійній підготовці особового складу, у справі захисту держави, її суверенітету і незалежності, національних інтересів, територіальної цілісності і недоторканності,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вагомі досягнення для розвитку громади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і інші заслуги перед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Менською міською територіальною громадою та українською нацією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, а також з нагоди державних та професій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них свят, пам’ятних і ювілейних дат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.</w:t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ІІ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ОБҐРУНТОВУВАННЯ </w:t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ШЛЯХІВ І ЗАСОБІВ РОЗВ’ЯЗУВАННЯ ПРОБЛЕМИ</w:t>
      </w:r>
      <w:r>
        <w:rPr>
          <w:color w:val="000000" w:themeColor="text1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Задля стимулювання кращих представників територіальної громади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значний внесок в соціально-економічну, науково-технічну, культурну, духовну та інші сфери, визначну громадсько-політичну діяльність, зразкове виконання службових обов’язків, успіхи у розвитку органів місцевого самоврядування та виконавчої влади, високі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казники у військово-професійній підготовці особового складу, у справі захисті держави, її суверенітету і незалежності, національних інтересів, територіальної цілісності і недоторканності і інші заслуги перед громадою, а також з нагоди державних та професій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них свят, пам’ятних і ювілейних дат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виготовляються поіменні грамоти,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що супроводжуються грошовими винагоро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дами (372,67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грн.з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урахуванням податків та зборів) та подяки. </w:t>
      </w:r>
      <w:r>
        <w:rPr>
          <w:color w:val="000000" w:themeColor="text1"/>
        </w:rPr>
      </w:r>
      <w:r/>
    </w:p>
    <w:p>
      <w:pPr>
        <w:ind w:left="142" w:right="0" w:firstLine="425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Присвоєння Звання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eastAsia="ar-SA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Почесний громадянин</w:t>
      </w: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ar-SA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проводиться двічі на рік до свят Трійці та Дня Незалежності України.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Особам, відзначеним Званням,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вручається посвідчення, стрічка і пам’ятний знак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eastAsia="ar-SA"/>
        </w:rPr>
        <w:t xml:space="preserve">«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Почесний громадянин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Менської міської територіальної громади</w:t>
      </w: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ar-SA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що супроводжується виплатою грошової винагороди (12 422,50 грн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урахуванням податків та зборів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</w:r>
      <w:r/>
    </w:p>
    <w:p>
      <w:pPr>
        <w:ind w:left="142" w:right="0" w:firstLine="425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Почесним громадянам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Менської міської територіальної громади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 надаються наступні пільги:</w:t>
      </w:r>
      <w:r>
        <w:rPr>
          <w:color w:val="000000" w:themeColor="text1"/>
        </w:rPr>
      </w:r>
      <w:r/>
    </w:p>
    <w:p>
      <w:pPr>
        <w:numPr>
          <w:ilvl w:val="0"/>
          <w:numId w:val="18"/>
        </w:numPr>
        <w:ind w:left="142" w:right="0" w:firstLine="425"/>
        <w:jc w:val="both"/>
        <w:spacing w:lineRule="auto" w:line="240" w:after="0"/>
        <w:tabs>
          <w:tab w:val="clear" w:pos="0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позачерговий прийом з особистих питань керівництвом і посадовими особами міської ради, керівниками підприємств, установ та організацій, що перебувають у комунальній власності;</w:t>
      </w:r>
      <w:r>
        <w:rPr>
          <w:color w:val="000000" w:themeColor="text1"/>
        </w:rPr>
      </w:r>
      <w:r/>
    </w:p>
    <w:p>
      <w:pPr>
        <w:numPr>
          <w:ilvl w:val="0"/>
          <w:numId w:val="18"/>
        </w:numPr>
        <w:ind w:left="142" w:right="0" w:firstLine="425"/>
        <w:jc w:val="both"/>
        <w:spacing w:lineRule="auto" w:line="240" w:after="0"/>
        <w:tabs>
          <w:tab w:val="clear" w:pos="0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безкоштовне відвідування культурно-видовищних і спортивно-масових заходів, які організовує Менська міська рада. </w:t>
      </w:r>
      <w:r>
        <w:rPr>
          <w:color w:val="000000" w:themeColor="text1"/>
        </w:rPr>
      </w:r>
      <w:r/>
    </w:p>
    <w:p>
      <w:pPr>
        <w:ind w:left="142" w:right="0" w:firstLine="425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V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СТРОКИ І ЕТАПИ ВИКОНАННЯ ПРОГРАМИ</w:t>
      </w:r>
      <w:r>
        <w:rPr>
          <w:color w:val="000000" w:themeColor="text1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Програма реалізується протягом 2022-2024 років (під час проведення заходів у громаді, державних,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професійних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свят та з нагоди ювілейних дат представників територіальної громади).</w:t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НАПРЯМКИ ДІЯЛЬНОСТІ, ЗАВДАННЯ ЗАХОДИ ПРОГРАМИ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Програма впроваджується шляхом здійснення комплексу взаємопов’язаних заходів: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- розгляд </w:t>
      </w:r>
      <w:r>
        <w:rPr>
          <w:rFonts w:ascii="Times New Roman" w:hAnsi="Times New Roman" w:cs="Times New Roman"/>
          <w:sz w:val="28"/>
          <w:szCs w:val="28"/>
        </w:rPr>
        <w:t xml:space="preserve">клопотань для вручення Почесних грамот та Подяк міської ради;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- підготовка проєкту розпорядження міського голови за його ж резолюцією;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виготовлення Почесних грамот, Подяк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(кольоровий друк та оформлення в рамку);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урочисте відзначення кращих представників територіальної громади.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63"/>
        <w:numPr>
          <w:ilvl w:val="0"/>
          <w:numId w:val="24"/>
        </w:num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Розгляд подань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 для присвоєння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Звання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eastAsia="ar-SA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Почесний громадянин</w:t>
      </w: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ar-SA"/>
        </w:rPr>
        <w:t xml:space="preserve">»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 на засіданні постійної комісії міської ради з питань етики, законності та правопорядку; </w:t>
      </w:r>
      <w:r>
        <w:rPr>
          <w:color w:val="000000" w:themeColor="text1"/>
        </w:rPr>
      </w:r>
      <w:r/>
    </w:p>
    <w:p>
      <w:pPr>
        <w:ind w:right="0"/>
        <w:jc w:val="both"/>
        <w:spacing w:lineRule="auto" w:line="240" w:after="0"/>
        <w:tabs>
          <w:tab w:val="left" w:pos="567" w:leader="none"/>
          <w:tab w:val="left" w:pos="992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ab/>
        <w:t xml:space="preserve">- підготовка проектів рішень  з питання присвоєння Звання і винесення їх на розгляд та затвердження сесії міської ради;</w:t>
      </w:r>
      <w:r>
        <w:rPr>
          <w:color w:val="000000" w:themeColor="text1"/>
        </w:rPr>
      </w:r>
      <w:r/>
    </w:p>
    <w:p>
      <w:pPr>
        <w:pStyle w:val="963"/>
        <w:numPr>
          <w:ilvl w:val="0"/>
          <w:numId w:val="25"/>
        </w:num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прийняття рішення про присвоєння Звання приймається на пленарному засіданні міської ради більшістю від загального складу міської ради;</w:t>
      </w:r>
      <w:r>
        <w:rPr>
          <w:color w:val="000000" w:themeColor="text1"/>
        </w:rPr>
      </w:r>
      <w:r/>
    </w:p>
    <w:p>
      <w:pPr>
        <w:pStyle w:val="963"/>
        <w:numPr>
          <w:ilvl w:val="0"/>
          <w:numId w:val="25"/>
        </w:num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виготовлення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посвідчення, стрічки і пам’ятного знаку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eastAsia="ar-SA"/>
        </w:rPr>
        <w:t xml:space="preserve">«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Почесний громадянин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Менської міської територіальної громади</w:t>
      </w: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ar-SA"/>
        </w:rPr>
        <w:t xml:space="preserve">»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;</w:t>
      </w:r>
      <w:r>
        <w:rPr>
          <w:color w:val="000000" w:themeColor="text1"/>
        </w:rPr>
      </w:r>
      <w:r/>
    </w:p>
    <w:p>
      <w:pPr>
        <w:pStyle w:val="963"/>
        <w:numPr>
          <w:ilvl w:val="0"/>
          <w:numId w:val="25"/>
        </w:numPr>
        <w:ind w:left="0" w:righ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урочисте вручення посвідчення, стрічки, пам’ятного знаку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eastAsia="ar-SA"/>
        </w:rPr>
        <w:t xml:space="preserve">«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Почесний громадянин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Менської міської територіальної громади</w:t>
      </w: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ar-SA"/>
        </w:rPr>
        <w:t xml:space="preserve">, </w:t>
      </w:r>
      <w:r>
        <w:rPr>
          <w:rFonts w:ascii="Times New Roman" w:hAnsi="Times New Roman" w:eastAsia="Times New Roman"/>
          <w:b w:val="false"/>
          <w:bCs/>
          <w:color w:val="000000" w:themeColor="text1"/>
          <w:sz w:val="28"/>
          <w:szCs w:val="28"/>
          <w:lang w:eastAsia="ar-SA"/>
        </w:rPr>
        <w:t xml:space="preserve">грошової винагороди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 проводиться під час святк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ових заходів (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на свято Трійці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та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Дня Незалежності України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)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.</w:t>
      </w:r>
      <w:r>
        <w:rPr>
          <w:color w:val="000000" w:themeColor="text1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 і заходи Програми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вшанування громадян Менської міської територіальної громади Почесними відзнаками Менської міської ради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</w:r>
      <w:r/>
    </w:p>
    <w:tbl>
      <w:tblPr>
        <w:tblW w:w="9873" w:type="dxa"/>
        <w:tblCellSpacing w:w="0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1134"/>
        <w:gridCol w:w="850"/>
        <w:gridCol w:w="1436"/>
        <w:gridCol w:w="1134"/>
        <w:gridCol w:w="953"/>
        <w:gridCol w:w="956"/>
        <w:gridCol w:w="992"/>
        <w:gridCol w:w="1303"/>
      </w:tblGrid>
      <w:tr>
        <w:trPr>
          <w:tblCellSpacing w:w="0" w:type="dxa"/>
          <w:trHeight w:val="11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1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Завдання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Заходи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Строк виконання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3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Відповідаль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ний за виконання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Джерела фінансування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95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Обсяги фінансування,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./ 2022 р.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95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Обсяги фінансування,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. /2023р.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Обсяги фінансування,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./ 2024 р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Очікувані результати</w:t>
            </w:r>
            <w:r/>
          </w:p>
        </w:tc>
      </w:tr>
      <w:tr>
        <w:trPr>
          <w:tblCellSpacing w:w="0" w:type="dxa"/>
          <w:trHeight w:val="17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15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4"/>
                <w:lang w:eastAsia="ru-RU"/>
              </w:rPr>
              <w:t xml:space="preserve">Вшанування кращих представників територіальної громади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4"/>
                <w:lang w:eastAsia="ru-RU"/>
              </w:rPr>
              <w:t xml:space="preserve">Урочисте відзначення кращих представників територіальної громади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4"/>
                <w:lang w:eastAsia="ru-RU"/>
              </w:rPr>
              <w:t xml:space="preserve">2022-2024 рр.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36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4"/>
                <w:shd w:val="clear" w:color="FFFFFF" w:fill="FFFFFF"/>
                <w:lang w:eastAsia="ru-RU"/>
              </w:rPr>
              <w:t xml:space="preserve">Відділ документування та забезпечення діяльності апарату Менської міської ради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4"/>
                <w:lang w:eastAsia="ru-RU"/>
              </w:rPr>
              <w:t xml:space="preserve">Бюджет Менської міської територіальної громади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95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4"/>
                <w:lang w:eastAsia="ru-RU"/>
              </w:rPr>
              <w:t xml:space="preserve">180,890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95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4"/>
                <w:lang w:eastAsia="ru-RU"/>
              </w:rPr>
              <w:t xml:space="preserve">180,890</w:t>
            </w:r>
            <w:r>
              <w:rPr>
                <w:rFonts w:ascii="Times New Roman" w:hAnsi="Times New Roman" w:cs="Times New Roman" w:eastAsia="Times New Roman"/>
                <w:sz w:val="22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4"/>
                <w:lang w:eastAsia="ru-RU"/>
              </w:rPr>
              <w:t xml:space="preserve">180,890</w:t>
            </w:r>
            <w:r>
              <w:rPr>
                <w:rFonts w:ascii="Times New Roman" w:hAnsi="Times New Roman" w:cs="Times New Roman" w:eastAsia="Times New Roman"/>
                <w:sz w:val="22"/>
                <w:szCs w:val="24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3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4"/>
                <w:lang w:eastAsia="ru-RU"/>
              </w:rPr>
              <w:t xml:space="preserve">Стимулювання кращих представників територіальної громади</w:t>
            </w:r>
            <w:r>
              <w:rPr>
                <w:sz w:val="20"/>
              </w:rPr>
            </w:r>
            <w:r/>
          </w:p>
        </w:tc>
      </w:tr>
      <w:tr>
        <w:trPr>
          <w:tblCellSpacing w:w="0" w:type="dxa"/>
          <w:trHeight w:val="512"/>
        </w:trPr>
        <w:tc>
          <w:tcPr>
            <w:gridSpan w:val="5"/>
            <w:tcW w:w="5669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ВСЬОГО на 2022-2024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рр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:</w:t>
            </w:r>
            <w:r>
              <w:rPr>
                <w:sz w:val="28"/>
              </w:rPr>
            </w:r>
            <w:r/>
          </w:p>
        </w:tc>
        <w:tc>
          <w:tcPr>
            <w:gridSpan w:val="4"/>
            <w:tcW w:w="420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542,670</w:t>
            </w:r>
            <w:r/>
          </w:p>
        </w:tc>
      </w:tr>
    </w:tbl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VI</w:t>
      </w:r>
      <w:r>
        <w:rPr>
          <w:rFonts w:ascii="Times New Roman" w:hAnsi="Times New Roman" w:cs="Times New Roman"/>
          <w:b/>
          <w:sz w:val="28"/>
          <w:szCs w:val="28"/>
        </w:rPr>
        <w:t xml:space="preserve">І.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РЕСУРСНЕ ЗАБЕЗПЕЧЕННЯ ПРОГРАМИ</w:t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/>
          <w:b w:val="false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Виконання заходів Програми забезпечується за рахунок коштів бюджету Менської міської територіальної громади. Загальний обсяг фінансування </w:t>
      </w:r>
      <w:r>
        <w:rPr>
          <w:rFonts w:ascii="Times New Roman" w:hAnsi="Times New Roman" w:cs="Times New Roman"/>
          <w:b w:val="false"/>
          <w:color w:val="auto"/>
          <w:sz w:val="28"/>
          <w:szCs w:val="28"/>
        </w:rPr>
        <w:t xml:space="preserve">програми складає </w:t>
      </w:r>
      <w:r>
        <w:rPr>
          <w:rFonts w:ascii="Times New Roman" w:hAnsi="Times New Roman" w:cs="Times New Roman"/>
          <w:b w:val="false"/>
          <w:color w:val="auto"/>
          <w:sz w:val="28"/>
          <w:szCs w:val="28"/>
        </w:rPr>
        <w:t xml:space="preserve">180,890</w:t>
      </w:r>
      <w:r>
        <w:rPr>
          <w:rFonts w:ascii="Times New Roman" w:hAnsi="Times New Roman" w:cs="Times New Roman"/>
          <w:b w:val="false"/>
          <w:color w:val="auto"/>
          <w:sz w:val="28"/>
          <w:szCs w:val="28"/>
        </w:rPr>
        <w:t xml:space="preserve"> </w:t>
      </w:r>
      <w:r>
        <w:rPr>
          <w:rFonts w:ascii="Times New Roman" w:hAnsi="Times New Roman" w:cs="Times New Roman"/>
          <w:b w:val="false"/>
          <w:color w:val="auto"/>
          <w:sz w:val="28"/>
          <w:szCs w:val="28"/>
        </w:rPr>
        <w:t xml:space="preserve">тис.грн</w:t>
      </w:r>
      <w:r>
        <w:rPr>
          <w:rFonts w:ascii="Times New Roman" w:hAnsi="Times New Roman" w:cs="Times New Roman"/>
          <w:b w:val="false"/>
          <w:color w:val="auto"/>
          <w:sz w:val="28"/>
          <w:szCs w:val="28"/>
        </w:rPr>
        <w:t xml:space="preserve">./щороку, всього - </w:t>
      </w:r>
      <w:r>
        <w:rPr>
          <w:rFonts w:ascii="Times New Roman" w:hAnsi="Times New Roman" w:cs="Times New Roman"/>
          <w:b w:val="false"/>
          <w:color w:val="auto"/>
          <w:sz w:val="28"/>
          <w:szCs w:val="28"/>
        </w:rPr>
        <w:t xml:space="preserve">542,670</w:t>
      </w:r>
      <w:r>
        <w:rPr>
          <w:rFonts w:ascii="Times New Roman" w:hAnsi="Times New Roman" w:cs="Times New Roman"/>
          <w:b w:val="false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false"/>
          <w:color w:val="auto"/>
          <w:sz w:val="28"/>
          <w:szCs w:val="28"/>
        </w:rPr>
        <w:t xml:space="preserve">тис.грн</w:t>
      </w:r>
      <w:r>
        <w:rPr>
          <w:rFonts w:ascii="Times New Roman" w:hAnsi="Times New Roman" w:cs="Times New Roman"/>
          <w:b w:val="false"/>
          <w:color w:val="auto"/>
          <w:sz w:val="28"/>
          <w:szCs w:val="28"/>
        </w:rPr>
        <w:t xml:space="preserve">., в т.ч.</w:t>
      </w:r>
      <w:r>
        <w:rPr>
          <w:b w:val="false"/>
          <w:color w:val="auto"/>
        </w:rPr>
      </w:r>
      <w:r/>
    </w:p>
    <w:p>
      <w:pPr>
        <w:pStyle w:val="963"/>
        <w:numPr>
          <w:ilvl w:val="0"/>
          <w:numId w:val="9"/>
        </w:numPr>
        <w:spacing w:lineRule="auto" w:line="240" w:after="0" w:afterAutospacing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очікувана кількість нагороджених </w:t>
      </w:r>
      <w:r/>
    </w:p>
    <w:p>
      <w:pPr>
        <w:ind w:left="720" w:firstLine="0"/>
        <w:spacing w:lineRule="auto" w:line="240" w:after="0" w:afterAutospacing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sz w:val="28"/>
          <w:szCs w:val="24"/>
          <w:highlight w:val="none"/>
        </w:rPr>
      </w:pPr>
      <w:r>
        <w:rPr>
          <w:rFonts w:ascii="Times New Roman" w:hAnsi="Times New Roman" w:cs="Times New Roman"/>
          <w:sz w:val="28"/>
        </w:rPr>
        <w:t xml:space="preserve">Почесною грамотою</w:t>
      </w:r>
      <w:r>
        <w:rPr>
          <w:rFonts w:ascii="Times New Roman" w:hAnsi="Times New Roman" w:cs="Times New Roman"/>
          <w:sz w:val="28"/>
        </w:rPr>
        <w:tab/>
        <w:t xml:space="preserve">-</w:t>
      </w:r>
      <w:r>
        <w:rPr>
          <w:rFonts w:ascii="Times New Roman" w:hAnsi="Times New Roman" w:cs="Times New Roman"/>
          <w:sz w:val="28"/>
        </w:rPr>
        <w:tab/>
        <w:t xml:space="preserve">150 од./рік</w:t>
      </w:r>
      <w:r/>
    </w:p>
    <w:p>
      <w:pPr>
        <w:pStyle w:val="963"/>
        <w:numPr>
          <w:ilvl w:val="0"/>
          <w:numId w:val="14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очікувана кількість відзначених </w:t>
      </w:r>
      <w:r>
        <w:rPr>
          <w:rFonts w:ascii="Times New Roman" w:hAnsi="Times New Roman" w:cs="Times New Roman"/>
          <w:sz w:val="28"/>
          <w:szCs w:val="24"/>
        </w:rPr>
      </w:r>
      <w:r/>
    </w:p>
    <w:p>
      <w:pPr>
        <w:ind w:left="720" w:firstLine="0"/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Подякою</w:t>
      </w:r>
      <w:r>
        <w:rPr>
          <w:rFonts w:ascii="Times New Roman" w:hAnsi="Times New Roman" w:cs="Times New Roman"/>
          <w:sz w:val="28"/>
        </w:rPr>
        <w:tab/>
        <w:t xml:space="preserve">- </w:t>
        <w:tab/>
      </w:r>
      <w:r>
        <w:rPr>
          <w:rFonts w:ascii="Times New Roman" w:hAnsi="Times New Roman" w:cs="Times New Roman"/>
          <w:sz w:val="28"/>
        </w:rPr>
        <w:t xml:space="preserve">150 од./рік</w:t>
      </w:r>
      <w:r>
        <w:rPr>
          <w:rFonts w:ascii="Times New Roman" w:hAnsi="Times New Roman" w:cs="Times New Roman"/>
          <w:sz w:val="28"/>
        </w:rPr>
      </w:r>
      <w:r/>
    </w:p>
    <w:p>
      <w:pPr>
        <w:pStyle w:val="963"/>
        <w:numPr>
          <w:ilvl w:val="0"/>
          <w:numId w:val="9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очікувана кількість присвоєння </w:t>
      </w:r>
      <w:r>
        <w:rPr>
          <w:color w:val="000000" w:themeColor="text1"/>
        </w:rPr>
      </w:r>
      <w:r/>
    </w:p>
    <w:p>
      <w:pPr>
        <w:pStyle w:val="963"/>
        <w:numPr>
          <w:ilvl w:val="0"/>
          <w:numId w:val="9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Звання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eastAsia="ar-SA"/>
        </w:rPr>
        <w:t xml:space="preserve">«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Почесний громадянин</w:t>
      </w: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ar-SA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</w:rPr>
        <w:tab/>
        <w:t xml:space="preserve">-</w:t>
      </w:r>
      <w:r>
        <w:rPr>
          <w:rFonts w:ascii="Times New Roman" w:hAnsi="Times New Roman" w:cs="Times New Roman"/>
          <w:color w:val="000000" w:themeColor="text1"/>
          <w:sz w:val="28"/>
        </w:rPr>
        <w:tab/>
        <w:t xml:space="preserve">4 од./рік</w:t>
      </w:r>
      <w:r>
        <w:rPr>
          <w:color w:val="000000" w:themeColor="text1"/>
        </w:rPr>
      </w:r>
      <w:r/>
    </w:p>
    <w:p>
      <w:pPr>
        <w:pStyle w:val="963"/>
        <w:numPr>
          <w:ilvl w:val="0"/>
          <w:numId w:val="9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кількість відзначених осіб </w:t>
      </w:r>
      <w:r/>
    </w:p>
    <w:p>
      <w:pPr>
        <w:ind w:left="720"/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(протягом строку дії програми)</w:t>
      </w:r>
      <w:r>
        <w:rPr>
          <w:rFonts w:ascii="Times New Roman" w:hAnsi="Times New Roman" w:cs="Times New Roman"/>
          <w:sz w:val="28"/>
        </w:rPr>
        <w:tab/>
        <w:t xml:space="preserve">-</w:t>
      </w:r>
      <w:r>
        <w:rPr>
          <w:rFonts w:ascii="Times New Roman" w:hAnsi="Times New Roman" w:cs="Times New Roman"/>
          <w:sz w:val="28"/>
        </w:rPr>
        <w:tab/>
        <w:t xml:space="preserve">912 од.</w:t>
      </w:r>
      <w:r/>
    </w:p>
    <w:p>
      <w:pPr>
        <w:pStyle w:val="963"/>
        <w:numPr>
          <w:ilvl w:val="0"/>
          <w:numId w:val="9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кількість Почесних грамот</w:t>
      </w:r>
      <w:r>
        <w:rPr>
          <w:rFonts w:ascii="Times New Roman" w:hAnsi="Times New Roman" w:cs="Times New Roman"/>
          <w:sz w:val="28"/>
        </w:rPr>
        <w:tab/>
        <w:t xml:space="preserve">-</w:t>
      </w:r>
      <w:r>
        <w:rPr>
          <w:rFonts w:ascii="Times New Roman" w:hAnsi="Times New Roman" w:cs="Times New Roman"/>
          <w:sz w:val="28"/>
        </w:rPr>
        <w:tab/>
        <w:t xml:space="preserve">450 шт.</w:t>
      </w:r>
      <w:r/>
    </w:p>
    <w:p>
      <w:pPr>
        <w:pStyle w:val="963"/>
        <w:numPr>
          <w:ilvl w:val="0"/>
          <w:numId w:val="9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highlight w:val="none"/>
        </w:rPr>
        <w:t xml:space="preserve">Кількість Подяк</w:t>
        <w:tab/>
        <w:tab/>
        <w:t xml:space="preserve">450 шт.</w:t>
      </w:r>
      <w:r>
        <w:rPr>
          <w:rFonts w:ascii="Times New Roman" w:hAnsi="Times New Roman" w:cs="Times New Roman"/>
          <w:sz w:val="28"/>
          <w:highlight w:val="none"/>
        </w:rPr>
      </w:r>
      <w:r/>
    </w:p>
    <w:p>
      <w:pPr>
        <w:pStyle w:val="963"/>
        <w:numPr>
          <w:ilvl w:val="0"/>
          <w:numId w:val="28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кількість рамок</w:t>
      </w:r>
      <w:r>
        <w:rPr>
          <w:rFonts w:ascii="Times New Roman" w:hAnsi="Times New Roman" w:cs="Times New Roman"/>
          <w:sz w:val="28"/>
        </w:rPr>
        <w:tab/>
        <w:t xml:space="preserve">-</w:t>
      </w:r>
      <w:r>
        <w:rPr>
          <w:rFonts w:ascii="Times New Roman" w:hAnsi="Times New Roman" w:cs="Times New Roman"/>
          <w:sz w:val="28"/>
        </w:rPr>
        <w:tab/>
        <w:t xml:space="preserve">900 шт.</w:t>
      </w:r>
      <w:r>
        <w:rPr>
          <w:rFonts w:ascii="Times New Roman" w:hAnsi="Times New Roman" w:cs="Times New Roman"/>
          <w:sz w:val="28"/>
        </w:rPr>
      </w:r>
      <w:r/>
    </w:p>
    <w:p>
      <w:pPr>
        <w:pStyle w:val="963"/>
        <w:numPr>
          <w:ilvl w:val="0"/>
          <w:numId w:val="32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кількість букетів</w:t>
      </w:r>
      <w:r>
        <w:rPr>
          <w:rFonts w:ascii="Times New Roman" w:hAnsi="Times New Roman" w:cs="Times New Roman"/>
          <w:sz w:val="28"/>
        </w:rPr>
        <w:tab/>
        <w:t xml:space="preserve">-</w:t>
      </w:r>
      <w:r>
        <w:rPr>
          <w:rFonts w:ascii="Times New Roman" w:hAnsi="Times New Roman" w:cs="Times New Roman"/>
          <w:sz w:val="28"/>
        </w:rPr>
        <w:tab/>
        <w:t xml:space="preserve">900 шт.</w:t>
      </w:r>
      <w:r>
        <w:rPr>
          <w:rFonts w:ascii="Times New Roman" w:hAnsi="Times New Roman" w:cs="Times New Roman"/>
          <w:sz w:val="28"/>
        </w:rPr>
      </w:r>
      <w:r/>
    </w:p>
    <w:p>
      <w:pPr>
        <w:pStyle w:val="963"/>
        <w:numPr>
          <w:ilvl w:val="0"/>
          <w:numId w:val="9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highlight w:val="none"/>
        </w:rPr>
        <w:t xml:space="preserve">кількість посвідчень</w:t>
        <w:tab/>
        <w:t xml:space="preserve">-</w:t>
        <w:tab/>
        <w:t xml:space="preserve">12 шт.</w:t>
      </w:r>
      <w:r>
        <w:rPr>
          <w:color w:val="000000" w:themeColor="text1"/>
        </w:rPr>
      </w:r>
      <w:r/>
    </w:p>
    <w:p>
      <w:pPr>
        <w:pStyle w:val="963"/>
        <w:numPr>
          <w:ilvl w:val="0"/>
          <w:numId w:val="9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highlight w:val="none"/>
        </w:rPr>
        <w:t xml:space="preserve">кількість стрічок</w:t>
        <w:tab/>
        <w:t xml:space="preserve">-</w:t>
        <w:tab/>
        <w:t xml:space="preserve">12 шт.</w:t>
      </w:r>
      <w:r>
        <w:rPr>
          <w:color w:val="000000" w:themeColor="text1"/>
        </w:rPr>
      </w:r>
      <w:r/>
    </w:p>
    <w:p>
      <w:pPr>
        <w:pStyle w:val="963"/>
        <w:numPr>
          <w:ilvl w:val="0"/>
          <w:numId w:val="9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highlight w:val="none"/>
        </w:rPr>
        <w:t xml:space="preserve">кількість пам’ятних знаків</w:t>
        <w:tab/>
        <w:t xml:space="preserve">-</w:t>
        <w:tab/>
        <w:t xml:space="preserve">12 шт</w:t>
      </w:r>
      <w:r>
        <w:rPr>
          <w:rFonts w:ascii="Times New Roman" w:hAnsi="Times New Roman" w:cs="Times New Roman"/>
          <w:color w:val="000000" w:themeColor="text1"/>
          <w:sz w:val="28"/>
          <w:highlight w:val="none"/>
        </w:rPr>
        <w:t xml:space="preserve">.</w:t>
      </w:r>
      <w:r>
        <w:rPr>
          <w:color w:val="000000" w:themeColor="text1"/>
        </w:rPr>
      </w:r>
      <w:r/>
    </w:p>
    <w:p>
      <w:pPr>
        <w:pStyle w:val="963"/>
        <w:numPr>
          <w:ilvl w:val="0"/>
          <w:numId w:val="9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сума витрат (грошова винагорода </w:t>
      </w:r>
      <w:r>
        <w:rPr>
          <w:color w:val="000000" w:themeColor="text1"/>
        </w:rPr>
      </w:r>
      <w:r/>
    </w:p>
    <w:p>
      <w:pPr>
        <w:ind w:left="720" w:firstLine="0"/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color w:val="000000"/>
          <w:sz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до Почесної грамоти)</w:t>
      </w:r>
      <w:r>
        <w:rPr>
          <w:rFonts w:ascii="Times New Roman" w:hAnsi="Times New Roman" w:cs="Times New Roman"/>
          <w:color w:val="000000" w:themeColor="text1"/>
          <w:sz w:val="28"/>
        </w:rPr>
        <w:tab/>
        <w:t xml:space="preserve">-</w:t>
      </w:r>
      <w:r>
        <w:rPr>
          <w:rFonts w:ascii="Times New Roman" w:hAnsi="Times New Roman" w:cs="Times New Roman"/>
          <w:color w:val="000000" w:themeColor="text1"/>
          <w:sz w:val="28"/>
        </w:rPr>
        <w:tab/>
        <w:t xml:space="preserve">372,67 грн./чол.</w:t>
      </w:r>
      <w:r>
        <w:rPr>
          <w:color w:val="000000" w:themeColor="text1"/>
        </w:rPr>
      </w:r>
      <w:r/>
    </w:p>
    <w:p>
      <w:pPr>
        <w:pStyle w:val="963"/>
        <w:numPr>
          <w:ilvl w:val="0"/>
          <w:numId w:val="29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сума витрат (грошова винагорода </w:t>
      </w:r>
      <w:r>
        <w:rPr>
          <w:color w:val="000000" w:themeColor="text1"/>
        </w:rPr>
      </w:r>
      <w:r/>
    </w:p>
    <w:p>
      <w:pPr>
        <w:ind w:left="720" w:firstLine="0"/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b w:val="false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до Звання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eastAsia="ar-SA"/>
        </w:rPr>
        <w:t xml:space="preserve">«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Почесний громадянин</w:t>
      </w: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ar-SA"/>
        </w:rPr>
        <w:t xml:space="preserve">»</w:t>
        <w:tab/>
        <w:t xml:space="preserve">-</w:t>
        <w:tab/>
      </w:r>
      <w:r>
        <w:rPr>
          <w:rFonts w:ascii="Times New Roman" w:hAnsi="Times New Roman" w:eastAsia="Times New Roman"/>
          <w:b w:val="false"/>
          <w:bCs/>
          <w:color w:val="000000" w:themeColor="text1"/>
          <w:sz w:val="28"/>
          <w:szCs w:val="28"/>
          <w:lang w:eastAsia="ar-SA"/>
        </w:rPr>
        <w:t xml:space="preserve">12 422</w:t>
      </w:r>
      <w:r>
        <w:rPr>
          <w:rFonts w:ascii="Times New Roman" w:hAnsi="Times New Roman" w:eastAsia="Times New Roman"/>
          <w:b w:val="false"/>
          <w:bCs/>
          <w:color w:val="000000" w:themeColor="text1"/>
          <w:sz w:val="28"/>
          <w:szCs w:val="28"/>
          <w:lang w:eastAsia="ar-SA"/>
        </w:rPr>
        <w:t xml:space="preserve">,50  грн/чол</w:t>
      </w:r>
      <w:r>
        <w:rPr>
          <w:color w:val="000000" w:themeColor="text1"/>
        </w:rPr>
      </w:r>
      <w:r/>
    </w:p>
    <w:p>
      <w:pPr>
        <w:pStyle w:val="963"/>
        <w:numPr>
          <w:ilvl w:val="0"/>
          <w:numId w:val="9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Всього, затрати на одиницю заохочуваного</w:t>
      </w:r>
      <w:r>
        <w:rPr>
          <w:color w:val="000000" w:themeColor="text1"/>
        </w:rPr>
      </w:r>
      <w:r/>
    </w:p>
    <w:p>
      <w:pPr>
        <w:ind w:left="720" w:firstLine="0"/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color w:val="000000"/>
          <w:sz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Почесною грамотою</w:t>
        <w:tab/>
        <w:t xml:space="preserve">-</w:t>
      </w:r>
      <w:r>
        <w:rPr>
          <w:rFonts w:ascii="Times New Roman" w:hAnsi="Times New Roman" w:cs="Times New Roman"/>
          <w:color w:val="000000" w:themeColor="text1"/>
          <w:sz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</w:rPr>
        <w:t xml:space="preserve">600,00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грн./чол.</w:t>
      </w:r>
      <w:r>
        <w:rPr>
          <w:color w:val="000000" w:themeColor="text1"/>
        </w:rPr>
      </w:r>
      <w:r/>
    </w:p>
    <w:p>
      <w:pPr>
        <w:pStyle w:val="963"/>
        <w:numPr>
          <w:ilvl w:val="0"/>
          <w:numId w:val="15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Всього, затрати на одиницю заохочуваного</w:t>
      </w:r>
      <w:r>
        <w:rPr>
          <w:color w:val="000000" w:themeColor="text1"/>
        </w:rPr>
      </w:r>
      <w:r/>
    </w:p>
    <w:p>
      <w:pPr>
        <w:ind w:left="720" w:firstLine="0"/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color w:val="000000"/>
          <w:sz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Подякою</w:t>
        <w:tab/>
        <w:t xml:space="preserve">-</w:t>
        <w:tab/>
        <w:t xml:space="preserve">200,00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грн./чол.</w:t>
      </w:r>
      <w:r>
        <w:rPr>
          <w:color w:val="000000" w:themeColor="text1"/>
        </w:rPr>
      </w:r>
      <w:r/>
    </w:p>
    <w:p>
      <w:pPr>
        <w:pStyle w:val="963"/>
        <w:numPr>
          <w:ilvl w:val="0"/>
          <w:numId w:val="33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color w:val="000000"/>
          <w:sz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</w:rPr>
        <w:t xml:space="preserve">Всього, затрати на одиницю </w:t>
      </w:r>
      <w:r>
        <w:rPr>
          <w:rFonts w:ascii="Times New Roman" w:hAnsi="Times New Roman" w:cs="Times New Roman"/>
          <w:color w:val="000000" w:themeColor="text1"/>
          <w:sz w:val="28"/>
          <w:highlight w:val="none"/>
        </w:rPr>
        <w:t xml:space="preserve">присвоєного</w:t>
      </w:r>
      <w:r>
        <w:rPr>
          <w:color w:val="000000" w:themeColor="text1"/>
        </w:rPr>
      </w:r>
      <w:r/>
    </w:p>
    <w:p>
      <w:pPr>
        <w:ind w:left="720" w:firstLine="0"/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highlight w:val="none"/>
        </w:rPr>
        <w:t xml:space="preserve">Звання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eastAsia="ar-SA"/>
        </w:rPr>
        <w:t xml:space="preserve">«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Почесний громадянин</w:t>
      </w: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ar-SA"/>
        </w:rPr>
        <w:t xml:space="preserve">»</w:t>
        <w:tab/>
        <w:t xml:space="preserve">-</w:t>
        <w:tab/>
      </w:r>
      <w:r>
        <w:rPr>
          <w:rFonts w:ascii="Times New Roman" w:hAnsi="Times New Roman" w:eastAsia="Times New Roman"/>
          <w:b w:val="false"/>
          <w:bCs/>
          <w:color w:val="000000" w:themeColor="text1"/>
          <w:sz w:val="28"/>
          <w:szCs w:val="28"/>
          <w:lang w:eastAsia="ar-SA"/>
        </w:rPr>
        <w:t xml:space="preserve">15 222,50 грн/чол.</w:t>
      </w:r>
      <w:r>
        <w:rPr>
          <w:color w:val="000000" w:themeColor="text1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</w:t>
      </w:r>
      <w:r>
        <w:rPr>
          <w:rFonts w:ascii="Times New Roman" w:hAnsi="Times New Roman" w:cs="Times New Roman"/>
          <w:b/>
          <w:sz w:val="28"/>
          <w:szCs w:val="28"/>
        </w:rPr>
        <w:t xml:space="preserve">І.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ОРГАНІЗАЦІЯ УПРАВЛІННЯ ТА КОНТРОЛЬ ЗА ХОДОМ ВИКОНАННЯ ПРОГРАМИ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Замовником Програми є Менська міська рада.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Організація виконання заходів Програми покладається на відділ документування та забезпечення діяльності апарату Менської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FFFFFF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 </w:t>
      </w:r>
      <w:r>
        <w:rPr>
          <w:rFonts w:ascii="Times New Roman" w:hAnsi="Times New Roman" w:cs="Times New Roman"/>
          <w:sz w:val="28"/>
          <w:szCs w:val="28"/>
        </w:rPr>
        <w:t xml:space="preserve">ради.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IX</w:t>
      </w:r>
      <w:r>
        <w:rPr>
          <w:rFonts w:ascii="Times New Roman" w:hAnsi="Times New Roman" w:cs="Times New Roman"/>
          <w:b/>
          <w:sz w:val="28"/>
          <w:szCs w:val="28"/>
        </w:rPr>
        <w:t xml:space="preserve">. ОЧІКУВАНІ РЕЗУЛЬТАТИ ВИКОНАННЯ ПРОГРАМИ, ВИЗНАЧЕННЯ ЇЇ ЕФЕКТИВНОСТІ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Реалізація Програми є формою стимулювання кращих представників територіальної громади.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Ефективність реалізації Програми полягає в кількості нагороджених та відзначених громадян г</w:t>
      </w:r>
      <w:r>
        <w:rPr>
          <w:rFonts w:ascii="Times New Roman" w:hAnsi="Times New Roman" w:cs="Times New Roman"/>
          <w:sz w:val="28"/>
          <w:szCs w:val="28"/>
        </w:rPr>
        <w:t xml:space="preserve">ромади.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документування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та забезпечення діяльності апарату ради</w:t>
        <w:tab/>
        <w:tab/>
        <w:t xml:space="preserve">      Альона ЖУРАКОВСЬКА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0" w:h="16840" w:orient="portrait"/>
      <w:pgMar w:top="1134" w:right="567" w:bottom="1134" w:left="1701" w:header="0" w:footer="6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5"/>
      <w:jc w:val="right"/>
      <w:rPr>
        <w:rFonts w:ascii="Times New Roman" w:hAnsi="Times New Roman" w:cs="Times New Roman" w:eastAsia="Times New Roman"/>
        <w:i/>
        <w:sz w:val="24"/>
      </w:rPr>
    </w:pP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905"/>
      <w:jc w:val="right"/>
      <w:rPr>
        <w:rFonts w:ascii="Times New Roman" w:hAnsi="Times New Roman" w:cs="Times New Roman" w:eastAsia="Times New Roman"/>
        <w:i/>
        <w:sz w:val="24"/>
      </w:rPr>
    </w:pP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905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905"/>
      <w:jc w:val="right"/>
      <w:rPr>
        <w:rFonts w:ascii="Times New Roman" w:hAnsi="Times New Roman" w:cs="Times New Roman" w:eastAsia="Times New Roman"/>
        <w:i/>
        <w:sz w:val="24"/>
      </w:rPr>
    </w:pPr>
    <w:r>
      <w:rPr>
        <w:rFonts w:ascii="Times New Roman" w:hAnsi="Times New Roman" w:cs="Times New Roman" w:eastAsia="Times New Roman"/>
        <w:i/>
        <w:sz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52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2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4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4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4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4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4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4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4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4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4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52"/>
        <w:tabs>
          <w:tab w:val="left" w:pos="144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52"/>
        <w:tabs>
          <w:tab w:val="left" w:pos="1800" w:leader="none"/>
        </w:tabs>
      </w:pPr>
      <w:rPr>
        <w:rFonts w:ascii="Courier New" w:hAnsi="Courier New" w:cs="Times New Roman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52"/>
        <w:tabs>
          <w:tab w:val="left" w:pos="25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52"/>
        <w:tabs>
          <w:tab w:val="left" w:pos="32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52"/>
        <w:tabs>
          <w:tab w:val="left" w:pos="3960" w:leader="none"/>
        </w:tabs>
      </w:pPr>
      <w:rPr>
        <w:rFonts w:ascii="Courier New" w:hAnsi="Courier New" w:cs="Times New Roman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52"/>
        <w:tabs>
          <w:tab w:val="left" w:pos="46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52"/>
        <w:tabs>
          <w:tab w:val="left" w:pos="54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52"/>
        <w:tabs>
          <w:tab w:val="left" w:pos="6120" w:leader="none"/>
        </w:tabs>
      </w:pPr>
      <w:rPr>
        <w:rFonts w:ascii="Courier New" w:hAnsi="Courier New" w:cs="Times New Roman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52"/>
        <w:tabs>
          <w:tab w:val="left" w:pos="6840" w:leader="none"/>
        </w:tabs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52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2"/>
        <w:tabs>
          <w:tab w:val="left" w:pos="108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2"/>
        <w:tabs>
          <w:tab w:val="left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2"/>
        <w:tabs>
          <w:tab w:val="left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52"/>
        <w:tabs>
          <w:tab w:val="left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2"/>
        <w:tabs>
          <w:tab w:val="left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2"/>
        <w:tabs>
          <w:tab w:val="left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52"/>
        <w:tabs>
          <w:tab w:val="left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2"/>
        <w:tabs>
          <w:tab w:val="left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2"/>
        <w:tabs>
          <w:tab w:val="left" w:pos="6840" w:leader="none"/>
        </w:tabs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0" w:leader="none"/>
        </w:tabs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7">
    <w:name w:val="table of figures"/>
    <w:basedOn w:val="869"/>
    <w:next w:val="869"/>
    <w:uiPriority w:val="99"/>
    <w:unhideWhenUsed/>
    <w:pPr>
      <w:spacing w:after="0" w:afterAutospacing="0"/>
    </w:pPr>
  </w:style>
  <w:style w:type="paragraph" w:styleId="758">
    <w:name w:val="Caption"/>
    <w:basedOn w:val="869"/>
    <w:next w:val="86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9">
    <w:name w:val="Caption Char"/>
    <w:basedOn w:val="758"/>
    <w:link w:val="907"/>
    <w:uiPriority w:val="99"/>
  </w:style>
  <w:style w:type="table" w:styleId="760">
    <w:name w:val="Table Grid Light"/>
    <w:basedOn w:val="8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>
    <w:name w:val="Plain Table 1"/>
    <w:basedOn w:val="8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>
    <w:name w:val="Plain Table 2"/>
    <w:basedOn w:val="8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>
    <w:name w:val="Plain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4">
    <w:name w:val="Plain Table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Plain Table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6">
    <w:name w:val="Grid Table 1 Light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1 Light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2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2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2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2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2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2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3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3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3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3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3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3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4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8">
    <w:name w:val="Grid Table 4 - Accent 1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89">
    <w:name w:val="Grid Table 4 - Accent 2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90">
    <w:name w:val="Grid Table 4 - Accent 3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91">
    <w:name w:val="Grid Table 4 - Accent 4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2">
    <w:name w:val="Grid Table 4 - Accent 5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93">
    <w:name w:val="Grid Table 4 - Accent 6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4">
    <w:name w:val="Grid Table 5 Dark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95">
    <w:name w:val="Grid Table 5 Dark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96">
    <w:name w:val="Grid Table 5 Dark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97">
    <w:name w:val="Grid Table 5 Dark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98">
    <w:name w:val="Grid Table 5 Dark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99">
    <w:name w:val="Grid Table 5 Dark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800">
    <w:name w:val="Grid Table 5 Dark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801">
    <w:name w:val="Grid Table 6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2">
    <w:name w:val="Grid Table 6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3">
    <w:name w:val="Grid Table 6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4">
    <w:name w:val="Grid Table 6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5">
    <w:name w:val="Grid Table 6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6">
    <w:name w:val="Grid Table 6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7">
    <w:name w:val="Grid Table 6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8">
    <w:name w:val="Grid Table 7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Grid Table 7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Grid Table 7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Grid Table 7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Grid Table 7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Grid Table 7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Grid Table 7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List Table 1 Light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6">
    <w:name w:val="List Table 1 Light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7">
    <w:name w:val="List Table 1 Light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8">
    <w:name w:val="List Table 1 Light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List Table 1 Light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0">
    <w:name w:val="List Table 1 Light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1">
    <w:name w:val="List Table 1 Light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2">
    <w:name w:val="List Table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23">
    <w:name w:val="List Table 2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24">
    <w:name w:val="List Table 2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25">
    <w:name w:val="List Table 2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26">
    <w:name w:val="List Table 2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27">
    <w:name w:val="List Table 2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28">
    <w:name w:val="List Table 2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29">
    <w:name w:val="List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3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5 Dark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5 Dark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6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51">
    <w:name w:val="List Table 6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52">
    <w:name w:val="List Table 6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53">
    <w:name w:val="List Table 6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54">
    <w:name w:val="List Table 6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55">
    <w:name w:val="List Table 6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56">
    <w:name w:val="List Table 6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57">
    <w:name w:val="List Table 7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8">
    <w:name w:val="List Table 7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9">
    <w:name w:val="List Table 7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0">
    <w:name w:val="List Table 7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1">
    <w:name w:val="List Table 7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2">
    <w:name w:val="List Table 7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3">
    <w:name w:val="List Table 7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4">
    <w:name w:val="Lined - Accent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5">
    <w:name w:val="Bordered &amp; Lined - Accent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paragraph" w:styleId="866">
    <w:name w:val="endnote text"/>
    <w:basedOn w:val="869"/>
    <w:link w:val="867"/>
    <w:uiPriority w:val="99"/>
    <w:semiHidden/>
    <w:unhideWhenUsed/>
    <w:rPr>
      <w:sz w:val="20"/>
    </w:rPr>
    <w:pPr>
      <w:spacing w:lineRule="auto" w:line="240" w:after="0"/>
    </w:pPr>
  </w:style>
  <w:style w:type="character" w:styleId="867">
    <w:name w:val="Endnote Text Char"/>
    <w:link w:val="866"/>
    <w:uiPriority w:val="99"/>
    <w:rPr>
      <w:sz w:val="20"/>
    </w:rPr>
  </w:style>
  <w:style w:type="character" w:styleId="868">
    <w:name w:val="endnote reference"/>
    <w:basedOn w:val="870"/>
    <w:uiPriority w:val="99"/>
    <w:semiHidden/>
    <w:unhideWhenUsed/>
    <w:rPr>
      <w:vertAlign w:val="superscript"/>
    </w:rPr>
  </w:style>
  <w:style w:type="paragraph" w:styleId="869" w:default="1">
    <w:name w:val="Normal"/>
    <w:qFormat/>
  </w:style>
  <w:style w:type="character" w:styleId="870" w:default="1">
    <w:name w:val="Default Paragraph Font"/>
    <w:uiPriority w:val="1"/>
    <w:semiHidden/>
    <w:unhideWhenUsed/>
  </w:style>
  <w:style w:type="table" w:styleId="87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2" w:default="1">
    <w:name w:val="No List"/>
    <w:uiPriority w:val="99"/>
    <w:semiHidden/>
    <w:unhideWhenUsed/>
  </w:style>
  <w:style w:type="character" w:styleId="873" w:customStyle="1">
    <w:name w:val="Title Char"/>
    <w:basedOn w:val="870"/>
    <w:link w:val="897"/>
    <w:uiPriority w:val="10"/>
    <w:rPr>
      <w:sz w:val="48"/>
      <w:szCs w:val="48"/>
    </w:rPr>
  </w:style>
  <w:style w:type="character" w:styleId="874" w:customStyle="1">
    <w:name w:val="Subtitle Char"/>
    <w:basedOn w:val="870"/>
    <w:link w:val="899"/>
    <w:uiPriority w:val="11"/>
    <w:rPr>
      <w:sz w:val="24"/>
      <w:szCs w:val="24"/>
    </w:rPr>
  </w:style>
  <w:style w:type="character" w:styleId="875" w:customStyle="1">
    <w:name w:val="Quote Char"/>
    <w:link w:val="901"/>
    <w:uiPriority w:val="29"/>
    <w:rPr>
      <w:i/>
    </w:rPr>
  </w:style>
  <w:style w:type="character" w:styleId="876" w:customStyle="1">
    <w:name w:val="Intense Quote Char"/>
    <w:link w:val="903"/>
    <w:uiPriority w:val="30"/>
    <w:rPr>
      <w:i/>
    </w:rPr>
  </w:style>
  <w:style w:type="character" w:styleId="877" w:customStyle="1">
    <w:name w:val="Footnote Text Char"/>
    <w:link w:val="931"/>
    <w:uiPriority w:val="99"/>
    <w:rPr>
      <w:sz w:val="18"/>
    </w:rPr>
  </w:style>
  <w:style w:type="paragraph" w:styleId="878" w:customStyle="1">
    <w:name w:val="Heading 1"/>
    <w:basedOn w:val="869"/>
    <w:next w:val="869"/>
    <w:link w:val="87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879" w:customStyle="1">
    <w:name w:val="Heading 1 Char"/>
    <w:basedOn w:val="870"/>
    <w:link w:val="878"/>
    <w:uiPriority w:val="9"/>
    <w:rPr>
      <w:rFonts w:ascii="Arial" w:hAnsi="Arial" w:cs="Arial" w:eastAsia="Arial"/>
      <w:sz w:val="40"/>
      <w:szCs w:val="40"/>
    </w:rPr>
  </w:style>
  <w:style w:type="paragraph" w:styleId="880" w:customStyle="1">
    <w:name w:val="Heading 2"/>
    <w:basedOn w:val="869"/>
    <w:next w:val="869"/>
    <w:link w:val="88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881" w:customStyle="1">
    <w:name w:val="Heading 2 Char"/>
    <w:basedOn w:val="870"/>
    <w:link w:val="880"/>
    <w:uiPriority w:val="9"/>
    <w:rPr>
      <w:rFonts w:ascii="Arial" w:hAnsi="Arial" w:cs="Arial" w:eastAsia="Arial"/>
      <w:sz w:val="34"/>
    </w:rPr>
  </w:style>
  <w:style w:type="paragraph" w:styleId="882" w:customStyle="1">
    <w:name w:val="Heading 3"/>
    <w:basedOn w:val="869"/>
    <w:next w:val="869"/>
    <w:link w:val="88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883" w:customStyle="1">
    <w:name w:val="Heading 3 Char"/>
    <w:basedOn w:val="870"/>
    <w:link w:val="882"/>
    <w:uiPriority w:val="9"/>
    <w:rPr>
      <w:rFonts w:ascii="Arial" w:hAnsi="Arial" w:cs="Arial" w:eastAsia="Arial"/>
      <w:sz w:val="30"/>
      <w:szCs w:val="30"/>
    </w:rPr>
  </w:style>
  <w:style w:type="paragraph" w:styleId="884" w:customStyle="1">
    <w:name w:val="Heading 4"/>
    <w:basedOn w:val="869"/>
    <w:next w:val="869"/>
    <w:link w:val="88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885" w:customStyle="1">
    <w:name w:val="Heading 4 Char"/>
    <w:basedOn w:val="870"/>
    <w:link w:val="884"/>
    <w:uiPriority w:val="9"/>
    <w:rPr>
      <w:rFonts w:ascii="Arial" w:hAnsi="Arial" w:cs="Arial" w:eastAsia="Arial"/>
      <w:b/>
      <w:bCs/>
      <w:sz w:val="26"/>
      <w:szCs w:val="26"/>
    </w:rPr>
  </w:style>
  <w:style w:type="paragraph" w:styleId="886" w:customStyle="1">
    <w:name w:val="Heading 5"/>
    <w:basedOn w:val="869"/>
    <w:next w:val="869"/>
    <w:link w:val="88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887" w:customStyle="1">
    <w:name w:val="Heading 5 Char"/>
    <w:basedOn w:val="870"/>
    <w:link w:val="886"/>
    <w:uiPriority w:val="9"/>
    <w:rPr>
      <w:rFonts w:ascii="Arial" w:hAnsi="Arial" w:cs="Arial" w:eastAsia="Arial"/>
      <w:b/>
      <w:bCs/>
      <w:sz w:val="24"/>
      <w:szCs w:val="24"/>
    </w:rPr>
  </w:style>
  <w:style w:type="paragraph" w:styleId="888" w:customStyle="1">
    <w:name w:val="Heading 6"/>
    <w:basedOn w:val="869"/>
    <w:next w:val="869"/>
    <w:link w:val="88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889" w:customStyle="1">
    <w:name w:val="Heading 6 Char"/>
    <w:basedOn w:val="870"/>
    <w:link w:val="888"/>
    <w:uiPriority w:val="9"/>
    <w:rPr>
      <w:rFonts w:ascii="Arial" w:hAnsi="Arial" w:cs="Arial" w:eastAsia="Arial"/>
      <w:b/>
      <w:bCs/>
      <w:sz w:val="22"/>
      <w:szCs w:val="22"/>
    </w:rPr>
  </w:style>
  <w:style w:type="paragraph" w:styleId="890" w:customStyle="1">
    <w:name w:val="Heading 7"/>
    <w:basedOn w:val="869"/>
    <w:next w:val="869"/>
    <w:link w:val="89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891" w:customStyle="1">
    <w:name w:val="Heading 7 Char"/>
    <w:basedOn w:val="870"/>
    <w:link w:val="8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92" w:customStyle="1">
    <w:name w:val="Heading 8"/>
    <w:basedOn w:val="869"/>
    <w:next w:val="869"/>
    <w:link w:val="89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893" w:customStyle="1">
    <w:name w:val="Heading 8 Char"/>
    <w:basedOn w:val="870"/>
    <w:link w:val="892"/>
    <w:uiPriority w:val="9"/>
    <w:rPr>
      <w:rFonts w:ascii="Arial" w:hAnsi="Arial" w:cs="Arial" w:eastAsia="Arial"/>
      <w:i/>
      <w:iCs/>
      <w:sz w:val="22"/>
      <w:szCs w:val="22"/>
    </w:rPr>
  </w:style>
  <w:style w:type="paragraph" w:styleId="894" w:customStyle="1">
    <w:name w:val="Heading 9"/>
    <w:basedOn w:val="869"/>
    <w:next w:val="869"/>
    <w:link w:val="8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895" w:customStyle="1">
    <w:name w:val="Heading 9 Char"/>
    <w:basedOn w:val="870"/>
    <w:link w:val="894"/>
    <w:uiPriority w:val="9"/>
    <w:rPr>
      <w:rFonts w:ascii="Arial" w:hAnsi="Arial" w:cs="Arial" w:eastAsia="Arial"/>
      <w:i/>
      <w:iCs/>
      <w:sz w:val="21"/>
      <w:szCs w:val="21"/>
    </w:rPr>
  </w:style>
  <w:style w:type="paragraph" w:styleId="896">
    <w:name w:val="No Spacing"/>
    <w:qFormat/>
    <w:uiPriority w:val="1"/>
    <w:pPr>
      <w:spacing w:lineRule="auto" w:line="240" w:after="0"/>
    </w:pPr>
  </w:style>
  <w:style w:type="paragraph" w:styleId="897">
    <w:name w:val="Title"/>
    <w:basedOn w:val="869"/>
    <w:next w:val="869"/>
    <w:link w:val="89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898" w:customStyle="1">
    <w:name w:val="Название Знак"/>
    <w:basedOn w:val="870"/>
    <w:link w:val="897"/>
    <w:uiPriority w:val="10"/>
    <w:rPr>
      <w:sz w:val="48"/>
      <w:szCs w:val="48"/>
    </w:rPr>
  </w:style>
  <w:style w:type="paragraph" w:styleId="899">
    <w:name w:val="Subtitle"/>
    <w:basedOn w:val="869"/>
    <w:next w:val="869"/>
    <w:link w:val="900"/>
    <w:qFormat/>
    <w:uiPriority w:val="11"/>
    <w:rPr>
      <w:sz w:val="24"/>
      <w:szCs w:val="24"/>
    </w:rPr>
    <w:pPr>
      <w:spacing w:before="200"/>
    </w:pPr>
  </w:style>
  <w:style w:type="character" w:styleId="900" w:customStyle="1">
    <w:name w:val="Подзаголовок Знак"/>
    <w:basedOn w:val="870"/>
    <w:link w:val="899"/>
    <w:uiPriority w:val="11"/>
    <w:rPr>
      <w:sz w:val="24"/>
      <w:szCs w:val="24"/>
    </w:rPr>
  </w:style>
  <w:style w:type="paragraph" w:styleId="901">
    <w:name w:val="Quote"/>
    <w:basedOn w:val="869"/>
    <w:next w:val="869"/>
    <w:link w:val="902"/>
    <w:qFormat/>
    <w:uiPriority w:val="29"/>
    <w:rPr>
      <w:i/>
    </w:rPr>
    <w:pPr>
      <w:ind w:left="720" w:right="720"/>
    </w:pPr>
  </w:style>
  <w:style w:type="character" w:styleId="902" w:customStyle="1">
    <w:name w:val="Цитата 2 Знак"/>
    <w:link w:val="901"/>
    <w:uiPriority w:val="29"/>
    <w:rPr>
      <w:i/>
    </w:rPr>
  </w:style>
  <w:style w:type="paragraph" w:styleId="903">
    <w:name w:val="Intense Quote"/>
    <w:basedOn w:val="869"/>
    <w:next w:val="869"/>
    <w:link w:val="904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04" w:customStyle="1">
    <w:name w:val="Выделенная цитата Знак"/>
    <w:link w:val="903"/>
    <w:uiPriority w:val="30"/>
    <w:rPr>
      <w:i/>
    </w:rPr>
  </w:style>
  <w:style w:type="paragraph" w:styleId="905" w:customStyle="1">
    <w:name w:val="Header"/>
    <w:basedOn w:val="869"/>
    <w:link w:val="90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06" w:customStyle="1">
    <w:name w:val="Header Char"/>
    <w:basedOn w:val="870"/>
    <w:link w:val="905"/>
    <w:uiPriority w:val="99"/>
  </w:style>
  <w:style w:type="paragraph" w:styleId="907" w:customStyle="1">
    <w:name w:val="Footer"/>
    <w:basedOn w:val="869"/>
    <w:link w:val="90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08" w:customStyle="1">
    <w:name w:val="Footer Char"/>
    <w:basedOn w:val="870"/>
    <w:link w:val="907"/>
    <w:uiPriority w:val="99"/>
  </w:style>
  <w:style w:type="table" w:styleId="909" w:customStyle="1">
    <w:name w:val="Lined"/>
    <w:basedOn w:val="8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910" w:customStyle="1">
    <w:name w:val="Lined - Accent 1"/>
    <w:basedOn w:val="8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911" w:customStyle="1">
    <w:name w:val="Lined - Accent 2"/>
    <w:basedOn w:val="8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912" w:customStyle="1">
    <w:name w:val="Lined - Accent 3"/>
    <w:basedOn w:val="8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9BB559" w:fill="9BB559"/>
      </w:tcPr>
    </w:tblStylePr>
  </w:style>
  <w:style w:type="table" w:styleId="913" w:customStyle="1">
    <w:name w:val="Lined - Accent 4"/>
    <w:basedOn w:val="8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914" w:customStyle="1">
    <w:name w:val="Lined - Accent 5"/>
    <w:basedOn w:val="8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915" w:customStyle="1">
    <w:name w:val="Lined - Accent 6"/>
    <w:basedOn w:val="8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table" w:styleId="916" w:customStyle="1">
    <w:name w:val="Bordered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17" w:customStyle="1">
    <w:name w:val="Bordered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18" w:customStyle="1">
    <w:name w:val="Bordered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19" w:customStyle="1">
    <w:name w:val="Bordered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20" w:customStyle="1">
    <w:name w:val="Bordered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21" w:customStyle="1">
    <w:name w:val="Bordered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22" w:customStyle="1">
    <w:name w:val="Bordered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23" w:customStyle="1">
    <w:name w:val="Bordered &amp; Lined"/>
    <w:basedOn w:val="8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D9D9D9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924" w:customStyle="1">
    <w:name w:val="Bordered &amp; Lined - Accent 1"/>
    <w:basedOn w:val="8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925" w:customStyle="1">
    <w:name w:val="Bordered &amp; Lined - Accent 2"/>
    <w:basedOn w:val="8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926" w:customStyle="1">
    <w:name w:val="Bordered &amp; Lined - Accent 3"/>
    <w:basedOn w:val="8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fill="9BBB59"/>
      </w:tcPr>
    </w:tblStylePr>
  </w:style>
  <w:style w:type="table" w:styleId="927" w:customStyle="1">
    <w:name w:val="Bordered &amp; Lined - Accent 4"/>
    <w:basedOn w:val="8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928" w:customStyle="1">
    <w:name w:val="Bordered &amp; Lined - Accent 5"/>
    <w:basedOn w:val="8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929" w:customStyle="1">
    <w:name w:val="Bordered &amp; Lined - Accent 6"/>
    <w:basedOn w:val="8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character" w:styleId="930">
    <w:name w:val="Hyperlink"/>
    <w:uiPriority w:val="99"/>
    <w:unhideWhenUsed/>
    <w:rPr>
      <w:color w:val="0000FF" w:themeColor="hyperlink"/>
      <w:u w:val="single"/>
    </w:rPr>
  </w:style>
  <w:style w:type="paragraph" w:styleId="931">
    <w:name w:val="footnote text"/>
    <w:basedOn w:val="869"/>
    <w:link w:val="932"/>
    <w:uiPriority w:val="99"/>
    <w:semiHidden/>
    <w:unhideWhenUsed/>
    <w:rPr>
      <w:sz w:val="18"/>
    </w:rPr>
    <w:pPr>
      <w:spacing w:lineRule="auto" w:line="240" w:after="40"/>
    </w:pPr>
  </w:style>
  <w:style w:type="character" w:styleId="932" w:customStyle="1">
    <w:name w:val="Текст сноски Знак"/>
    <w:link w:val="931"/>
    <w:uiPriority w:val="99"/>
    <w:rPr>
      <w:sz w:val="18"/>
    </w:rPr>
  </w:style>
  <w:style w:type="character" w:styleId="933">
    <w:name w:val="footnote reference"/>
    <w:basedOn w:val="870"/>
    <w:uiPriority w:val="99"/>
    <w:unhideWhenUsed/>
    <w:rPr>
      <w:vertAlign w:val="superscript"/>
    </w:rPr>
  </w:style>
  <w:style w:type="paragraph" w:styleId="934">
    <w:name w:val="toc 1"/>
    <w:basedOn w:val="869"/>
    <w:next w:val="869"/>
    <w:uiPriority w:val="39"/>
    <w:unhideWhenUsed/>
    <w:pPr>
      <w:spacing w:after="57"/>
    </w:pPr>
  </w:style>
  <w:style w:type="paragraph" w:styleId="935">
    <w:name w:val="toc 2"/>
    <w:basedOn w:val="869"/>
    <w:next w:val="869"/>
    <w:uiPriority w:val="39"/>
    <w:unhideWhenUsed/>
    <w:pPr>
      <w:ind w:left="283"/>
      <w:spacing w:after="57"/>
    </w:pPr>
  </w:style>
  <w:style w:type="paragraph" w:styleId="936">
    <w:name w:val="toc 3"/>
    <w:basedOn w:val="869"/>
    <w:next w:val="869"/>
    <w:uiPriority w:val="39"/>
    <w:unhideWhenUsed/>
    <w:pPr>
      <w:ind w:left="567"/>
      <w:spacing w:after="57"/>
    </w:pPr>
  </w:style>
  <w:style w:type="paragraph" w:styleId="937">
    <w:name w:val="toc 4"/>
    <w:basedOn w:val="869"/>
    <w:next w:val="869"/>
    <w:uiPriority w:val="39"/>
    <w:unhideWhenUsed/>
    <w:pPr>
      <w:ind w:left="850"/>
      <w:spacing w:after="57"/>
    </w:pPr>
  </w:style>
  <w:style w:type="paragraph" w:styleId="938">
    <w:name w:val="toc 5"/>
    <w:basedOn w:val="869"/>
    <w:next w:val="869"/>
    <w:uiPriority w:val="39"/>
    <w:unhideWhenUsed/>
    <w:pPr>
      <w:ind w:left="1134"/>
      <w:spacing w:after="57"/>
    </w:pPr>
  </w:style>
  <w:style w:type="paragraph" w:styleId="939">
    <w:name w:val="toc 6"/>
    <w:basedOn w:val="869"/>
    <w:next w:val="869"/>
    <w:uiPriority w:val="39"/>
    <w:unhideWhenUsed/>
    <w:pPr>
      <w:ind w:left="1417"/>
      <w:spacing w:after="57"/>
    </w:pPr>
  </w:style>
  <w:style w:type="paragraph" w:styleId="940">
    <w:name w:val="toc 7"/>
    <w:basedOn w:val="869"/>
    <w:next w:val="869"/>
    <w:uiPriority w:val="39"/>
    <w:unhideWhenUsed/>
    <w:pPr>
      <w:ind w:left="1701"/>
      <w:spacing w:after="57"/>
    </w:pPr>
  </w:style>
  <w:style w:type="paragraph" w:styleId="941">
    <w:name w:val="toc 8"/>
    <w:basedOn w:val="869"/>
    <w:next w:val="869"/>
    <w:uiPriority w:val="39"/>
    <w:unhideWhenUsed/>
    <w:pPr>
      <w:ind w:left="1984"/>
      <w:spacing w:after="57"/>
    </w:pPr>
  </w:style>
  <w:style w:type="paragraph" w:styleId="942">
    <w:name w:val="toc 9"/>
    <w:basedOn w:val="869"/>
    <w:next w:val="869"/>
    <w:uiPriority w:val="39"/>
    <w:unhideWhenUsed/>
    <w:pPr>
      <w:ind w:left="2268"/>
      <w:spacing w:after="57"/>
    </w:pPr>
  </w:style>
  <w:style w:type="paragraph" w:styleId="943">
    <w:name w:val="TOC Heading"/>
    <w:uiPriority w:val="39"/>
    <w:unhideWhenUsed/>
  </w:style>
  <w:style w:type="paragraph" w:styleId="944">
    <w:name w:val="Normal (Web)"/>
    <w:basedOn w:val="869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945">
    <w:name w:val="Strong"/>
    <w:basedOn w:val="870"/>
    <w:qFormat/>
    <w:uiPriority w:val="22"/>
    <w:rPr>
      <w:b/>
      <w:bCs/>
    </w:rPr>
  </w:style>
  <w:style w:type="character" w:styleId="946" w:customStyle="1">
    <w:name w:val="apple-converted-space"/>
    <w:basedOn w:val="870"/>
  </w:style>
  <w:style w:type="paragraph" w:styleId="947">
    <w:name w:val="Balloon Text"/>
    <w:basedOn w:val="869"/>
    <w:link w:val="94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48" w:customStyle="1">
    <w:name w:val="Текст выноски Знак"/>
    <w:basedOn w:val="870"/>
    <w:link w:val="947"/>
    <w:uiPriority w:val="99"/>
    <w:semiHidden/>
    <w:rPr>
      <w:rFonts w:ascii="Tahoma" w:hAnsi="Tahoma" w:cs="Tahoma"/>
      <w:sz w:val="16"/>
      <w:szCs w:val="16"/>
    </w:rPr>
  </w:style>
  <w:style w:type="paragraph" w:styleId="949">
    <w:name w:val="Body Text 2"/>
    <w:basedOn w:val="869"/>
    <w:link w:val="950"/>
    <w:uiPriority w:val="99"/>
    <w:semiHidden/>
    <w:unhideWhenUsed/>
    <w:rPr>
      <w:rFonts w:ascii="Times New Roman" w:hAnsi="Times New Roman" w:cs="Times New Roman" w:eastAsia="Times New Roman"/>
      <w:sz w:val="28"/>
      <w:szCs w:val="24"/>
      <w:lang w:eastAsia="ru-RU"/>
    </w:rPr>
    <w:pPr>
      <w:jc w:val="both"/>
      <w:spacing w:lineRule="auto" w:line="240" w:after="0"/>
    </w:pPr>
  </w:style>
  <w:style w:type="character" w:styleId="950" w:customStyle="1">
    <w:name w:val="Основной текст 2 Знак"/>
    <w:basedOn w:val="870"/>
    <w:link w:val="949"/>
    <w:uiPriority w:val="99"/>
    <w:semiHidden/>
    <w:rPr>
      <w:rFonts w:ascii="Times New Roman" w:hAnsi="Times New Roman" w:cs="Times New Roman" w:eastAsia="Times New Roman"/>
      <w:sz w:val="28"/>
      <w:szCs w:val="24"/>
      <w:lang w:eastAsia="ru-RU"/>
    </w:rPr>
  </w:style>
  <w:style w:type="character" w:styleId="951" w:customStyle="1">
    <w:name w:val="Основной текст (3)_"/>
    <w:basedOn w:val="870"/>
    <w:link w:val="952"/>
    <w:rPr>
      <w:rFonts w:ascii="Times New Roman" w:hAnsi="Times New Roman" w:cs="Times New Roman" w:eastAsia="Times New Roman"/>
      <w:b/>
      <w:bCs/>
      <w:sz w:val="28"/>
      <w:szCs w:val="28"/>
      <w:shd w:val="clear" w:color="FFFFFF" w:fill="FFFFFF"/>
    </w:rPr>
  </w:style>
  <w:style w:type="paragraph" w:styleId="952" w:customStyle="1">
    <w:name w:val="Основной текст (3)"/>
    <w:basedOn w:val="869"/>
    <w:link w:val="951"/>
    <w:rPr>
      <w:rFonts w:ascii="Times New Roman" w:hAnsi="Times New Roman" w:cs="Times New Roman" w:eastAsia="Times New Roman"/>
      <w:b/>
      <w:bCs/>
      <w:sz w:val="28"/>
      <w:szCs w:val="28"/>
    </w:rPr>
    <w:pPr>
      <w:jc w:val="center"/>
      <w:spacing w:lineRule="exact" w:line="322" w:after="120"/>
      <w:shd w:val="clear" w:color="FFFFFF" w:fill="FFFFFF"/>
      <w:widowControl w:val="off"/>
    </w:pPr>
  </w:style>
  <w:style w:type="character" w:styleId="953" w:customStyle="1">
    <w:name w:val="Основной текст (2)_"/>
    <w:basedOn w:val="870"/>
    <w:link w:val="954"/>
    <w:rPr>
      <w:rFonts w:ascii="Times New Roman" w:hAnsi="Times New Roman" w:cs="Times New Roman" w:eastAsia="Times New Roman"/>
      <w:sz w:val="28"/>
      <w:szCs w:val="28"/>
      <w:shd w:val="clear" w:color="FFFFFF" w:fill="FFFFFF"/>
    </w:rPr>
  </w:style>
  <w:style w:type="paragraph" w:styleId="954" w:customStyle="1">
    <w:name w:val="Основной текст (2)"/>
    <w:basedOn w:val="869"/>
    <w:link w:val="953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12" w:after="0" w:before="600"/>
      <w:shd w:val="clear" w:color="FFFFFF" w:fill="FFFFFF"/>
      <w:widowControl w:val="off"/>
    </w:pPr>
  </w:style>
  <w:style w:type="character" w:styleId="955" w:customStyle="1">
    <w:name w:val="Основной текст (4)_"/>
    <w:basedOn w:val="870"/>
    <w:link w:val="956"/>
    <w:rPr>
      <w:rFonts w:ascii="Times New Roman" w:hAnsi="Times New Roman" w:cs="Times New Roman" w:eastAsia="Times New Roman"/>
      <w:b/>
      <w:bCs/>
      <w:i/>
      <w:iCs/>
      <w:sz w:val="28"/>
      <w:szCs w:val="28"/>
      <w:shd w:val="clear" w:color="FFFFFF" w:fill="FFFFFF"/>
    </w:rPr>
  </w:style>
  <w:style w:type="paragraph" w:styleId="956" w:customStyle="1">
    <w:name w:val="Основной текст (4)"/>
    <w:basedOn w:val="869"/>
    <w:link w:val="955"/>
    <w:rPr>
      <w:rFonts w:ascii="Times New Roman" w:hAnsi="Times New Roman" w:cs="Times New Roman" w:eastAsia="Times New Roman"/>
      <w:b/>
      <w:bCs/>
      <w:i/>
      <w:iCs/>
      <w:sz w:val="28"/>
      <w:szCs w:val="28"/>
    </w:rPr>
    <w:pPr>
      <w:jc w:val="center"/>
      <w:spacing w:lineRule="exact" w:line="605" w:after="0" w:before="600"/>
      <w:shd w:val="clear" w:color="FFFFFF" w:fill="FFFFFF"/>
      <w:widowControl w:val="off"/>
    </w:pPr>
  </w:style>
  <w:style w:type="character" w:styleId="957" w:customStyle="1">
    <w:name w:val="Заголовок №1_"/>
    <w:basedOn w:val="870"/>
    <w:link w:val="958"/>
    <w:rPr>
      <w:rFonts w:ascii="Times New Roman" w:hAnsi="Times New Roman" w:cs="Times New Roman" w:eastAsia="Times New Roman"/>
      <w:b/>
      <w:bCs/>
      <w:sz w:val="28"/>
      <w:szCs w:val="28"/>
      <w:shd w:val="clear" w:color="FFFFFF" w:fill="FFFFFF"/>
    </w:rPr>
  </w:style>
  <w:style w:type="paragraph" w:styleId="958" w:customStyle="1">
    <w:name w:val="Заголовок №1"/>
    <w:basedOn w:val="869"/>
    <w:link w:val="957"/>
    <w:rPr>
      <w:rFonts w:ascii="Times New Roman" w:hAnsi="Times New Roman" w:cs="Times New Roman" w:eastAsia="Times New Roman"/>
      <w:b/>
      <w:bCs/>
      <w:sz w:val="28"/>
      <w:szCs w:val="28"/>
    </w:rPr>
    <w:pPr>
      <w:jc w:val="both"/>
      <w:spacing w:lineRule="atLeast" w:line="0" w:after="360" w:before="540"/>
      <w:shd w:val="clear" w:color="FFFFFF" w:fill="FFFFFF"/>
      <w:widowControl w:val="off"/>
      <w:outlineLvl w:val="0"/>
    </w:pPr>
  </w:style>
  <w:style w:type="character" w:styleId="959" w:customStyle="1">
    <w:name w:val="Основной текст (3) + Интервал 3 pt"/>
    <w:basedOn w:val="951"/>
    <w:rPr>
      <w:rFonts w:ascii="Times New Roman" w:hAnsi="Times New Roman" w:cs="Times New Roman" w:eastAsia="Times New Roman"/>
      <w:b/>
      <w:bCs/>
      <w:color w:val="000000"/>
      <w:spacing w:val="70"/>
      <w:position w:val="0"/>
      <w:sz w:val="28"/>
      <w:szCs w:val="28"/>
      <w:shd w:val="clear" w:color="FFFFFF" w:fill="FFFFFF"/>
      <w:lang w:val="uk-UA" w:bidi="uk-UA" w:eastAsia="uk-UA"/>
    </w:rPr>
  </w:style>
  <w:style w:type="character" w:styleId="960" w:customStyle="1">
    <w:name w:val="Основной текст (4) + Не полужирный"/>
    <w:basedOn w:val="955"/>
    <w:rPr>
      <w:rFonts w:ascii="Times New Roman" w:hAnsi="Times New Roman" w:cs="Times New Roman" w:eastAsia="Times New Roman"/>
      <w:b/>
      <w:bCs/>
      <w:i/>
      <w:iCs/>
      <w:color w:val="000000"/>
      <w:spacing w:val="0"/>
      <w:position w:val="0"/>
      <w:sz w:val="28"/>
      <w:szCs w:val="28"/>
      <w:shd w:val="clear" w:color="FFFFFF" w:fill="FFFFFF"/>
      <w:lang w:val="uk-UA" w:bidi="uk-UA" w:eastAsia="uk-UA"/>
    </w:rPr>
  </w:style>
  <w:style w:type="character" w:styleId="961" w:customStyle="1">
    <w:name w:val="Заголовок №1 Exact"/>
    <w:basedOn w:val="870"/>
    <w:rPr>
      <w:rFonts w:ascii="Times New Roman" w:hAnsi="Times New Roman" w:cs="Times New Roman" w:eastAsia="Times New Roman" w:hint="default"/>
      <w:b/>
      <w:bCs/>
      <w:i w:val="false"/>
      <w:iCs w:val="false"/>
      <w:smallCaps w:val="false"/>
      <w:strike w:val="false"/>
      <w:sz w:val="28"/>
      <w:szCs w:val="28"/>
      <w:u w:val="none"/>
    </w:rPr>
  </w:style>
  <w:style w:type="character" w:styleId="962">
    <w:name w:val="Emphasis"/>
    <w:basedOn w:val="870"/>
    <w:qFormat/>
    <w:uiPriority w:val="20"/>
    <w:rPr>
      <w:i/>
      <w:iCs/>
    </w:rPr>
  </w:style>
  <w:style w:type="paragraph" w:styleId="963">
    <w:name w:val="List Paragraph"/>
    <w:basedOn w:val="869"/>
    <w:link w:val="964"/>
    <w:qFormat/>
    <w:uiPriority w:val="34"/>
    <w:pPr>
      <w:contextualSpacing w:val="true"/>
      <w:ind w:left="720"/>
    </w:pPr>
  </w:style>
  <w:style w:type="character" w:styleId="964" w:customStyle="1">
    <w:name w:val="Абзац списка Знак"/>
    <w:link w:val="963"/>
    <w:uiPriority w:val="34"/>
  </w:style>
  <w:style w:type="character" w:styleId="965" w:customStyle="1">
    <w:name w:val="Основной текст_"/>
    <w:link w:val="966"/>
    <w:uiPriority w:val="99"/>
    <w:rPr>
      <w:sz w:val="25"/>
      <w:szCs w:val="25"/>
      <w:shd w:val="clear" w:color="FFFFFF" w:fill="FFFFFF"/>
    </w:rPr>
  </w:style>
  <w:style w:type="paragraph" w:styleId="966" w:customStyle="1">
    <w:name w:val="Основной текст1"/>
    <w:basedOn w:val="869"/>
    <w:link w:val="965"/>
    <w:uiPriority w:val="99"/>
    <w:rPr>
      <w:sz w:val="25"/>
      <w:szCs w:val="25"/>
    </w:rPr>
    <w:pPr>
      <w:ind w:hanging="432"/>
      <w:jc w:val="both"/>
      <w:spacing w:lineRule="atLeast" w:line="240" w:after="60" w:before="360"/>
      <w:shd w:val="clear" w:color="FFFFFF" w:fill="FFFFFF"/>
      <w:widowControl w:val="off"/>
    </w:pPr>
  </w:style>
  <w:style w:type="table" w:styleId="967">
    <w:name w:val="Table Grid"/>
    <w:basedOn w:val="871"/>
    <w:uiPriority w:val="59"/>
    <w:rPr>
      <w:rFonts w:cs="Times New Roman"/>
      <w:sz w:val="20"/>
      <w:szCs w:val="20"/>
      <w:lang w:eastAsia="uk-UA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68" w:customStyle="1">
    <w:name w:val="docdata"/>
    <w:basedOn w:val="870"/>
  </w:style>
  <w:style w:type="paragraph" w:styleId="969">
    <w:name w:val="Body Text"/>
    <w:basedOn w:val="928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color="000000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70">
    <w:name w:val="Обычный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2"/>
      <w:highlight w:val="none"/>
      <w:u w:val="none"/>
      <w:vertAlign w:val="baseline"/>
      <w:rtl w:val="false"/>
      <w:cs w:val="false"/>
      <w:lang w:val="uk-UA" w:bidi="en-US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СТАРОДУБ Людмила Олександрівна</cp:lastModifiedBy>
  <cp:revision>11</cp:revision>
  <dcterms:modified xsi:type="dcterms:W3CDTF">2021-11-25T16:42:03Z</dcterms:modified>
</cp:coreProperties>
</file>