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ind w:left="5103"/>
        <w:spacing w:lineRule="atLeast" w:line="301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Додаток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/>
    </w:p>
    <w:p>
      <w:pPr>
        <w:pStyle w:val="823"/>
        <w:ind w:left="5103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розпорядженн</w:t>
      </w:r>
      <w:r>
        <w:rPr>
          <w:rFonts w:ascii="Times New Roman" w:hAnsi="Times New Roman"/>
          <w:sz w:val="28"/>
          <w:szCs w:val="28"/>
        </w:rPr>
        <w:t xml:space="preserve">я міського голови </w:t>
      </w:r>
      <w:r/>
    </w:p>
    <w:p>
      <w:pPr>
        <w:pStyle w:val="823"/>
        <w:ind w:left="5103" w:firstLine="1"/>
        <w:spacing w:lineRule="atLeast" w:line="30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листопада </w:t>
      </w:r>
      <w:r>
        <w:rPr>
          <w:rFonts w:ascii="Times New Roman" w:hAnsi="Times New Roman"/>
          <w:sz w:val="28"/>
          <w:szCs w:val="28"/>
        </w:rPr>
        <w:t xml:space="preserve">2021 року № </w:t>
      </w:r>
      <w:r>
        <w:rPr>
          <w:rFonts w:ascii="Times New Roman" w:hAnsi="Times New Roman"/>
          <w:sz w:val="28"/>
          <w:szCs w:val="28"/>
        </w:rPr>
        <w:t xml:space="preserve">408</w:t>
      </w:r>
      <w:r/>
    </w:p>
    <w:p>
      <w:pPr>
        <w:pStyle w:val="823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23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20"/>
        <w:jc w:val="center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Перелік питань на перевірку знання Конституції України,</w:t>
      </w:r>
      <w:r/>
    </w:p>
    <w:p>
      <w:pPr>
        <w:pStyle w:val="820"/>
        <w:jc w:val="center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Законів України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службу в органах місцевого самоврядування», </w:t>
      </w:r>
      <w:r/>
    </w:p>
    <w:p>
      <w:pPr>
        <w:pStyle w:val="82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</w:r>
      <w:r>
        <w:rPr>
          <w:rStyle w:val="824"/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«Про запобігання корупції»,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«Про місцеве самоврядування в Україні».</w:t>
      </w:r>
      <w:r>
        <w:rPr>
          <w:rStyle w:val="825"/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</w:rPr>
        <w:t xml:space="preserve"> </w:t>
      </w:r>
      <w:r/>
    </w:p>
    <w:p>
      <w:pPr>
        <w:pStyle w:val="823"/>
        <w:ind w:left="6372" w:firstLine="1"/>
        <w:spacing w:lineRule="atLeast" w:line="301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709"/>
        <w:jc w:val="center"/>
        <w:spacing w:lineRule="atLeast" w:line="301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I. Питання на перевірку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знання Конституції України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Основні розділи Конституції України.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Основні риси Української держави за Конституцією України (статті 1,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Форма правління в Україні (стаття 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Визнання найвищої соціальної цінності України (стаття 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Конституційний статус державної мови та мов національних меншин України (стаття 10).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Об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'</w:t>
      </w:r>
      <w:bookmarkStart w:id="2" w:name="_GoBack"/>
      <w:r/>
      <w:bookmarkEnd w:id="2"/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єкти права власності Українського народу (статті 13, 14).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Найважливіші функції держави (стаття 17).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Державні символи України (стаття 20).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Конституційне право на працю (стаття 43).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 Конституційне право на освіту (стаття 53).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Конституційне право на соціальний захист (стаття 46).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Конституційне право на охорону здоров'я (стаття 49).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Обов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'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язки громадянина України (статті 65 - 68).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Право громадянина України на вибори. (статті 70).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Призначення  всеукраїнського референдуму. Питання, що вирішуються на всеукраїнському референдумі (статті 72-74).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Бюджетна система України. Державний бюджет України (статті 95- 96).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Порядок обрання Президента України (стаття 103).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18. Дострокове припинення повноваження Президента України (стаття</w:t>
      </w:r>
      <w:r>
        <w:rPr>
          <w:rFonts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108).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19. Склад Кабінету Міністрів України (стаття 114).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20. Повноваження Кабінету Міністрів України (статті 116, 117).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21. Повноваження місцевих державних адміністрацій (стаття 119).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22. Правосуддя в Україні. Система судів в Україні (стаття 124, 125).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23. Система адміністративно-територіального устрою України (стаття 133).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24.Територіальні громади. Органи місцевого самоврядування в Україні (статті 143-144).</w:t>
      </w:r>
      <w:r/>
    </w:p>
    <w:p>
      <w:pPr>
        <w:spacing w:lineRule="auto" w:line="259"/>
      </w:pPr>
      <w:r>
        <w:br w:type="page"/>
      </w:r>
      <w:r/>
    </w:p>
    <w:p>
      <w:pPr>
        <w:ind w:left="360"/>
        <w:jc w:val="center"/>
        <w:spacing w:lineRule="atLeast" w:line="301" w:after="0"/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II. Питання на перевірку знання Закону України </w:t>
      </w:r>
      <w:r/>
    </w:p>
    <w:p>
      <w:pPr>
        <w:ind w:left="360"/>
        <w:jc w:val="center"/>
        <w:spacing w:lineRule="atLeast" w:line="301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«Про службу в органах місцевого самоврядування»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Посади в органах місцевого самоврядування (стаття 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Основні принципи  служби в органах місцевого самоврядування (стаття</w:t>
      </w:r>
      <w:r>
        <w:rPr>
          <w:rFonts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Право на службу в органах місцевого самоврядування (стаття 5)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Основні обов’язки посадових осіб місцевого самоврядування (стаття 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Основні права посадових осіб місцевого самоврядування (стаття 9)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Прийняття на службу в органи місцевого самоврядування (стаття 10).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Присяга посадових осіб місцевого самоврядування (стаття 11).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Обмеження,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пов&amp;apos;язані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 прийняттям на службу в органи місцевого самоврядування (статті 12).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Граничний вік перебування на службі в органах місцевого самоврядування(стаття 18).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 Підстави припинення служби в органах місцевого самоврядування (стаття 20).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Класифікація посад в органах місцевого самоврядування (статті 14).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Ранги посадових осіб місцевого самоврядування (стаття 15).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Правове регулювання статусу посадових осіб місцевого самоврядування (стаття 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Кадровий резерв служби в органах місцевого самоврядування (стаття</w:t>
      </w:r>
      <w:r>
        <w:rPr>
          <w:rFonts w:cs="Calibri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16).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Відповідальність за порушення законодавства про службу в органах місцевого самоврядування (стаття 23).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Оплата праці, відпустки та пенсійне забезпечення посадових осіб місцевого самоврядування (стаття 21).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Атестація посадових осіб місцевого самоврядування (стаття 17).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18. Відповідальність посадової особи місцевого самоврядування (стаття  24).</w:t>
      </w:r>
      <w:r/>
    </w:p>
    <w:p>
      <w:pPr>
        <w:spacing w:lineRule="atLeast" w:line="301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center"/>
        <w:spacing w:lineRule="atLeast" w:line="301" w:after="0"/>
        <w:rPr>
          <w:rFonts w:ascii="Times New Roman" w:hAnsi="Times New Roman" w:eastAsia="Times New Roman"/>
          <w:b/>
          <w:color w:val="000000"/>
          <w:sz w:val="28"/>
          <w:szCs w:val="28"/>
          <w:u w:val="none"/>
        </w:rPr>
      </w:pP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u w:val="none"/>
          <w:lang w:eastAsia="uk-UA"/>
        </w:rPr>
        <w:t xml:space="preserve">ІІІ. Питання на перевірку знання </w:t>
      </w:r>
      <w:hyperlink r:id="rId14" w:tooltip="http://zakon1.rada.gov.ua/laws/show/1700-18/paran2#n2" w:anchor="n2" w:history="1">
        <w:r>
          <w:rPr>
            <w:rStyle w:val="822"/>
            <w:rFonts w:ascii="Times New Roman" w:hAnsi="Times New Roman" w:eastAsia="Times New Roman"/>
            <w:b/>
            <w:bCs/>
            <w:color w:val="000000"/>
            <w:sz w:val="28"/>
            <w:szCs w:val="28"/>
            <w:u w:val="none"/>
            <w:lang w:eastAsia="uk-UA"/>
          </w:rPr>
          <w:t xml:space="preserve">Закону України</w:t>
        </w:r>
      </w:hyperlink>
      <w:r>
        <w:rPr>
          <w:rFonts w:ascii="Times New Roman" w:hAnsi="Times New Roman" w:eastAsia="Times New Roman"/>
          <w:b/>
          <w:bCs/>
          <w:color w:val="000000"/>
          <w:sz w:val="28"/>
          <w:szCs w:val="28"/>
          <w:u w:val="none"/>
          <w:lang w:eastAsia="uk-UA"/>
        </w:rPr>
        <w:t xml:space="preserve"> </w:t>
      </w:r>
      <w:r>
        <w:rPr>
          <w:u w:val="none"/>
        </w:rPr>
      </w:r>
      <w:r/>
    </w:p>
    <w:p>
      <w:pPr>
        <w:jc w:val="center"/>
        <w:spacing w:lineRule="atLeast" w:line="301" w:after="0"/>
        <w:rPr>
          <w:rFonts w:ascii="Times New Roman" w:hAnsi="Times New Roman" w:eastAsia="Times New Roman"/>
          <w:b/>
          <w:bCs/>
          <w:color w:val="000000"/>
          <w:sz w:val="28"/>
          <w:szCs w:val="28"/>
          <w:u w:val="none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u w:val="none"/>
          <w:lang w:eastAsia="uk-UA"/>
        </w:rPr>
        <w:t xml:space="preserve">«Про запобігання корупції»</w:t>
      </w:r>
      <w:r>
        <w:rPr>
          <w:u w:val="none"/>
        </w:rPr>
      </w:r>
      <w:r/>
    </w:p>
    <w:p>
      <w:pPr>
        <w:ind w:right="502"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t xml:space="preserve"> </w:t>
      </w:r>
      <w:bookmarkStart w:id="3" w:name="n165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bookmarkEnd w:id="3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"n6" \o "http://zakon1.rada.gov.ua/laws/show/1700-18/paran6#n6"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4" w:name="n166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2. Суб’єкти, на яких поширюється дія Закону України «Про запобігання корупції» (</w:t>
      </w:r>
      <w:bookmarkEnd w:id="4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"n24" \o "http://zakon1.rada.gov.ua/laws/show/1700-18/paran24#n24"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3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5" w:name="n167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3. Статус Національного агентства з питань запобігання корупції                (</w:t>
      </w:r>
      <w:bookmarkEnd w:id="5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"n42" \o "http://zakon1.rada.gov.ua/laws/show/1700-18/paran42#n42"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4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6" w:name="n168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4. Повноваження Національного агентства з питань запобігання корупції (</w:t>
      </w:r>
      <w:bookmarkEnd w:id="6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"n159" \o "http://zakon1.rada.gov.ua/laws/show/1700-18/paran159#n159"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11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5. Права Національного агентства з питань запобігання корупції (</w:t>
      </w:r>
      <w:hyperlink r:id="rId15" w:tooltip="http://zakon1.rada.gov.ua/laws/show/1700-18/paran183#n183" w:anchor="n183" w:history="1">
        <w:r>
          <w:rPr>
            <w:rStyle w:val="822"/>
            <w:rFonts w:ascii="Times New Roman" w:hAnsi="Times New Roman" w:eastAsia="Times New Roman"/>
            <w:color w:val="000000"/>
            <w:sz w:val="28"/>
            <w:szCs w:val="28"/>
            <w:u w:val="none"/>
            <w:lang w:eastAsia="uk-UA"/>
          </w:rPr>
          <w:t xml:space="preserve">стаття  12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7" w:name="n170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6. Контроль за діяльністю Національного агентства з питань запобігання корупції (</w:t>
      </w:r>
      <w:bookmarkEnd w:id="7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"n215" \o "http://zakon1.rada.gov.ua/laws/show/1700-18/paran215#n215"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14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8" w:name="n171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7. Національна доповідь щодо реалізації засад антикорупційної політики (</w:t>
      </w:r>
      <w:bookmarkEnd w:id="8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"n260" \o "http://zakon1.rada.gov.ua/laws/show/1700-18/paran260#n260"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20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9" w:name="n172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8. Обмеження щодо використання службових повноважень чи свого становища та одержання подарунків (</w:t>
      </w:r>
      <w:bookmarkEnd w:id="9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"n311" \o "http://zakon1.rada.gov.ua/laws/show/1700-18/paran311#n311"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статті 22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, </w:t>
      </w:r>
      <w:hyperlink r:id="rId16" w:tooltip="http://zakon1.rada.gov.ua/laws/show/1700-18/paran313#n313" w:anchor="n313" w:history="1">
        <w:r>
          <w:rPr>
            <w:rStyle w:val="822"/>
            <w:rFonts w:ascii="Times New Roman" w:hAnsi="Times New Roman" w:eastAsia="Times New Roman"/>
            <w:color w:val="000000"/>
            <w:sz w:val="28"/>
            <w:szCs w:val="28"/>
            <w:u w:val="none"/>
            <w:lang w:eastAsia="uk-UA"/>
          </w:rPr>
          <w:t xml:space="preserve">23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0" w:name="n173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9. Обмеження щодо сумісництва та суміщення з іншими видами діяльності та обмеження спільної роботи близьких осіб (</w:t>
      </w:r>
      <w:bookmarkEnd w:id="10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"n335" \o "http://zakon1.rada.gov.ua/laws/show/1700-18/paran335#n335"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статті 25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, </w:t>
      </w:r>
      <w:hyperlink r:id="rId17" w:tooltip="http://zakon1.rada.gov.ua/laws/show/1700-18/paran348#n348" w:anchor="n348" w:history="1">
        <w:r>
          <w:rPr>
            <w:rStyle w:val="822"/>
            <w:rFonts w:ascii="Times New Roman" w:hAnsi="Times New Roman" w:eastAsia="Times New Roman"/>
            <w:color w:val="000000"/>
            <w:sz w:val="28"/>
            <w:szCs w:val="28"/>
            <w:u w:val="none"/>
            <w:lang w:eastAsia="uk-UA"/>
          </w:rPr>
          <w:t xml:space="preserve">27</w:t>
        </w:r>
      </w:hyperlink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1" w:name="n174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10. Запобігання та врегулювання конфлікту інтересів (</w:t>
      </w:r>
      <w:bookmarkEnd w:id="11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"n359" \o "http://zakon1.rada.gov.ua/laws/show/1700-18/paran359#n359"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28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2" w:name="n175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11. Заходи зовнішнього та самостійного врегулювання конфлікту інтересів (</w:t>
      </w:r>
      <w:bookmarkEnd w:id="12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"n372" \o "http://zakon1.rada.gov.ua/laws/show/1700-18/paran372#n372"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29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3" w:name="n176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12. Запобігання конфлікту інтересів у зв’язку з наявністю в особи підприємств чи корпоративних прав (</w:t>
      </w:r>
      <w:bookmarkEnd w:id="13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"n405" \o "http://zakon1.rada.gov.ua/laws/show/1700-18/paran405#n405"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36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4" w:name="n177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13. Вимоги до поведінки осіб (</w:t>
      </w:r>
      <w:bookmarkEnd w:id="14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"n417" \o "http://zakon1.rada.gov.ua/laws/show/1700-18/paran417#n417"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37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5" w:name="n178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14. Подання декларацій осіб, уповноважених на виконання функцій держави або місцевого самоврядування (</w:t>
      </w:r>
      <w:bookmarkEnd w:id="15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"n439" \o "http://zakon1.rada.gov.ua/laws/show/1700-18/paran439#n439"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45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6" w:name="n179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15. </w:t>
      </w:r>
      <w:bookmarkEnd w:id="16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Контроль та перевірка декларацій (стаття 51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vertAlign w:val="superscript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</w:t>
      </w:r>
      <w:r>
        <w:rPr>
          <w:rFonts w:ascii="Times New Roman" w:hAnsi="Times New Roman" w:eastAsia="Times New Roman"/>
          <w:sz w:val="24"/>
          <w:szCs w:val="24"/>
          <w:u w:val="none"/>
        </w:rPr>
        <w:t xml:space="preserve"> 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7" w:name="n180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16. Моніторинг способу життя суб’єктів декларування (</w:t>
      </w:r>
      <w:bookmarkEnd w:id="17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"n500" \o "http://zakon1.rada.gov.ua/laws/show/1700-18/paran500#n500"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sz w:val="24"/>
          <w:szCs w:val="24"/>
          <w:u w:val="none"/>
          <w:vertAlign w:val="superscript"/>
          <w:lang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8" w:name="n181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17. Державний захист викривачів (</w:t>
      </w:r>
      <w:bookmarkEnd w:id="18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"n512" \o "http://zakon1.rada.gov.ua/laws/show/1700-18/paran512#n512"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53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19" w:name="n182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18. Заборона на одержання пільг, послуг і майна органами державної влади та органами місцевого самоврядування (</w:t>
      </w:r>
      <w:bookmarkEnd w:id="19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"n526" \o "http://zakon1.rada.gov.ua/laws/show/1700-18/paran526#n526"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54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20" w:name="n183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19. Антикорупційна експертиза (</w:t>
      </w:r>
      <w:bookmarkEnd w:id="20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"n529" \o "http://zakon1.rada.gov.ua/laws/show/1700-18/paran529#n529"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21" w:name="n184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20. Спеціальна перевірка (</w:t>
      </w:r>
      <w:bookmarkEnd w:id="21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"n550" \o "http://zakon1.rada.gov.ua/laws/show/1700-18/paran550#n550"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56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  <w:u w:val="none"/>
        </w:rPr>
      </w:pPr>
      <w:r>
        <w:rPr>
          <w:u w:val="none"/>
        </w:rPr>
      </w:r>
      <w:bookmarkStart w:id="22" w:name="n185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21. Загальні засади запобігання корупції у діяльності юридичної особи (</w:t>
      </w:r>
      <w:bookmarkEnd w:id="22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"n649" \o "http://zakon1.rada.gov.ua/laws/show/1700-18/paran649#n649"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61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u w:val="none"/>
        </w:rPr>
      </w:pPr>
      <w:r>
        <w:rPr>
          <w:u w:val="none"/>
        </w:rPr>
      </w:r>
      <w:bookmarkStart w:id="23" w:name="n186"/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22. Відповідальність за корупційні або пов’язані з корупцією правопорушення (</w:t>
      </w:r>
      <w:bookmarkEnd w:id="23"/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instrText xml:space="preserve"> HYPERLINK "file:///C:\\Users\\User\\Downloads\\додаток%20350.docx" \l "n701" \o "http://zakon1.rada.gov.ua/laws/show/1700-18/paran701#n701" </w:instrTex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separate"/>
      </w:r>
      <w:r>
        <w:rPr>
          <w:rStyle w:val="822"/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стаття 65</w:t>
      </w:r>
      <w:r>
        <w:rPr>
          <w:rFonts w:ascii="Times New Roman" w:hAnsi="Times New Roman" w:eastAsia="Times New Roman"/>
          <w:sz w:val="24"/>
          <w:szCs w:val="24"/>
          <w:u w:val="none"/>
          <w:lang w:eastAsia="uk-UA"/>
        </w:rPr>
        <w:fldChar w:fldCharType="end"/>
      </w:r>
      <w:r>
        <w:rPr>
          <w:rFonts w:ascii="Times New Roman" w:hAnsi="Times New Roman" w:eastAsia="Times New Roman"/>
          <w:sz w:val="24"/>
          <w:szCs w:val="24"/>
          <w:u w:val="none"/>
          <w:vertAlign w:val="superscript"/>
          <w:lang w:eastAsia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u w:val="none"/>
          <w:lang w:eastAsia="uk-UA"/>
        </w:rPr>
        <w:t xml:space="preserve">).</w:t>
      </w:r>
      <w:r>
        <w:rPr>
          <w:u w:val="none"/>
        </w:rPr>
      </w:r>
      <w:r/>
    </w:p>
    <w:p>
      <w:pPr>
        <w:ind w:firstLine="709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09"/>
        <w:jc w:val="center"/>
        <w:spacing w:lineRule="auto" w:line="240" w:after="0"/>
        <w:shd w:val="clear" w:color="FFFFFF" w:fill="FFFFFF"/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ІV. Питання на перевірку знання Закону України </w:t>
      </w:r>
      <w:r/>
    </w:p>
    <w:p>
      <w:pPr>
        <w:ind w:firstLine="709"/>
        <w:jc w:val="center"/>
        <w:spacing w:lineRule="auto" w:line="240" w:after="0"/>
        <w:shd w:val="clear" w:color="FFFFFF" w:fill="FFFFFF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«Про місцеве самоврядування в Україні»</w:t>
      </w:r>
      <w:r/>
    </w:p>
    <w:p>
      <w:pPr>
        <w:spacing w:lineRule="atLeast" w:line="301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Поняття місцевого самоврядування (стаття 2). Право на участь у місцевому самоврядуванні (стаття 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2. Громадські слухання (стаття 13).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3. Відносини органів місцевого самоврядування з підприємствами, установами та організаціями, що не перебувають у комунальній власності відповідної територіальної громади (стаття 18).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4. Порядок формування рад (стаття 45).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5. Організація роботи виконавчого комітету (стаття 53).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6. Депутат ради (стаття 49).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7. Сільський, селищний, міський голова (стаття 12).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8. Сесія ради (стаття 46).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9. Постійні комісії ради (стаття 47).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10.Секретар сільської, селищної, міської ради (стаття 50).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11. Місцеві бюджети (стаття 61).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12. Символіка територіальних громад сіл, селищ, міст, районів і областей (стаття 22). Підняття Державного Прапора України (стаття 23).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13. Дострокове припинення повноважень сільського, селищного, міського голови (стаття 79).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14. Відповідальність органів та посадових осіб місцевого самоврядування перед державою (стаття 76).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15. Виконавчі органи рад (стаття 11).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16. Дострокове припинення повноважень ради (стаття 78).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17. Законодавство про місцеве самоврядування (стаття 24).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/>
    </w:p>
    <w:p>
      <w:r/>
      <w:r/>
    </w:p>
    <w:p>
      <w:pPr>
        <w:pStyle w:val="827"/>
        <w:ind w:right="-1"/>
        <w:jc w:val="center"/>
        <w:spacing w:after="450" w:afterAutospacing="0" w:before="300" w:beforeAutospacing="0"/>
        <w:shd w:val="clear" w:color="FFFFFF"/>
        <w:rPr>
          <w:color w:val="333333"/>
          <w:lang w:val="uk-UA"/>
        </w:rPr>
      </w:pPr>
      <w:r>
        <w:rPr>
          <w:rStyle w:val="825"/>
          <w:b/>
          <w:bCs/>
          <w:color w:val="333333"/>
          <w:sz w:val="28"/>
          <w:szCs w:val="28"/>
          <w:lang w:val="uk-UA"/>
        </w:rPr>
        <w:t xml:space="preserve">V. </w:t>
      </w:r>
      <w:r>
        <w:rPr>
          <w:rStyle w:val="825"/>
          <w:b/>
          <w:bCs/>
          <w:color w:val="333333"/>
          <w:sz w:val="28"/>
          <w:szCs w:val="28"/>
          <w:lang w:val="uk-UA"/>
        </w:rPr>
        <w:t xml:space="preserve">Перелік питань для перевірки знань законодавства на посаду </w:t>
      </w:r>
      <w:r>
        <w:rPr>
          <w:rStyle w:val="825"/>
          <w:b/>
          <w:bCs/>
          <w:color w:val="333333"/>
          <w:sz w:val="28"/>
          <w:szCs w:val="28"/>
          <w:lang w:val="uk-UA"/>
        </w:rPr>
        <w:t xml:space="preserve">завідувача сектору </w:t>
      </w:r>
      <w:r>
        <w:rPr>
          <w:rStyle w:val="825"/>
          <w:b/>
          <w:bCs/>
          <w:color w:val="333333"/>
          <w:sz w:val="28"/>
          <w:szCs w:val="28"/>
          <w:lang w:val="uk-UA"/>
        </w:rPr>
        <w:t xml:space="preserve">«</w:t>
      </w:r>
      <w:r>
        <w:rPr>
          <w:rStyle w:val="825"/>
          <w:b/>
          <w:bCs/>
          <w:color w:val="333333"/>
          <w:sz w:val="28"/>
          <w:szCs w:val="28"/>
          <w:lang w:val="uk-UA"/>
        </w:rPr>
        <w:t xml:space="preserve">Оборонної роботи</w:t>
      </w:r>
      <w:r>
        <w:rPr>
          <w:rStyle w:val="825"/>
          <w:b/>
          <w:bCs/>
          <w:color w:val="333333"/>
          <w:sz w:val="28"/>
          <w:szCs w:val="28"/>
          <w:lang w:val="uk-UA"/>
        </w:rPr>
        <w:t xml:space="preserve"> цивільного захисту населення та роботи з правоохоронними органами</w:t>
      </w:r>
      <w:r>
        <w:rPr>
          <w:rStyle w:val="825"/>
          <w:b/>
          <w:bCs/>
          <w:color w:val="333333"/>
          <w:sz w:val="28"/>
          <w:szCs w:val="28"/>
          <w:lang w:val="uk-UA"/>
        </w:rPr>
        <w:t xml:space="preserve">»</w:t>
      </w:r>
      <w:r>
        <w:rPr>
          <w:rStyle w:val="825"/>
          <w:b/>
          <w:bCs/>
          <w:color w:val="333333"/>
          <w:sz w:val="28"/>
          <w:szCs w:val="28"/>
          <w:lang w:val="uk-UA"/>
        </w:rPr>
        <w:t xml:space="preserve"> Менської міської ради</w:t>
      </w:r>
      <w:r>
        <w:rPr>
          <w:b/>
          <w:bCs/>
          <w:color w:val="333333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надзвичайних ситуацій,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ст.5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Суб'єкти  забезпечення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Єдина державна система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ст.8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Режими функціонування єдиної державної системи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ст.11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 органів місцевого самоврядування у сфері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ст.19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Завдання і обов'язк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суб'єктів господарювання у сфері цивільного захисту, відповідно до ст.20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 і обов'язки громадян у сфері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ст.21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Оповіщення про загрозу або виникнення надзвичайних ситуацій,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30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Кодексу цивільного захисту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навчання населення діям у надзвичайних ситуаціях,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ст.39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Навчання учнів, студентів та дітей дошкільного віку, формування культури безпеки життєдіяльності населення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відповідно до ст.41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техногенної безпеки органами державної влади, органами місцевого самоврядування, суб'єктами господарювання,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ст.51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робіт з ліквідації наслідків  надзвичайних ситуацій,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ст.71 Кодексу цивільного захисту України.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керівного складу та фахівців, діяльність яких пов'язана з організацією і здійсненням заходів з питань цивільного захисту,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ст.91 Кодексу цивільного захисту України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Оборонна робота України, відповідно до ст. 2 Закону України «Про оборонну роботу».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Діяльність органів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місцевого самоврядування у сфері оборони,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 15 Закону України «Про оборонну роботу».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підприємств, установ та організацій і обов'язки їх посадових осіб у сфері оборони,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 16 Закону України «Про оборонну роботу».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 та обов'язки громадян України у сфері оборони,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                      ст. 17 Закону України «Про оборонну роботу».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Органи місцевого самоврядування,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 18 Закону України «Про мобілізаційну підготовку та мобілізацію».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поліції з органами державної влади та органами місцевого самоврядування,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 5 Закону України «Про Національну поліцію».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20"/>
        <w:numPr>
          <w:ilvl w:val="0"/>
          <w:numId w:val="3"/>
        </w:numPr>
        <w:ind w:left="0" w:righ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між керівниками територіальних органів поліції та представниками органів місцевого самоврядування,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відповідно до ст. 88 Закону України «Про Національну поліцію».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0" w:right="0" w:firstLine="567"/>
        <w:jc w:val="both"/>
        <w:spacing w:lineRule="auto" w:line="240" w:after="0"/>
        <w:shd w:val="clear" w:color="FFFFFF" w:fill="FFFFFF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spacing w:lineRule="auto" w:line="259"/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  <w:jc w:val="right"/>
    </w:pPr>
    <w:fldSimple w:instr="PAGE \* MERGEFORMAT">
      <w:r>
        <w:rPr>
          <w:rFonts w:ascii="Times New Roman" w:hAnsi="Times New Roman" w:cs="Times New Roman" w:eastAsia="Times New Roman"/>
          <w:i/>
        </w:rPr>
        <w:t xml:space="preserve">1</w:t>
      </w:r>
    </w:fldSimple>
    <w:r>
      <w:rPr>
        <w:rFonts w:ascii="Times New Roman" w:hAnsi="Times New Roman" w:cs="Times New Roman" w:eastAsia="Times New Roman"/>
        <w:i/>
      </w:rPr>
      <w:t xml:space="preserve">                                           продовження додатка</w:t>
    </w:r>
    <w:r/>
  </w:p>
  <w:p>
    <w:pPr>
      <w:pStyle w:val="667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774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846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918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990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1062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134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206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27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basedOn w:val="817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basedOn w:val="817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basedOn w:val="817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basedOn w:val="817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basedOn w:val="817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basedOn w:val="817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basedOn w:val="817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basedOn w:val="817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basedOn w:val="817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6"/>
    <w:qFormat/>
    <w:uiPriority w:val="34"/>
    <w:pPr>
      <w:contextualSpacing w:val="true"/>
      <w:ind w:left="720"/>
    </w:pPr>
  </w:style>
  <w:style w:type="paragraph" w:styleId="659">
    <w:name w:val="Title"/>
    <w:basedOn w:val="816"/>
    <w:next w:val="816"/>
    <w:link w:val="6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0">
    <w:name w:val="Title Char"/>
    <w:basedOn w:val="817"/>
    <w:link w:val="659"/>
    <w:uiPriority w:val="10"/>
    <w:rPr>
      <w:sz w:val="48"/>
      <w:szCs w:val="48"/>
    </w:rPr>
  </w:style>
  <w:style w:type="paragraph" w:styleId="661">
    <w:name w:val="Subtitle"/>
    <w:basedOn w:val="816"/>
    <w:next w:val="816"/>
    <w:link w:val="662"/>
    <w:qFormat/>
    <w:uiPriority w:val="11"/>
    <w:rPr>
      <w:sz w:val="24"/>
      <w:szCs w:val="24"/>
    </w:rPr>
    <w:pPr>
      <w:spacing w:after="200" w:before="200"/>
    </w:pPr>
  </w:style>
  <w:style w:type="character" w:styleId="662">
    <w:name w:val="Subtitle Char"/>
    <w:basedOn w:val="817"/>
    <w:link w:val="661"/>
    <w:uiPriority w:val="11"/>
    <w:rPr>
      <w:sz w:val="24"/>
      <w:szCs w:val="24"/>
    </w:rPr>
  </w:style>
  <w:style w:type="paragraph" w:styleId="663">
    <w:name w:val="Quote"/>
    <w:basedOn w:val="816"/>
    <w:next w:val="816"/>
    <w:link w:val="664"/>
    <w:qFormat/>
    <w:uiPriority w:val="29"/>
    <w:rPr>
      <w:i/>
    </w:rPr>
    <w:pPr>
      <w:ind w:left="720" w:right="720"/>
    </w:p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6"/>
    <w:next w:val="816"/>
    <w:link w:val="666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6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7"/>
    <w:link w:val="667"/>
    <w:uiPriority w:val="99"/>
  </w:style>
  <w:style w:type="paragraph" w:styleId="669">
    <w:name w:val="Footer"/>
    <w:basedOn w:val="816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7"/>
    <w:link w:val="669"/>
    <w:uiPriority w:val="99"/>
  </w:style>
  <w:style w:type="paragraph" w:styleId="671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3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4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5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6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7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8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9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0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1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2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3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4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5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6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7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8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9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0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1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2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3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4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5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6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7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8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  <w:style w:type="paragraph" w:styleId="821">
    <w:name w:val="Normal (Web)"/>
    <w:basedOn w:val="816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22">
    <w:name w:val="Hyperlink"/>
    <w:basedOn w:val="817"/>
    <w:uiPriority w:val="99"/>
    <w:semiHidden/>
    <w:unhideWhenUsed/>
    <w:rPr>
      <w:color w:val="0563C1" w:themeColor="hyperlink"/>
      <w:u w:val="single"/>
    </w:rPr>
  </w:style>
  <w:style w:type="paragraph" w:styleId="823" w:customStyle="1">
    <w:name w:val="Обычный"/>
    <w:uiPriority w:val="99"/>
    <w:semiHidden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824" w:customStyle="1">
    <w:name w:val="rvts15"/>
  </w:style>
  <w:style w:type="character" w:styleId="825" w:customStyle="1">
    <w:name w:val="rvts23"/>
    <w:basedOn w:val="817"/>
  </w:style>
  <w:style w:type="paragraph" w:styleId="826" w:customStyle="1">
    <w:name w:val="docdata"/>
    <w:basedOn w:val="816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27" w:customStyle="1">
    <w:name w:val="rvps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file:///C:\Users\User\Downloads\&#1076;&#1086;&#1076;&#1072;&#1090;&#1086;&#1082;%20350.docx" TargetMode="External"/><Relationship Id="rId15" Type="http://schemas.openxmlformats.org/officeDocument/2006/relationships/hyperlink" Target="file:///C:\Users\User\Downloads\&#1076;&#1086;&#1076;&#1072;&#1090;&#1086;&#1082;%20350.docx" TargetMode="External"/><Relationship Id="rId16" Type="http://schemas.openxmlformats.org/officeDocument/2006/relationships/hyperlink" Target="file:///C:\Users\User\Downloads\&#1076;&#1086;&#1076;&#1072;&#1090;&#1086;&#1082;%20350.docx" TargetMode="External"/><Relationship Id="rId17" Type="http://schemas.openxmlformats.org/officeDocument/2006/relationships/hyperlink" Target="file:///C:\Users\User\Downloads\&#1076;&#1086;&#1076;&#1072;&#1090;&#1086;&#1082;%20350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6</cp:revision>
  <dcterms:created xsi:type="dcterms:W3CDTF">2021-11-15T14:12:00Z</dcterms:created>
  <dcterms:modified xsi:type="dcterms:W3CDTF">2021-11-17T11:55:32Z</dcterms:modified>
</cp:coreProperties>
</file>