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3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05 листопада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393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06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26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2021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4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14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виконання Плану соціально-економічного розвитку Менської міської  територіальної громади за 9 місяців 2021 року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інформації до проекту 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завідувачі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</w:r>
            <w:r/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</w:r>
            <w:r/>
          </w:p>
          <w:p>
            <w:pPr>
              <w:contextualSpacing w:val="false"/>
              <w:ind w:left="4535" w:right="0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проекту рішення начальник відділу економічного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розвитку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та інвестицій С.В.Скороход та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міського голови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з питань діяльності виконавчих органів ради С.М.Гаєвой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/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contextualSpacing w:val="false"/>
              <w:ind w:left="4535" w:right="0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/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стратегії розвитку Менської міської територіальної громади до 2027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0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проекту рішення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відділу економічного розвитку та інвестицій С.В.Скороход та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міського голови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з питань діяльності виконавчих органів ради С.М.Гаєвой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Про затвердження Переліку адміністративних послуг, які надаються через відділ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надання адміністративних послуг»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contextualSpacing w:val="false"/>
              <w:ind w:left="4535" w:right="0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проекту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начальник відділу “Центр надання адміністративних послуг” Менської міської ради В.Ю.Рачков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проєктів </w:t>
            </w:r>
            <w:r>
              <w:rPr>
                <w:rFonts w:ascii="Times New Roman" w:hAnsi="Times New Roman" w:cs="Times New Roman"/>
                <w:sz w:val="28"/>
              </w:rPr>
              <w:t xml:space="preserve">землеустрою щодо відведення земельних ділянок у власність для ведення особистого селянського господарства.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технічної документації із землеустрою по встановленню меж земельних ділянок (паї) громадянам.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відносин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8"/>
              </w:rPr>
              <w:t xml:space="preserve">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екол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відновлення</w:t>
            </w:r>
            <w:r>
              <w:rPr>
                <w:rFonts w:ascii="Times New Roman" w:hAnsi="Times New Roman" w:cs="Times New Roman"/>
                <w:sz w:val="28"/>
              </w:rPr>
              <w:t xml:space="preserve">) меж земельних ділянок в натурі для будівництва та обслуговування житлових будинків господарських будівель і споруд.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widowControl w:val="off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проєкту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</w:rPr>
              <w:t xml:space="preserve">зміни її цільового призначення громадянам.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що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стосуються земельних відносин.</w:t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голови з 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  <w:t xml:space="preserve">Почесні відзнаки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  <w:t xml:space="preserve">Менської міської ради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 відділу документування та забезпечення діяльності апарату ради А.В.Жураковська</w:t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Cs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внесення змін до структури та загальної чисельності апарату Менської міської ради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проєкту рішення  є завідувач сектору кадрової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роботи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міської ради Р.М.Осєдач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та перший заступник міського голови О.Л.Небера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створення наглядової ради КНП «Менська міська лікарня»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проєкту                    рішення заступник начальника юридичного відділу  апарату ради                    Т.І. Марцева</w:t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/>
                <w:i w:val="false"/>
                <w:sz w:val="28"/>
              </w:rPr>
              <w:t xml:space="preserve">Про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 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затвердження Положення про матеріальне стимулювання 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(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преміювання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) працівників 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апарату та </w:t>
            </w:r>
            <w:r>
              <w:rPr>
                <w:rFonts w:ascii="Times New Roman" w:hAnsi="Times New Roman"/>
                <w:i w:val="false"/>
                <w:sz w:val="28"/>
              </w:rPr>
              <w:t xml:space="preserve">виконавчих органів Менської міської ради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проєкту                    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перший заступник міського голови О.Л.Небера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 начальника юридичного відділу  апарату ради  Т.І. Марцева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/>
                <w:b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i w:val="false"/>
                <w:sz w:val="28"/>
                <w:szCs w:val="28"/>
                <w:lang w:val="uk-UA" w:eastAsia="ru-RU"/>
              </w:rPr>
              <w:t xml:space="preserve">зміну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lang w:val="uk-UA" w:eastAsia="ru-RU"/>
              </w:rPr>
              <w:t xml:space="preserve">адреси та затвердження Положення про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lang w:val="uk-UA" w:eastAsia="ru-RU"/>
              </w:rPr>
              <w:t xml:space="preserve">Службу у справах дітей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lang w:val="uk-UA" w:eastAsia="ru-RU"/>
              </w:rPr>
              <w:t xml:space="preserve"> Менської міської ради у новій редакції</w:t>
            </w:r>
            <w:r>
              <w:rPr>
                <w:b w:val="false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/>
                <w:i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проєкту                    рішення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служби у справах дітей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міської ради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О.М. Васильчук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lang w:val="uk-UA" w:eastAsia="ru-RU"/>
              </w:rPr>
              <w:t xml:space="preserve">погодження </w:t>
            </w: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  <w:t xml:space="preserve">кандидатури директора Комунальної установи "Центр з обслуговування освітніх установ та закладів освіти" Менської міської ради</w:t>
            </w: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проєкту                    рішення начальник Відділу освіти міської ради І.Ф.Лук’яненко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none"/>
                <w:lang w:val="uk-UA" w:eastAsia="ru-RU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hAnsi="Times New Roman"/>
                <w:bCs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  <w:t xml:space="preserve">Положення про Відділ освіти Менської міської ради Чернігівської області (в новій редакції)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проєкту                    рішення начальник Відділу освіти міської ради І.Ф.Лук’яненко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Про затвердження типового контракту керівника Комунальної установи "Центр з </w:t>
            </w:r>
            <w:r>
              <w:rPr>
                <w:rFonts w:ascii="Times New Roman" w:hAnsi="Times New Roman"/>
                <w:i w:val="false"/>
                <w:iCs/>
                <w:color w:val="000000"/>
                <w:sz w:val="28"/>
                <w:szCs w:val="28"/>
                <w:highlight w:val="none"/>
                <w:lang w:val="uk-UA" w:eastAsia="ru-RU"/>
              </w:rPr>
              <w:t xml:space="preserve">обслуговування 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освітніх установ та закладів освіти" Менської міської ради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проєкту                    рішення начальник Відділу освіти міської ради І.Ф.Лук’яненко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 затвердження Статутів закладів освіти Менської міської територіальної громади в новій редакції.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Відповідальна за підготовку проєктів                    рішення начальник Відділу освіти міської ради І.Ф.Лук’яненко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  <w:t xml:space="preserve">Про перейменування вулиці Жукова та провулку Жукова в місті Мена Чернігівської області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проєкту рішенн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я є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 міського голови з питань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діяльності 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  <w:p>
            <w:pPr>
              <w:pStyle w:val="834"/>
              <w:numPr>
                <w:ilvl w:val="0"/>
                <w:numId w:val="22"/>
              </w:numPr>
              <w:contextualSpacing w:val="false"/>
              <w:jc w:val="both"/>
              <w:spacing w:lineRule="auto" w:line="240" w:after="0" w:afterAutospacing="0"/>
              <w:widowControl w:val="off"/>
              <w:tabs>
                <w:tab w:val="left" w:pos="992" w:leader="none"/>
              </w:tabs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  <w:lang w:eastAsia="uk-UA"/>
              </w:rPr>
              <w:t xml:space="preserve">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 w:val="false"/>
                <w:color w:val="000000"/>
                <w:sz w:val="28"/>
                <w:szCs w:val="28"/>
                <w:highlight w:val="none"/>
                <w:lang w:eastAsia="uk-UA"/>
              </w:rPr>
              <w:t xml:space="preserve">винесені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розгляд сесії згідно Регламенту 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false"/>
              <w:ind w:left="4535" w:right="-7" w:firstLine="0"/>
              <w:jc w:val="both"/>
              <w:spacing w:lineRule="auto" w:line="240" w:after="0" w:afterAutospacing="0"/>
              <w:shd w:val="clear" w:color="FFFFFF" w:fill="FFFFFF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завідувачі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  <w:i w:val="false"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</w:tbl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Головам постійних депутатських комісій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fldSimple w:instr="PAGE \* MERGEFORMAT">
      <w:r>
        <w:t xml:space="preserve">1</w:t>
      </w:r>
    </w:fldSimple>
    <w:r/>
    <w:r/>
  </w:p>
  <w:p>
    <w:pPr>
      <w:pStyle w:val="84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46"/>
    <w:uiPriority w:val="99"/>
  </w:style>
  <w:style w:type="paragraph" w:styleId="686">
    <w:name w:val="endnote text"/>
    <w:basedOn w:val="706"/>
    <w:link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87">
    <w:name w:val="Endnote Text Char"/>
    <w:link w:val="686"/>
    <w:uiPriority w:val="99"/>
    <w:rPr>
      <w:sz w:val="20"/>
    </w:rPr>
  </w:style>
  <w:style w:type="character" w:styleId="688">
    <w:name w:val="endnote reference"/>
    <w:basedOn w:val="716"/>
    <w:uiPriority w:val="99"/>
    <w:semiHidden/>
    <w:unhideWhenUsed/>
    <w:rPr>
      <w:vertAlign w:val="superscript"/>
    </w:rPr>
  </w:style>
  <w:style w:type="paragraph" w:styleId="689">
    <w:name w:val="table of figures"/>
    <w:basedOn w:val="706"/>
    <w:next w:val="706"/>
    <w:uiPriority w:val="99"/>
    <w:unhideWhenUsed/>
    <w:pPr>
      <w:spacing w:after="0" w:afterAutospacing="0"/>
    </w:pPr>
  </w:style>
  <w:style w:type="character" w:styleId="690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91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92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93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94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95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96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98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716"/>
    <w:link w:val="836"/>
    <w:uiPriority w:val="10"/>
    <w:rPr>
      <w:sz w:val="48"/>
      <w:szCs w:val="48"/>
    </w:rPr>
  </w:style>
  <w:style w:type="character" w:styleId="700">
    <w:name w:val="Subtitle Char"/>
    <w:basedOn w:val="716"/>
    <w:link w:val="838"/>
    <w:uiPriority w:val="11"/>
    <w:rPr>
      <w:sz w:val="24"/>
      <w:szCs w:val="24"/>
    </w:rPr>
  </w:style>
  <w:style w:type="character" w:styleId="701">
    <w:name w:val="Quote Char"/>
    <w:link w:val="840"/>
    <w:uiPriority w:val="29"/>
    <w:rPr>
      <w:i/>
    </w:rPr>
  </w:style>
  <w:style w:type="character" w:styleId="702">
    <w:name w:val="Intense Quote Char"/>
    <w:link w:val="842"/>
    <w:uiPriority w:val="30"/>
    <w:rPr>
      <w:i/>
    </w:rPr>
  </w:style>
  <w:style w:type="character" w:styleId="703">
    <w:name w:val="Header Char"/>
    <w:basedOn w:val="716"/>
    <w:link w:val="844"/>
    <w:uiPriority w:val="99"/>
  </w:style>
  <w:style w:type="character" w:styleId="704">
    <w:name w:val="Footer Char"/>
    <w:basedOn w:val="716"/>
    <w:link w:val="846"/>
    <w:uiPriority w:val="99"/>
  </w:style>
  <w:style w:type="character" w:styleId="705">
    <w:name w:val="Footnote Text Char"/>
    <w:link w:val="871"/>
    <w:uiPriority w:val="99"/>
    <w:rPr>
      <w:sz w:val="18"/>
    </w:rPr>
  </w:style>
  <w:style w:type="paragraph" w:styleId="706" w:default="1">
    <w:name w:val="Normal"/>
    <w:qFormat/>
  </w:style>
  <w:style w:type="paragraph" w:styleId="707">
    <w:name w:val="Heading 1"/>
    <w:basedOn w:val="706"/>
    <w:next w:val="706"/>
    <w:link w:val="8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8">
    <w:name w:val="Heading 2"/>
    <w:basedOn w:val="706"/>
    <w:next w:val="706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9">
    <w:name w:val="Heading 3"/>
    <w:basedOn w:val="706"/>
    <w:next w:val="706"/>
    <w:link w:val="8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0">
    <w:name w:val="Heading 4"/>
    <w:basedOn w:val="706"/>
    <w:next w:val="706"/>
    <w:link w:val="8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1">
    <w:name w:val="Heading 5"/>
    <w:basedOn w:val="706"/>
    <w:next w:val="706"/>
    <w:link w:val="8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2">
    <w:name w:val="Heading 6"/>
    <w:basedOn w:val="706"/>
    <w:next w:val="706"/>
    <w:link w:val="8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3">
    <w:name w:val="Heading 7"/>
    <w:basedOn w:val="706"/>
    <w:next w:val="706"/>
    <w:link w:val="8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4">
    <w:name w:val="Heading 8"/>
    <w:basedOn w:val="706"/>
    <w:next w:val="706"/>
    <w:link w:val="8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5">
    <w:name w:val="Heading 9"/>
    <w:basedOn w:val="706"/>
    <w:next w:val="706"/>
    <w:link w:val="8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table" w:styleId="719" w:customStyle="1">
    <w:name w:val="Table Grid Light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0">
    <w:name w:val="Plain Table 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0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Bordered &amp; 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5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826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827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828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829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830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831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2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833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834">
    <w:name w:val="List Paragraph"/>
    <w:basedOn w:val="706"/>
    <w:qFormat/>
    <w:uiPriority w:val="34"/>
    <w:pPr>
      <w:contextualSpacing w:val="true"/>
      <w:ind w:left="720"/>
    </w:pPr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Title"/>
    <w:basedOn w:val="706"/>
    <w:next w:val="706"/>
    <w:link w:val="83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7" w:customStyle="1">
    <w:name w:val="Заголовок Знак"/>
    <w:basedOn w:val="716"/>
    <w:link w:val="836"/>
    <w:uiPriority w:val="10"/>
    <w:rPr>
      <w:sz w:val="48"/>
      <w:szCs w:val="48"/>
    </w:rPr>
  </w:style>
  <w:style w:type="paragraph" w:styleId="838">
    <w:name w:val="Subtitle"/>
    <w:basedOn w:val="706"/>
    <w:next w:val="706"/>
    <w:link w:val="839"/>
    <w:qFormat/>
    <w:uiPriority w:val="11"/>
    <w:rPr>
      <w:sz w:val="24"/>
      <w:szCs w:val="24"/>
    </w:rPr>
    <w:pPr>
      <w:spacing w:before="200"/>
    </w:pPr>
  </w:style>
  <w:style w:type="character" w:styleId="839" w:customStyle="1">
    <w:name w:val="Подзаголовок Знак"/>
    <w:basedOn w:val="716"/>
    <w:link w:val="838"/>
    <w:uiPriority w:val="11"/>
    <w:rPr>
      <w:sz w:val="24"/>
      <w:szCs w:val="24"/>
    </w:rPr>
  </w:style>
  <w:style w:type="paragraph" w:styleId="840">
    <w:name w:val="Quote"/>
    <w:basedOn w:val="706"/>
    <w:next w:val="706"/>
    <w:link w:val="841"/>
    <w:qFormat/>
    <w:uiPriority w:val="29"/>
    <w:rPr>
      <w:i/>
    </w:rPr>
    <w:pPr>
      <w:ind w:left="720" w:right="720"/>
    </w:pPr>
  </w:style>
  <w:style w:type="character" w:styleId="841" w:customStyle="1">
    <w:name w:val="Цитата 2 Знак"/>
    <w:link w:val="840"/>
    <w:uiPriority w:val="29"/>
    <w:rPr>
      <w:i/>
    </w:rPr>
  </w:style>
  <w:style w:type="paragraph" w:styleId="842">
    <w:name w:val="Intense Quote"/>
    <w:basedOn w:val="706"/>
    <w:next w:val="706"/>
    <w:link w:val="8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3" w:customStyle="1">
    <w:name w:val="Выделенная цитата Знак"/>
    <w:link w:val="842"/>
    <w:uiPriority w:val="30"/>
    <w:rPr>
      <w:i/>
    </w:rPr>
  </w:style>
  <w:style w:type="paragraph" w:styleId="844">
    <w:name w:val="Header"/>
    <w:basedOn w:val="706"/>
    <w:link w:val="8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5" w:customStyle="1">
    <w:name w:val="Верхний колонтитул Знак"/>
    <w:basedOn w:val="716"/>
    <w:link w:val="844"/>
    <w:uiPriority w:val="99"/>
  </w:style>
  <w:style w:type="paragraph" w:styleId="846">
    <w:name w:val="Footer"/>
    <w:basedOn w:val="706"/>
    <w:link w:val="8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7" w:customStyle="1">
    <w:name w:val="Нижний колонтитул Знак"/>
    <w:basedOn w:val="716"/>
    <w:link w:val="846"/>
    <w:uiPriority w:val="99"/>
  </w:style>
  <w:style w:type="table" w:styleId="848">
    <w:name w:val="Table Grid"/>
    <w:basedOn w:val="7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9" w:customStyle="1">
    <w:name w:val="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3" w:customStyle="1">
    <w:name w:val="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7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8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9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0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1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2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3" w:customStyle="1">
    <w:name w:val="Bordered &amp; 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Bordered &amp; 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Bordered &amp; 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7" w:customStyle="1">
    <w:name w:val="Bordered &amp; 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Bordered &amp; 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16"/>
    <w:uiPriority w:val="99"/>
    <w:unhideWhenUsed/>
    <w:rPr>
      <w:vertAlign w:val="superscript"/>
    </w:rPr>
  </w:style>
  <w:style w:type="paragraph" w:styleId="874">
    <w:name w:val="toc 1"/>
    <w:basedOn w:val="706"/>
    <w:next w:val="706"/>
    <w:uiPriority w:val="39"/>
    <w:unhideWhenUsed/>
    <w:pPr>
      <w:spacing w:after="57"/>
    </w:pPr>
  </w:style>
  <w:style w:type="paragraph" w:styleId="87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character" w:styleId="884">
    <w:name w:val="Strong"/>
    <w:qFormat/>
    <w:uiPriority w:val="22"/>
    <w:rPr>
      <w:b/>
      <w:bCs/>
    </w:rPr>
  </w:style>
  <w:style w:type="paragraph" w:styleId="885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6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46</cp:revision>
  <dcterms:created xsi:type="dcterms:W3CDTF">2021-06-04T12:42:00Z</dcterms:created>
  <dcterms:modified xsi:type="dcterms:W3CDTF">2021-11-06T13:11:26Z</dcterms:modified>
</cp:coreProperties>
</file>