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3B" w:rsidRDefault="00420B6F">
      <w:pPr>
        <w:widowControl w:val="0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</w:p>
    <w:p w:rsidR="00245D3B" w:rsidRDefault="00245D3B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</w:rPr>
      </w:pPr>
    </w:p>
    <w:p w:rsidR="00245D3B" w:rsidRDefault="00420B6F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245D3B" w:rsidRDefault="00245D3B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245D3B" w:rsidRDefault="00420B6F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45D3B" w:rsidRDefault="00420B6F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245D3B" w:rsidRDefault="00245D3B">
      <w:pPr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245D3B" w:rsidRDefault="00420B6F" w:rsidP="00BC3F4A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29 жовтня 2021 року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</w:r>
      <w:r w:rsidR="00BC3F4A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</w:r>
      <w:r w:rsidR="00BC3F4A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 № 317</w:t>
      </w:r>
    </w:p>
    <w:p w:rsidR="00245D3B" w:rsidRDefault="00245D3B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D3B" w:rsidRDefault="00420B6F" w:rsidP="00BC3F4A">
      <w:pPr>
        <w:tabs>
          <w:tab w:val="left" w:pos="709"/>
          <w:tab w:val="left" w:pos="7088"/>
        </w:tabs>
        <w:ind w:right="637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встановлення тарифів на теплову енергію, її виробни</w:t>
      </w:r>
      <w:r>
        <w:rPr>
          <w:rFonts w:ascii="Times New Roman" w:hAnsi="Times New Roman"/>
          <w:b/>
          <w:color w:val="000000"/>
          <w:sz w:val="28"/>
          <w:szCs w:val="28"/>
        </w:rPr>
        <w:t>цтво</w:t>
      </w:r>
      <w:r w:rsidR="00BC3F4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транспортування та постачання</w:t>
      </w:r>
    </w:p>
    <w:p w:rsidR="00245D3B" w:rsidRDefault="00245D3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D3B" w:rsidRDefault="00420B6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Відповідно до ст. 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</w:t>
      </w:r>
      <w:r>
        <w:rPr>
          <w:rFonts w:ascii="Times New Roman" w:hAnsi="Times New Roman"/>
          <w:sz w:val="28"/>
          <w:szCs w:val="28"/>
        </w:rPr>
        <w:t xml:space="preserve">стрів України від 01 червня 2011 року № 869 на підставі розрахунків наданих АКЦІОНЕРНИМ ТОВАРИСТВОМ «ОБЛТЕПЛОКОМУНЕНЕРГО»,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керуючись  статтею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виконавчий комітет Менської міської ради</w:t>
      </w:r>
    </w:p>
    <w:p w:rsidR="00245D3B" w:rsidRDefault="00420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245D3B" w:rsidRDefault="00420B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 Вста</w:t>
      </w:r>
      <w:r>
        <w:rPr>
          <w:rFonts w:ascii="Times New Roman" w:hAnsi="Times New Roman"/>
          <w:spacing w:val="-2"/>
          <w:sz w:val="28"/>
          <w:szCs w:val="28"/>
        </w:rPr>
        <w:t xml:space="preserve">новити АКЦІОНЕРНОМУ ТОВАРИСТВУ </w:t>
      </w:r>
      <w:r>
        <w:rPr>
          <w:rFonts w:ascii="Times New Roman" w:hAnsi="Times New Roman"/>
          <w:sz w:val="28"/>
          <w:szCs w:val="28"/>
        </w:rPr>
        <w:t>«ОБЛТЕПЛОКОМУНЕНЕРГО» тарифи на теплову енергію, її виробництво, транспортування, постачання на рівні: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потреб населення: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теплову енергію – 1 </w:t>
      </w:r>
      <w:r>
        <w:rPr>
          <w:rFonts w:ascii="Times New Roman" w:hAnsi="Times New Roman"/>
          <w:sz w:val="28"/>
          <w:szCs w:val="28"/>
          <w:lang w:val="ru-RU"/>
        </w:rPr>
        <w:t>833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</w:rPr>
        <w:t xml:space="preserve">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</w:t>
      </w:r>
      <w:r>
        <w:rPr>
          <w:rFonts w:ascii="Times New Roman" w:hAnsi="Times New Roman"/>
          <w:sz w:val="28"/>
          <w:szCs w:val="28"/>
        </w:rPr>
        <w:t xml:space="preserve"> теплової енергії – 1 4</w:t>
      </w:r>
      <w:r>
        <w:rPr>
          <w:rFonts w:ascii="Times New Roman" w:hAnsi="Times New Roman"/>
          <w:sz w:val="28"/>
          <w:szCs w:val="28"/>
          <w:lang w:val="ru-RU"/>
        </w:rPr>
        <w:t>92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84</w:t>
      </w:r>
      <w:r>
        <w:rPr>
          <w:rFonts w:ascii="Times New Roman" w:hAnsi="Times New Roman"/>
          <w:sz w:val="28"/>
          <w:szCs w:val="28"/>
        </w:rPr>
        <w:t xml:space="preserve">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– 3</w:t>
      </w:r>
      <w:r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постачання теплової енергії – 23,</w:t>
      </w:r>
      <w:r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</w:rPr>
        <w:t xml:space="preserve">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ПДВ).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потреб бюджетних установ: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теплову енергію – 2 9</w:t>
      </w:r>
      <w:r>
        <w:rPr>
          <w:rFonts w:ascii="Times New Roman" w:hAnsi="Times New Roman"/>
          <w:sz w:val="28"/>
          <w:szCs w:val="28"/>
          <w:lang w:val="ru-RU"/>
        </w:rPr>
        <w:t>57</w:t>
      </w:r>
      <w:r>
        <w:rPr>
          <w:rFonts w:ascii="Times New Roman" w:hAnsi="Times New Roman"/>
          <w:sz w:val="28"/>
          <w:szCs w:val="28"/>
        </w:rPr>
        <w:t>,55 гр</w:t>
      </w:r>
      <w:r>
        <w:rPr>
          <w:rFonts w:ascii="Times New Roman" w:hAnsi="Times New Roman"/>
          <w:sz w:val="28"/>
          <w:szCs w:val="28"/>
        </w:rPr>
        <w:t>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– 2 </w:t>
      </w:r>
      <w:r>
        <w:rPr>
          <w:rFonts w:ascii="Times New Roman" w:hAnsi="Times New Roman"/>
          <w:sz w:val="28"/>
          <w:szCs w:val="28"/>
          <w:lang w:val="ru-RU"/>
        </w:rPr>
        <w:t>522</w:t>
      </w:r>
      <w:r>
        <w:rPr>
          <w:rFonts w:ascii="Times New Roman" w:hAnsi="Times New Roman"/>
          <w:sz w:val="28"/>
          <w:szCs w:val="28"/>
        </w:rPr>
        <w:t>,24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– 382,00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постачання теплової енергії – 23,</w:t>
      </w:r>
      <w:r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</w:rPr>
        <w:t xml:space="preserve">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ПДВ).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потреб інших споживачів (крім населення):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теплову енергію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141</w:t>
      </w:r>
      <w:r>
        <w:rPr>
          <w:rFonts w:ascii="Times New Roman" w:hAnsi="Times New Roman"/>
          <w:sz w:val="28"/>
          <w:szCs w:val="28"/>
        </w:rPr>
        <w:t>,75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– 3 541,09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– 577,35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без ПДВ);</w:t>
      </w:r>
    </w:p>
    <w:p w:rsidR="00245D3B" w:rsidRDefault="00420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тариф на постачання теплової енергії – 23,31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ПДВ).</w:t>
      </w:r>
    </w:p>
    <w:p w:rsidR="00245D3B" w:rsidRDefault="00420B6F">
      <w:pPr>
        <w:pStyle w:val="afe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2. У разі зміни протягом строку дії тарифів на теплову енергію, її виробництво, транспортування та постачання, обсягу окремих витрат, пов'язаних із провадженням ліцензованої діяльн</w:t>
      </w:r>
      <w:r>
        <w:rPr>
          <w:sz w:val="28"/>
          <w:szCs w:val="28"/>
        </w:rPr>
        <w:t>ості, з причин, що не залежать від ліцензіата (суб'єкта господарювання), зокрема збільшення або зменшення податків і зборів (обов'язкових платежів), мінімальної заробітної плати, прожиткового мінімуму, орендної плати та амортизації, підвищення або зниження</w:t>
      </w:r>
      <w:r>
        <w:rPr>
          <w:sz w:val="28"/>
          <w:szCs w:val="28"/>
        </w:rPr>
        <w:t xml:space="preserve">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 в ліцензіата кредитних зобов'язань перед міжнародними фінансови</w:t>
      </w:r>
      <w:r>
        <w:rPr>
          <w:sz w:val="28"/>
          <w:szCs w:val="28"/>
        </w:rPr>
        <w:t>ми організаціями, може проводитися коригування тарифів.</w:t>
      </w:r>
    </w:p>
    <w:p w:rsidR="00245D3B" w:rsidRDefault="00420B6F">
      <w:pPr>
        <w:pStyle w:val="afe"/>
        <w:ind w:firstLine="708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Встановити АКЦІОНЕРНОМУ ТОВАРИСТВУ </w:t>
      </w:r>
      <w:r>
        <w:rPr>
          <w:sz w:val="28"/>
          <w:szCs w:val="28"/>
        </w:rPr>
        <w:t>«ОБЛТЕПЛОКОМУНЕНЕРГО»</w:t>
      </w:r>
      <w:r>
        <w:rPr>
          <w:sz w:val="28"/>
          <w:szCs w:val="28"/>
        </w:rPr>
        <w:t xml:space="preserve"> структуру тарифів на теплову енергію, її виробництво, транспортування, постачання згідно з додатками </w:t>
      </w:r>
      <w:bookmarkStart w:id="0" w:name="_GoBack"/>
      <w:bookmarkEnd w:id="0"/>
      <w:r w:rsidR="00BC3F4A">
        <w:rPr>
          <w:sz w:val="28"/>
          <w:szCs w:val="28"/>
        </w:rPr>
        <w:t xml:space="preserve"> 1,2,3,4,5 </w:t>
      </w:r>
      <w:r>
        <w:rPr>
          <w:sz w:val="28"/>
          <w:szCs w:val="28"/>
        </w:rPr>
        <w:t>до цього рішення.</w:t>
      </w:r>
    </w:p>
    <w:p w:rsidR="00245D3B" w:rsidRDefault="00420B6F">
      <w:pPr>
        <w:pStyle w:val="afe"/>
        <w:ind w:firstLine="708"/>
        <w:rPr>
          <w:sz w:val="28"/>
          <w:szCs w:val="28"/>
        </w:rPr>
      </w:pPr>
      <w:r>
        <w:rPr>
          <w:sz w:val="28"/>
          <w:szCs w:val="28"/>
        </w:rPr>
        <w:t>4. Це рішення набирає чинності з дня його офіційного оприлюднення.</w:t>
      </w:r>
    </w:p>
    <w:p w:rsidR="00245D3B" w:rsidRDefault="00420B6F">
      <w:pPr>
        <w:pStyle w:val="afe"/>
        <w:ind w:firstLine="708"/>
        <w:rPr>
          <w:sz w:val="28"/>
          <w:szCs w:val="28"/>
        </w:rPr>
      </w:pPr>
      <w:r>
        <w:rPr>
          <w:sz w:val="28"/>
          <w:szCs w:val="28"/>
        </w:rPr>
        <w:t>5. Тарифи, встановлені цим рішенням застосовуються з 13 жовтня 2021 р. по 30 вересня 2022 р.</w:t>
      </w:r>
    </w:p>
    <w:p w:rsidR="00245D3B" w:rsidRDefault="00420B6F">
      <w:pPr>
        <w:pStyle w:val="rvps323"/>
        <w:shd w:val="clear" w:color="auto" w:fill="FFFFFF"/>
        <w:spacing w:before="0" w:beforeAutospacing="0" w:after="0" w:afterAutospacing="0"/>
        <w:ind w:firstLine="708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</w:t>
      </w:r>
      <w:bookmarkStart w:id="1" w:name="_Hlk85465810"/>
      <w:r>
        <w:rPr>
          <w:sz w:val="28"/>
          <w:szCs w:val="28"/>
          <w:lang w:val="uk-UA"/>
        </w:rPr>
        <w:t>заступника міського голови з питань діяльно</w:t>
      </w:r>
      <w:r>
        <w:rPr>
          <w:sz w:val="28"/>
          <w:szCs w:val="28"/>
          <w:lang w:val="uk-UA"/>
        </w:rPr>
        <w:t xml:space="preserve">сті виконавчих органів ради С.М. </w:t>
      </w:r>
      <w:proofErr w:type="spellStart"/>
      <w:r>
        <w:rPr>
          <w:sz w:val="28"/>
          <w:szCs w:val="28"/>
          <w:lang w:val="uk-UA"/>
        </w:rPr>
        <w:t>Гаєвого</w:t>
      </w:r>
      <w:bookmarkEnd w:id="1"/>
      <w:proofErr w:type="spellEnd"/>
      <w:r>
        <w:rPr>
          <w:sz w:val="28"/>
          <w:szCs w:val="28"/>
          <w:lang w:val="uk-UA"/>
        </w:rPr>
        <w:t>.</w:t>
      </w:r>
    </w:p>
    <w:p w:rsidR="00245D3B" w:rsidRDefault="00245D3B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5D3B" w:rsidRDefault="00245D3B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</w:p>
    <w:p w:rsidR="00245D3B" w:rsidRDefault="00420B6F">
      <w:pPr>
        <w:widowControl w:val="0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</w:t>
      </w:r>
      <w:r w:rsidR="00BC3F4A">
        <w:rPr>
          <w:rStyle w:val="rvts11"/>
          <w:rFonts w:ascii="Times New Roman" w:hAnsi="Times New Roman"/>
          <w:sz w:val="28"/>
          <w:szCs w:val="28"/>
        </w:rPr>
        <w:t xml:space="preserve">    </w:t>
      </w:r>
      <w:r>
        <w:rPr>
          <w:rStyle w:val="rvts11"/>
          <w:rFonts w:ascii="Times New Roman" w:hAnsi="Times New Roman"/>
          <w:sz w:val="28"/>
          <w:szCs w:val="28"/>
        </w:rPr>
        <w:t>Геннадій ПРИМАКОВ</w:t>
      </w:r>
    </w:p>
    <w:p w:rsidR="00245D3B" w:rsidRDefault="00245D3B">
      <w:pPr>
        <w:widowControl w:val="0"/>
        <w:ind w:left="5954"/>
        <w:rPr>
          <w:rFonts w:ascii="Times New Roman" w:hAnsi="Times New Roman"/>
          <w:sz w:val="24"/>
          <w:szCs w:val="24"/>
        </w:rPr>
      </w:pPr>
    </w:p>
    <w:sectPr w:rsidR="00245D3B">
      <w:head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6F" w:rsidRDefault="00420B6F">
      <w:r>
        <w:separator/>
      </w:r>
    </w:p>
  </w:endnote>
  <w:endnote w:type="continuationSeparator" w:id="0">
    <w:p w:rsidR="00420B6F" w:rsidRDefault="004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3B" w:rsidRDefault="00245D3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6F" w:rsidRDefault="00420B6F">
      <w:r>
        <w:separator/>
      </w:r>
    </w:p>
  </w:footnote>
  <w:footnote w:type="continuationSeparator" w:id="0">
    <w:p w:rsidR="00420B6F" w:rsidRDefault="004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3B" w:rsidRDefault="00420B6F">
    <w:pPr>
      <w:pStyle w:val="ad"/>
      <w:jc w:val="center"/>
      <w:rPr>
        <w:rFonts w:ascii="Times New Roman" w:eastAsia="Times New Roman" w:hAnsi="Times New Roman"/>
      </w:rPr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245D3B" w:rsidRDefault="00245D3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3B" w:rsidRDefault="00245D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740"/>
    <w:multiLevelType w:val="hybridMultilevel"/>
    <w:tmpl w:val="8F66B6CA"/>
    <w:lvl w:ilvl="0" w:tplc="E3D86756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BFCCA6AC">
      <w:start w:val="1"/>
      <w:numFmt w:val="lowerLetter"/>
      <w:lvlText w:val="%2."/>
      <w:lvlJc w:val="left"/>
      <w:pPr>
        <w:ind w:left="1572" w:hanging="360"/>
      </w:pPr>
    </w:lvl>
    <w:lvl w:ilvl="2" w:tplc="982699CE">
      <w:start w:val="1"/>
      <w:numFmt w:val="lowerRoman"/>
      <w:lvlText w:val="%3."/>
      <w:lvlJc w:val="right"/>
      <w:pPr>
        <w:ind w:left="2292" w:hanging="180"/>
      </w:pPr>
    </w:lvl>
    <w:lvl w:ilvl="3" w:tplc="F1FAB972">
      <w:start w:val="1"/>
      <w:numFmt w:val="decimal"/>
      <w:lvlText w:val="%4."/>
      <w:lvlJc w:val="left"/>
      <w:pPr>
        <w:ind w:left="3012" w:hanging="360"/>
      </w:pPr>
    </w:lvl>
    <w:lvl w:ilvl="4" w:tplc="C10EAE8A">
      <w:start w:val="1"/>
      <w:numFmt w:val="lowerLetter"/>
      <w:lvlText w:val="%5."/>
      <w:lvlJc w:val="left"/>
      <w:pPr>
        <w:ind w:left="3732" w:hanging="360"/>
      </w:pPr>
    </w:lvl>
    <w:lvl w:ilvl="5" w:tplc="9A902D66">
      <w:start w:val="1"/>
      <w:numFmt w:val="lowerRoman"/>
      <w:lvlText w:val="%6."/>
      <w:lvlJc w:val="right"/>
      <w:pPr>
        <w:ind w:left="4452" w:hanging="180"/>
      </w:pPr>
    </w:lvl>
    <w:lvl w:ilvl="6" w:tplc="07E2CAEC">
      <w:start w:val="1"/>
      <w:numFmt w:val="decimal"/>
      <w:lvlText w:val="%7."/>
      <w:lvlJc w:val="left"/>
      <w:pPr>
        <w:ind w:left="5172" w:hanging="360"/>
      </w:pPr>
    </w:lvl>
    <w:lvl w:ilvl="7" w:tplc="4464FD82">
      <w:start w:val="1"/>
      <w:numFmt w:val="lowerLetter"/>
      <w:lvlText w:val="%8."/>
      <w:lvlJc w:val="left"/>
      <w:pPr>
        <w:ind w:left="5892" w:hanging="360"/>
      </w:pPr>
    </w:lvl>
    <w:lvl w:ilvl="8" w:tplc="0A64F154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BB47583"/>
    <w:multiLevelType w:val="hybridMultilevel"/>
    <w:tmpl w:val="E8FC9CFC"/>
    <w:lvl w:ilvl="0" w:tplc="061E22CE">
      <w:start w:val="1"/>
      <w:numFmt w:val="decimal"/>
      <w:lvlText w:val="%1."/>
      <w:lvlJc w:val="left"/>
    </w:lvl>
    <w:lvl w:ilvl="1" w:tplc="C2585F3E">
      <w:start w:val="1"/>
      <w:numFmt w:val="lowerLetter"/>
      <w:lvlText w:val="%2."/>
      <w:lvlJc w:val="left"/>
      <w:pPr>
        <w:ind w:left="1440" w:hanging="360"/>
      </w:pPr>
    </w:lvl>
    <w:lvl w:ilvl="2" w:tplc="6C6854E6">
      <w:start w:val="1"/>
      <w:numFmt w:val="lowerRoman"/>
      <w:lvlText w:val="%3."/>
      <w:lvlJc w:val="right"/>
      <w:pPr>
        <w:ind w:left="2160" w:hanging="180"/>
      </w:pPr>
    </w:lvl>
    <w:lvl w:ilvl="3" w:tplc="7B004CC0">
      <w:start w:val="1"/>
      <w:numFmt w:val="decimal"/>
      <w:lvlText w:val="%4."/>
      <w:lvlJc w:val="left"/>
      <w:pPr>
        <w:ind w:left="2880" w:hanging="360"/>
      </w:pPr>
    </w:lvl>
    <w:lvl w:ilvl="4" w:tplc="BF2446FE">
      <w:start w:val="1"/>
      <w:numFmt w:val="lowerLetter"/>
      <w:lvlText w:val="%5."/>
      <w:lvlJc w:val="left"/>
      <w:pPr>
        <w:ind w:left="3600" w:hanging="360"/>
      </w:pPr>
    </w:lvl>
    <w:lvl w:ilvl="5" w:tplc="E00E03E0">
      <w:start w:val="1"/>
      <w:numFmt w:val="lowerRoman"/>
      <w:lvlText w:val="%6."/>
      <w:lvlJc w:val="right"/>
      <w:pPr>
        <w:ind w:left="4320" w:hanging="180"/>
      </w:pPr>
    </w:lvl>
    <w:lvl w:ilvl="6" w:tplc="E1C4B230">
      <w:start w:val="1"/>
      <w:numFmt w:val="decimal"/>
      <w:lvlText w:val="%7."/>
      <w:lvlJc w:val="left"/>
      <w:pPr>
        <w:ind w:left="5040" w:hanging="360"/>
      </w:pPr>
    </w:lvl>
    <w:lvl w:ilvl="7" w:tplc="4FD29DB8">
      <w:start w:val="1"/>
      <w:numFmt w:val="lowerLetter"/>
      <w:lvlText w:val="%8."/>
      <w:lvlJc w:val="left"/>
      <w:pPr>
        <w:ind w:left="5760" w:hanging="360"/>
      </w:pPr>
    </w:lvl>
    <w:lvl w:ilvl="8" w:tplc="14C41A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2B29"/>
    <w:multiLevelType w:val="multilevel"/>
    <w:tmpl w:val="AC548D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3B"/>
    <w:rsid w:val="00245D3B"/>
    <w:rsid w:val="00420B6F"/>
    <w:rsid w:val="00BC3F4A"/>
    <w:rsid w:val="00D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BBD2"/>
  <w15:docId w15:val="{BC2DBCBD-CB40-4A24-B3B3-632E4AB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58E5BBA-4465-4EB7-B519-3C78FB204BB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1991</Words>
  <Characters>1136</Characters>
  <Application>Microsoft Office Word</Application>
  <DocSecurity>0</DocSecurity>
  <Lines>9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12</cp:revision>
  <dcterms:created xsi:type="dcterms:W3CDTF">2021-10-18T12:49:00Z</dcterms:created>
  <dcterms:modified xsi:type="dcterms:W3CDTF">2021-10-29T14:35:00Z</dcterms:modified>
</cp:coreProperties>
</file>