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29 жовтня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встановлення тарифів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теплову енергію, її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виробни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цтво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транспортування 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постачання</w:t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ст. 20 Закону України «Про теплопостачання», Порядку формування тарифів на теплову енергію, її виробництво, т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869, на підставі розрахунків наданих АКЦІОНЕРНИМ ТОВАРИСТВОМ «ОБЛТЕПЛОКОМУНЕНЕРГО»,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керуючись  статтею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виконавчий комітет Менської міської ради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spacing w:val="-2"/>
          <w:sz w:val="28"/>
          <w:szCs w:val="28"/>
        </w:rPr>
        <w:t xml:space="preserve">Встановити АКЦІОНЕРНОМУ ТОВАРИСТВУ </w:t>
      </w:r>
      <w:r>
        <w:rPr>
          <w:rFonts w:ascii="Times New Roman" w:hAnsi="Times New Roman"/>
          <w:sz w:val="28"/>
          <w:szCs w:val="28"/>
        </w:rPr>
        <w:t xml:space="preserve">«ОБЛТЕПЛОКОМУНЕНЕРГО»</w:t>
      </w:r>
      <w:r>
        <w:rPr>
          <w:rFonts w:ascii="Times New Roman" w:hAnsi="Times New Roman"/>
          <w:sz w:val="28"/>
          <w:szCs w:val="28"/>
        </w:rPr>
        <w:t xml:space="preserve"> тарифи на теплову енергію, її виробництво, транспортування, постачання на рівні: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потреб населення: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теплову енергію – 1 </w:t>
      </w:r>
      <w:r>
        <w:rPr>
          <w:rFonts w:ascii="Times New Roman" w:hAnsi="Times New Roman"/>
          <w:sz w:val="28"/>
          <w:szCs w:val="28"/>
          <w:lang w:val="ru-RU"/>
        </w:rPr>
        <w:t xml:space="preserve">833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ru-RU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виробництво теплової енергії – 1 4</w:t>
      </w:r>
      <w:r>
        <w:rPr>
          <w:rFonts w:ascii="Times New Roman" w:hAnsi="Times New Roman"/>
          <w:sz w:val="28"/>
          <w:szCs w:val="28"/>
          <w:lang w:val="ru-RU"/>
        </w:rPr>
        <w:t xml:space="preserve">92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ru-RU"/>
        </w:rPr>
        <w:t xml:space="preserve">84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транспортування теплової енергії – 3</w:t>
      </w:r>
      <w:r>
        <w:rPr>
          <w:rFonts w:ascii="Times New Roman" w:hAnsi="Times New Roman"/>
          <w:sz w:val="28"/>
          <w:szCs w:val="28"/>
          <w:lang w:val="ru-RU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,8</w:t>
      </w: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постачання теплової енергії – 23,</w:t>
      </w:r>
      <w:r>
        <w:rPr>
          <w:rFonts w:ascii="Times New Roman" w:hAnsi="Times New Roman"/>
          <w:sz w:val="28"/>
          <w:szCs w:val="28"/>
          <w:lang w:val="ru-RU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потреб бюджетних установ: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теплову енергію – </w:t>
      </w: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045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ru-RU"/>
        </w:rPr>
        <w:t xml:space="preserve">80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виробництво теплової енергії – </w:t>
      </w:r>
      <w:r>
        <w:rPr>
          <w:rFonts w:ascii="Times New Roman" w:hAnsi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541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2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транспортування теплової енергії – 4</w:t>
      </w: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0,</w:t>
      </w:r>
      <w:r>
        <w:rPr>
          <w:rFonts w:ascii="Times New Roman" w:hAnsi="Times New Roman"/>
          <w:sz w:val="28"/>
          <w:szCs w:val="28"/>
          <w:lang w:val="ru-RU"/>
        </w:rPr>
        <w:t xml:space="preserve">97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постачання теплової енергії – 23,</w:t>
      </w:r>
      <w:r>
        <w:rPr>
          <w:rFonts w:ascii="Times New Roman" w:hAnsi="Times New Roman"/>
          <w:sz w:val="28"/>
          <w:szCs w:val="28"/>
          <w:lang w:val="ru-RU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для потреб інших споживачів (крім населення):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теплову енергію – </w:t>
      </w: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ru-RU"/>
        </w:rPr>
        <w:t xml:space="preserve">141</w:t>
      </w:r>
      <w:r>
        <w:rPr>
          <w:rFonts w:ascii="Times New Roman" w:hAnsi="Times New Roman"/>
          <w:sz w:val="28"/>
          <w:szCs w:val="28"/>
        </w:rPr>
        <w:t xml:space="preserve">,75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виробництво теплової енергії – 3 541,09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транспортування теплової енергії – 577,35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постачання теплової енергії – 23,31 грн/</w:t>
      </w:r>
      <w:r>
        <w:rPr>
          <w:rFonts w:ascii="Times New Roman" w:hAnsi="Times New Roman"/>
          <w:sz w:val="28"/>
          <w:szCs w:val="28"/>
        </w:rPr>
        <w:t xml:space="preserve">Гкал</w:t>
      </w:r>
      <w:r>
        <w:rPr>
          <w:rFonts w:ascii="Times New Roman" w:hAnsi="Times New Roman"/>
          <w:sz w:val="28"/>
          <w:szCs w:val="28"/>
        </w:rPr>
        <w:t xml:space="preserve"> (без ПДВ);</w:t>
      </w:r>
      <w:r/>
    </w:p>
    <w:p>
      <w:pPr>
        <w:pStyle w:val="88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У разі зміни протягом строку дії тарифів на теплову енергію, її виробництво, транспортування та постачання, обсягу окремих витрат, пов'язаних із провадженням ліцензованої діяльності, з причин, що не залежать від ліцензіата (суб'єкта</w:t>
      </w:r>
      <w:r>
        <w:rPr>
          <w:sz w:val="28"/>
          <w:szCs w:val="28"/>
        </w:rPr>
        <w:t xml:space="preserve"> господарювання), зокрема збільшення або зменшення податків і зборів (обов'язкових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</w:t>
      </w:r>
      <w:r>
        <w:rPr>
          <w:sz w:val="28"/>
          <w:szCs w:val="28"/>
        </w:rPr>
        <w:t xml:space="preserve">ні ресурси, зміни обсягу фінансових витрат, складової частини планованого прибутку, у тому числі внаслідок зміни курсу валют за наявності в ліцензіата кредитних зобов'язань перед міжнародними фінансовими організаціями, може проводитися коригування тарифів.</w:t>
      </w:r>
      <w:r/>
    </w:p>
    <w:p>
      <w:pPr>
        <w:pStyle w:val="880"/>
        <w:ind w:firstLine="708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>
        <w:rPr>
          <w:spacing w:val="-6"/>
          <w:sz w:val="28"/>
          <w:szCs w:val="28"/>
        </w:rPr>
        <w:t xml:space="preserve">Встановити АКЦІОНЕРНОМУ ТОВАРИСТВУ </w:t>
      </w:r>
      <w:r>
        <w:rPr>
          <w:rFonts w:ascii="Times New Roman" w:hAnsi="Times New Roman"/>
          <w:sz w:val="28"/>
          <w:szCs w:val="28"/>
        </w:rPr>
        <w:t xml:space="preserve">«ОБЛТЕПЛОКОМУНЕНЕРГО»</w:t>
      </w:r>
      <w:r>
        <w:rPr>
          <w:sz w:val="28"/>
          <w:szCs w:val="28"/>
        </w:rPr>
        <w:t xml:space="preserve"> структуру тарифів на теплову енергію, її виробництво, транспортування, постачання згідно з </w:t>
      </w:r>
      <w:r>
        <w:rPr>
          <w:color w:val="000000" w:themeColor="text1"/>
          <w:sz w:val="28"/>
          <w:szCs w:val="28"/>
        </w:rPr>
        <w:t xml:space="preserve">додатками 1-5 д</w:t>
      </w:r>
      <w:r>
        <w:rPr>
          <w:sz w:val="28"/>
          <w:szCs w:val="28"/>
        </w:rPr>
        <w:t xml:space="preserve">о цього рішення.</w:t>
      </w:r>
      <w:r/>
    </w:p>
    <w:p>
      <w:pPr>
        <w:pStyle w:val="88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 Це рішення набирає чинності з дня його офіційного оприлюднення.</w:t>
      </w:r>
      <w:r/>
    </w:p>
    <w:p>
      <w:pPr>
        <w:pStyle w:val="88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Тарифи, встановлені цим рішенням застосовуються з 1</w:t>
      </w:r>
      <w:r>
        <w:rPr>
          <w:sz w:val="28"/>
          <w:szCs w:val="28"/>
        </w:rPr>
        <w:t xml:space="preserve">3 жовтня </w:t>
      </w:r>
      <w:r>
        <w:rPr>
          <w:sz w:val="28"/>
          <w:szCs w:val="28"/>
        </w:rPr>
        <w:t xml:space="preserve">2021 р. по 30 вересня 2022 р.</w:t>
      </w:r>
      <w:r/>
    </w:p>
    <w:p>
      <w:pPr>
        <w:pStyle w:val="877"/>
        <w:ind w:firstLine="708"/>
        <w:jc w:val="both"/>
        <w:spacing w:after="0" w:afterAutospacing="0" w:before="0" w:beforeAutospacing="0"/>
        <w:shd w:val="clear" w:fill="FFFFFF" w:color="auto"/>
        <w:rPr>
          <w:rStyle w:val="878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bookmarkStart w:id="0" w:name="_Hlk85465810"/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bookmarkEnd w:id="0"/>
      <w:r>
        <w:rPr>
          <w:sz w:val="28"/>
          <w:szCs w:val="28"/>
          <w:lang w:val="uk-UA"/>
        </w:rPr>
        <w:t xml:space="preserve">.</w:t>
      </w:r>
      <w:r/>
    </w:p>
    <w:p>
      <w:pPr>
        <w:pStyle w:val="879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both"/>
        <w:spacing w:after="0" w:afterAutospacing="0" w:before="0" w:beforeAutospacing="0"/>
        <w:shd w:val="clear" w:fill="FFFFFF" w:color="auto"/>
        <w:rPr>
          <w:rStyle w:val="878"/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  <w:r/>
    </w:p>
    <w:p>
      <w:pPr>
        <w:widowControl w:val="off"/>
        <w:rPr>
          <w:rStyle w:val="878"/>
          <w:rFonts w:ascii="Times New Roman" w:hAnsi="Times New Roman"/>
          <w:sz w:val="28"/>
          <w:szCs w:val="28"/>
        </w:rPr>
      </w:pPr>
      <w:r>
        <w:rPr>
          <w:rStyle w:val="878"/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Геннадій ПРИМАКОВ</w:t>
      </w:r>
      <w:r/>
    </w:p>
    <w:p>
      <w:pPr>
        <w:ind w:left="5954"/>
        <w:widowControl w:val="off"/>
        <w:rPr>
          <w:rFonts w:ascii="Times New Roman" w:hAnsi="Times New Roman"/>
          <w:sz w:val="24"/>
          <w:szCs w:val="24"/>
        </w:rPr>
      </w:pPr>
      <w:r>
        <w:rPr>
          <w:rStyle w:val="878"/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rPr>
        <w:rFonts w:ascii="Times New Roman" w:hAnsi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79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80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81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82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83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85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86">
    <w:name w:val="Title Char"/>
    <w:basedOn w:val="702"/>
    <w:link w:val="716"/>
    <w:uiPriority w:val="10"/>
    <w:rPr>
      <w:sz w:val="48"/>
      <w:szCs w:val="48"/>
    </w:rPr>
  </w:style>
  <w:style w:type="character" w:styleId="687">
    <w:name w:val="Subtitle Char"/>
    <w:basedOn w:val="702"/>
    <w:link w:val="718"/>
    <w:uiPriority w:val="11"/>
    <w:rPr>
      <w:sz w:val="24"/>
      <w:szCs w:val="24"/>
    </w:rPr>
  </w:style>
  <w:style w:type="character" w:styleId="688">
    <w:name w:val="Quote Char"/>
    <w:link w:val="720"/>
    <w:uiPriority w:val="29"/>
    <w:rPr>
      <w:i/>
    </w:rPr>
  </w:style>
  <w:style w:type="character" w:styleId="689">
    <w:name w:val="Intense Quote Char"/>
    <w:link w:val="722"/>
    <w:uiPriority w:val="30"/>
    <w:rPr>
      <w:i/>
    </w:rPr>
  </w:style>
  <w:style w:type="character" w:styleId="690">
    <w:name w:val="Footnote Text Char"/>
    <w:link w:val="857"/>
    <w:uiPriority w:val="99"/>
    <w:rPr>
      <w:sz w:val="18"/>
    </w:rPr>
  </w:style>
  <w:style w:type="character" w:styleId="691">
    <w:name w:val="Endnote Text Char"/>
    <w:link w:val="860"/>
    <w:uiPriority w:val="99"/>
    <w:rPr>
      <w:sz w:val="20"/>
    </w:rPr>
  </w:style>
  <w:style w:type="paragraph" w:styleId="692" w:default="1">
    <w:name w:val="Normal"/>
    <w:qFormat/>
    <w:rPr>
      <w:lang w:eastAsia="zh-CN"/>
    </w:rPr>
  </w:style>
  <w:style w:type="paragraph" w:styleId="693">
    <w:name w:val="Heading 1"/>
    <w:basedOn w:val="692"/>
    <w:next w:val="692"/>
    <w:link w:val="876"/>
    <w:rPr>
      <w:rFonts w:ascii="Times New Roman" w:hAnsi="Times New Roman" w:eastAsia="Times New Roman"/>
      <w:b/>
      <w:sz w:val="24"/>
      <w:lang w:val="ru-RU" w:eastAsia="ru-RU"/>
    </w:rPr>
    <w:pPr>
      <w:keepNext/>
      <w:outlineLvl w:val="0"/>
    </w:pPr>
  </w:style>
  <w:style w:type="paragraph" w:styleId="694">
    <w:name w:val="Heading 2"/>
    <w:link w:val="706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95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96">
    <w:name w:val="Heading 4"/>
    <w:link w:val="708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97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98">
    <w:name w:val="Heading 6"/>
    <w:link w:val="710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99">
    <w:name w:val="Heading 7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00">
    <w:name w:val="Heading 8"/>
    <w:link w:val="712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01">
    <w:name w:val="Heading 9"/>
    <w:link w:val="713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715">
    <w:name w:val="No Spacing"/>
    <w:qFormat/>
    <w:uiPriority w:val="1"/>
    <w:rPr>
      <w:lang w:eastAsia="zh-CN"/>
    </w:rPr>
  </w:style>
  <w:style w:type="paragraph" w:styleId="716">
    <w:name w:val="Title"/>
    <w:link w:val="71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17" w:customStyle="1">
    <w:name w:val="Назва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19" w:customStyle="1">
    <w:name w:val="Пі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  <w:lang w:eastAsia="zh-CN"/>
    </w:rPr>
    <w:pPr>
      <w:ind w:left="720" w:right="720"/>
    </w:p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uiPriority w:val="30"/>
    <w:rPr>
      <w:i/>
    </w:rPr>
  </w:style>
  <w:style w:type="paragraph" w:styleId="724">
    <w:name w:val="Header"/>
    <w:basedOn w:val="692"/>
    <w:link w:val="882"/>
    <w:pPr>
      <w:tabs>
        <w:tab w:val="center" w:pos="4819" w:leader="none"/>
        <w:tab w:val="right" w:pos="9639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2"/>
    <w:link w:val="883"/>
    <w:pPr>
      <w:tabs>
        <w:tab w:val="center" w:pos="4819" w:leader="none"/>
        <w:tab w:val="right" w:pos="9639" w:leader="none"/>
      </w:tabs>
    </w:pPr>
  </w:style>
  <w:style w:type="character" w:styleId="727" w:customStyle="1">
    <w:name w:val="Footer Char"/>
    <w:uiPriority w:val="99"/>
  </w:style>
  <w:style w:type="paragraph" w:styleId="72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29" w:customStyle="1">
    <w:name w:val="Caption Char"/>
    <w:uiPriority w:val="99"/>
  </w:style>
  <w:style w:type="table" w:styleId="73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uiPriority w:val="99"/>
    <w:unhideWhenUsed/>
    <w:rPr>
      <w:color w:val="0000FF"/>
      <w:u w:val="single"/>
    </w:rPr>
  </w:style>
  <w:style w:type="paragraph" w:styleId="857">
    <w:name w:val="footnote text"/>
    <w:link w:val="858"/>
    <w:uiPriority w:val="99"/>
    <w:semiHidden/>
    <w:unhideWhenUsed/>
    <w:rPr>
      <w:sz w:val="18"/>
      <w:lang w:eastAsia="zh-CN"/>
    </w:rPr>
    <w:pPr>
      <w:spacing w:after="40"/>
    </w:pPr>
  </w:style>
  <w:style w:type="character" w:styleId="858" w:customStyle="1">
    <w:name w:val="Текст ви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link w:val="861"/>
    <w:uiPriority w:val="99"/>
    <w:semiHidden/>
    <w:unhideWhenUsed/>
    <w:rPr>
      <w:lang w:eastAsia="zh-CN"/>
    </w:rPr>
  </w:style>
  <w:style w:type="character" w:styleId="861" w:customStyle="1">
    <w:name w:val="Текст кінцевої виноски Знак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uiPriority w:val="39"/>
    <w:unhideWhenUsed/>
    <w:rPr>
      <w:lang w:eastAsia="zh-CN"/>
    </w:rPr>
    <w:pPr>
      <w:spacing w:after="57"/>
    </w:pPr>
  </w:style>
  <w:style w:type="paragraph" w:styleId="86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6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6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6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6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6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7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7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72">
    <w:name w:val="TOC Heading"/>
    <w:uiPriority w:val="39"/>
    <w:unhideWhenUsed/>
    <w:rPr>
      <w:lang w:eastAsia="zh-CN"/>
    </w:rPr>
  </w:style>
  <w:style w:type="paragraph" w:styleId="873">
    <w:name w:val="table of figures"/>
    <w:uiPriority w:val="99"/>
    <w:unhideWhenUsed/>
    <w:rPr>
      <w:lang w:eastAsia="zh-CN"/>
    </w:rPr>
  </w:style>
  <w:style w:type="paragraph" w:styleId="874">
    <w:name w:val="Balloon Text"/>
    <w:basedOn w:val="692"/>
    <w:link w:val="875"/>
    <w:semiHidden/>
    <w:rPr>
      <w:rFonts w:ascii="Tahoma" w:hAnsi="Tahoma"/>
      <w:sz w:val="16"/>
      <w:szCs w:val="16"/>
    </w:rPr>
  </w:style>
  <w:style w:type="character" w:styleId="875" w:customStyle="1">
    <w:name w:val="Текст у виносці Знак"/>
    <w:link w:val="874"/>
    <w:semiHidden/>
    <w:rPr>
      <w:rFonts w:ascii="Tahoma" w:hAnsi="Tahoma" w:eastAsia="Calibri"/>
      <w:sz w:val="16"/>
      <w:szCs w:val="16"/>
    </w:rPr>
  </w:style>
  <w:style w:type="character" w:styleId="876" w:customStyle="1">
    <w:name w:val="Заголовок 1 Знак"/>
    <w:link w:val="693"/>
    <w:rPr>
      <w:rFonts w:ascii="Times New Roman" w:hAnsi="Times New Roman" w:eastAsia="Times New Roman"/>
      <w:b/>
      <w:sz w:val="24"/>
      <w:lang w:val="ru-RU" w:eastAsia="ru-RU"/>
    </w:rPr>
  </w:style>
  <w:style w:type="paragraph" w:styleId="877" w:customStyle="1">
    <w:name w:val="rvps323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8" w:customStyle="1">
    <w:name w:val="rvts11"/>
  </w:style>
  <w:style w:type="paragraph" w:styleId="879" w:customStyle="1">
    <w:name w:val="rvps7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80">
    <w:name w:val="Body Text"/>
    <w:basedOn w:val="692"/>
    <w:link w:val="881"/>
    <w:semiHidden/>
    <w:rPr>
      <w:rFonts w:ascii="Times New Roman" w:hAnsi="Times New Roman" w:eastAsia="Times New Roman"/>
      <w:sz w:val="24"/>
      <w:lang w:eastAsia="ru-RU"/>
    </w:rPr>
    <w:pPr>
      <w:jc w:val="both"/>
    </w:pPr>
  </w:style>
  <w:style w:type="character" w:styleId="881" w:customStyle="1">
    <w:name w:val="Основний текст Знак"/>
    <w:link w:val="880"/>
    <w:semiHidden/>
    <w:rPr>
      <w:rFonts w:ascii="Times New Roman" w:hAnsi="Times New Roman" w:eastAsia="Times New Roman"/>
      <w:sz w:val="24"/>
      <w:lang w:eastAsia="ru-RU"/>
    </w:rPr>
  </w:style>
  <w:style w:type="character" w:styleId="882" w:customStyle="1">
    <w:name w:val="Верхній колонтитул Знак"/>
    <w:link w:val="724"/>
    <w:rPr>
      <w:sz w:val="22"/>
      <w:szCs w:val="22"/>
      <w:lang w:eastAsia="en-US"/>
    </w:rPr>
  </w:style>
  <w:style w:type="character" w:styleId="883" w:customStyle="1">
    <w:name w:val="Нижній колонтитул Знак"/>
    <w:link w:val="726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9</cp:revision>
  <dcterms:created xsi:type="dcterms:W3CDTF">2021-10-18T12:49:00Z</dcterms:created>
  <dcterms:modified xsi:type="dcterms:W3CDTF">2021-10-26T11:22:27Z</dcterms:modified>
</cp:coreProperties>
</file>