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5A2" w:rsidRDefault="000C13DC">
      <w:pPr>
        <w:spacing w:after="0" w:line="240" w:lineRule="auto"/>
        <w:jc w:val="center"/>
      </w:pPr>
      <w:r>
        <w:rPr>
          <w:noProof/>
        </w:rPr>
        <mc:AlternateContent>
          <mc:Choice Requires="wpg">
            <w:drawing>
              <wp:inline distT="0" distB="0" distL="0" distR="0">
                <wp:extent cx="551815" cy="755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a:srcRect/>
                        <a:stretch/>
                      </pic:blipFill>
                      <pic:spPr bwMode="auto">
                        <a:xfrm>
                          <a:off x="0" y="0"/>
                          <a:ext cx="551814" cy="755014"/>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4pt;height:59.4pt;">
                <v:path textboxrect="0,0,0,0"/>
                <v:imagedata r:id="rId11" o:title=""/>
              </v:shape>
            </w:pict>
          </mc:Fallback>
        </mc:AlternateContent>
      </w:r>
    </w:p>
    <w:p w:rsidR="005055A2" w:rsidRDefault="005055A2">
      <w:pPr>
        <w:spacing w:after="0" w:line="240" w:lineRule="auto"/>
        <w:jc w:val="center"/>
        <w:rPr>
          <w:sz w:val="28"/>
        </w:rPr>
      </w:pPr>
    </w:p>
    <w:p w:rsidR="005055A2" w:rsidRDefault="000C13DC">
      <w:pPr>
        <w:spacing w:after="0" w:line="240" w:lineRule="auto"/>
        <w:jc w:val="center"/>
      </w:pPr>
      <w:r>
        <w:rPr>
          <w:rFonts w:ascii="Times New Roman" w:eastAsia="Times New Roman" w:hAnsi="Times New Roman" w:cs="Times New Roman"/>
          <w:b/>
          <w:color w:val="000000"/>
          <w:sz w:val="28"/>
        </w:rPr>
        <w:t>МЕНСЬКА МІСЬКА РАДА</w:t>
      </w:r>
    </w:p>
    <w:p w:rsidR="005055A2" w:rsidRPr="00721FA2" w:rsidRDefault="005055A2">
      <w:pPr>
        <w:pBdr>
          <w:top w:val="none" w:sz="4" w:space="0" w:color="000000"/>
          <w:left w:val="none" w:sz="4" w:space="0" w:color="000000"/>
          <w:bottom w:val="none" w:sz="4" w:space="0" w:color="000000"/>
          <w:right w:val="none" w:sz="4" w:space="0" w:color="000000"/>
        </w:pBdr>
        <w:spacing w:after="0" w:line="240" w:lineRule="auto"/>
        <w:jc w:val="center"/>
        <w:rPr>
          <w:sz w:val="16"/>
          <w:szCs w:val="16"/>
        </w:rPr>
      </w:pPr>
    </w:p>
    <w:p w:rsidR="005055A2" w:rsidRDefault="000C13DC">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ВИКОНАВЧИЙ КОМІТЕТ</w:t>
      </w:r>
    </w:p>
    <w:p w:rsidR="005055A2" w:rsidRDefault="000C13D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РІШЕННЯ</w:t>
      </w:r>
    </w:p>
    <w:p w:rsidR="005055A2" w:rsidRDefault="005055A2">
      <w:pPr>
        <w:widowControl w:val="0"/>
        <w:spacing w:after="0" w:line="240" w:lineRule="auto"/>
        <w:rPr>
          <w:rFonts w:ascii="Times New Roman" w:eastAsia="Times New Roman" w:hAnsi="Times New Roman" w:cs="Times New Roman"/>
          <w:b/>
          <w:sz w:val="28"/>
          <w:szCs w:val="28"/>
        </w:rPr>
      </w:pPr>
    </w:p>
    <w:p w:rsidR="005055A2" w:rsidRDefault="0046277F" w:rsidP="0046277F">
      <w:pPr>
        <w:widowControl w:val="0"/>
        <w:tabs>
          <w:tab w:val="left" w:pos="453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вересня 2021 року                            </w:t>
      </w:r>
      <w:r w:rsidR="000C13DC">
        <w:rPr>
          <w:rFonts w:ascii="Times New Roman" w:eastAsia="Times New Roman" w:hAnsi="Times New Roman" w:cs="Times New Roman"/>
          <w:sz w:val="28"/>
          <w:szCs w:val="28"/>
        </w:rPr>
        <w:t xml:space="preserve">м. </w:t>
      </w:r>
      <w:proofErr w:type="spellStart"/>
      <w:r w:rsidR="000C13DC">
        <w:rPr>
          <w:rFonts w:ascii="Times New Roman" w:eastAsia="Times New Roman" w:hAnsi="Times New Roman" w:cs="Times New Roman"/>
          <w:sz w:val="28"/>
          <w:szCs w:val="28"/>
        </w:rPr>
        <w:t>Мена</w:t>
      </w:r>
      <w:proofErr w:type="spellEnd"/>
      <w:r w:rsidR="000C13DC">
        <w:rPr>
          <w:rFonts w:ascii="Times New Roman" w:eastAsia="Times New Roman" w:hAnsi="Times New Roman" w:cs="Times New Roman"/>
          <w:sz w:val="28"/>
          <w:szCs w:val="28"/>
        </w:rPr>
        <w:tab/>
      </w:r>
      <w:r w:rsidR="000C13DC">
        <w:rPr>
          <w:rFonts w:ascii="Times New Roman" w:eastAsia="Times New Roman" w:hAnsi="Times New Roman" w:cs="Times New Roman"/>
          <w:sz w:val="28"/>
          <w:szCs w:val="28"/>
        </w:rPr>
        <w:tab/>
      </w:r>
      <w:r w:rsidR="000C13DC">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0C1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w:t>
      </w:r>
    </w:p>
    <w:p w:rsidR="005055A2" w:rsidRDefault="000C1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ab/>
      </w:r>
    </w:p>
    <w:p w:rsidR="005055A2" w:rsidRDefault="000C13DC" w:rsidP="00543D04">
      <w:pPr>
        <w:tabs>
          <w:tab w:val="left" w:pos="567"/>
        </w:tabs>
        <w:spacing w:after="0" w:line="240" w:lineRule="auto"/>
        <w:ind w:right="52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погодження Програми </w:t>
      </w:r>
      <w:r>
        <w:rPr>
          <w:rFonts w:ascii="Times New Roman" w:eastAsia="Times New Roman" w:hAnsi="Times New Roman" w:cs="Times New Roman"/>
          <w:color w:val="000000"/>
          <w:sz w:val="28"/>
        </w:rPr>
        <w:t>«</w:t>
      </w:r>
      <w:r>
        <w:rPr>
          <w:rFonts w:ascii="Times New Roman" w:eastAsia="Times New Roman" w:hAnsi="Times New Roman" w:cs="Times New Roman"/>
          <w:b/>
          <w:sz w:val="28"/>
          <w:szCs w:val="28"/>
        </w:rPr>
        <w:t>Міський автобус</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перевезення пасажирів по м. </w:t>
      </w:r>
      <w:proofErr w:type="spellStart"/>
      <w:r>
        <w:rPr>
          <w:rFonts w:ascii="Times New Roman" w:eastAsia="Times New Roman" w:hAnsi="Times New Roman" w:cs="Times New Roman"/>
          <w:b/>
          <w:sz w:val="28"/>
          <w:szCs w:val="28"/>
        </w:rPr>
        <w:t>Мена</w:t>
      </w:r>
      <w:proofErr w:type="spellEnd"/>
      <w:r>
        <w:rPr>
          <w:rFonts w:ascii="Times New Roman" w:eastAsia="Times New Roman" w:hAnsi="Times New Roman" w:cs="Times New Roman"/>
          <w:b/>
          <w:sz w:val="28"/>
          <w:szCs w:val="28"/>
        </w:rPr>
        <w:t xml:space="preserve"> на 2022-2024 роки та Порядку відшкодування різниці між тарифом на послуги з перевезення пасажирів та вартістю квитка</w:t>
      </w:r>
    </w:p>
    <w:p w:rsidR="005055A2" w:rsidRDefault="005055A2">
      <w:pPr>
        <w:spacing w:after="0" w:line="240" w:lineRule="auto"/>
        <w:ind w:right="4923"/>
        <w:jc w:val="both"/>
        <w:rPr>
          <w:rFonts w:ascii="Times New Roman" w:eastAsia="Times New Roman" w:hAnsi="Times New Roman" w:cs="Times New Roman"/>
          <w:sz w:val="28"/>
          <w:szCs w:val="28"/>
        </w:rPr>
      </w:pP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перевезення пасажирів по м.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керуючись ст. 27 Закону України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Про місцеве самоврядування в Україні» виконавчий комітет Менської міської ради</w:t>
      </w:r>
    </w:p>
    <w:p w:rsidR="005055A2" w:rsidRDefault="000C13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ВИРІШИВ:</w:t>
      </w:r>
    </w:p>
    <w:p w:rsidR="005055A2" w:rsidRDefault="000C13DC">
      <w:pPr>
        <w:tabs>
          <w:tab w:val="left" w:pos="709"/>
        </w:tabs>
        <w:spacing w:after="0" w:line="240" w:lineRule="auto"/>
        <w:ind w:firstLine="567"/>
        <w:jc w:val="both"/>
        <w:rPr>
          <w:rFonts w:ascii="Times New Roman" w:eastAsia="Times New Roman" w:hAnsi="Times New Roman" w:cs="Times New Roman"/>
          <w:sz w:val="28"/>
          <w:szCs w:val="28"/>
        </w:rPr>
      </w:pPr>
      <w:bookmarkStart w:id="0" w:name="_heading=h.gjdgxs"/>
      <w:bookmarkEnd w:id="0"/>
      <w:r>
        <w:rPr>
          <w:rFonts w:ascii="Times New Roman" w:eastAsia="Times New Roman" w:hAnsi="Times New Roman" w:cs="Times New Roman"/>
          <w:sz w:val="28"/>
          <w:szCs w:val="28"/>
        </w:rPr>
        <w:t xml:space="preserve">1.Погодити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Програми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Міський автобус» перевезення пасажирів по м.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на 2022-2024 роки  згідно додатку 1 до даного рішення (додається).</w:t>
      </w:r>
    </w:p>
    <w:p w:rsidR="005055A2" w:rsidRDefault="000C13DC">
      <w:pPr>
        <w:spacing w:after="0" w:line="240" w:lineRule="auto"/>
        <w:ind w:firstLine="567"/>
        <w:jc w:val="both"/>
        <w:rPr>
          <w:rFonts w:ascii="Times New Roman" w:eastAsia="Times New Roman" w:hAnsi="Times New Roman" w:cs="Times New Roman"/>
          <w:sz w:val="28"/>
          <w:szCs w:val="28"/>
        </w:rPr>
      </w:pPr>
      <w:bookmarkStart w:id="1" w:name="_heading=h.30j0zll"/>
      <w:bookmarkEnd w:id="1"/>
      <w:r>
        <w:rPr>
          <w:rFonts w:ascii="Times New Roman" w:eastAsia="Times New Roman" w:hAnsi="Times New Roman" w:cs="Times New Roman"/>
          <w:sz w:val="28"/>
          <w:szCs w:val="28"/>
        </w:rPr>
        <w:t xml:space="preserve">2.Погодити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Порядку відшкодування різниці між тарифом на послуги з перевезення пасажирів та вартістю квитка на 2022-2024 роки згідно додатку 2 (додається).</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3.Подати на сесію Менської міської ради Програму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Міський автобус» перевезення пасажирів по м.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на 2022-2024 роки та Порядок відшкодування різниці між тарифом на послуги з перевезення пасажирів та вартістю квитка на 2022-2024 роки для розгляду та затвердження  в установленому порядку.</w:t>
      </w:r>
    </w:p>
    <w:p w:rsidR="005055A2" w:rsidRDefault="000C13DC">
      <w:pPr>
        <w:tabs>
          <w:tab w:val="left" w:pos="709"/>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Контроль за виконанням рішення покласти на заступника міського голови з питань діяльності виконавчих органів ради С.М. </w:t>
      </w:r>
      <w:proofErr w:type="spellStart"/>
      <w:r>
        <w:rPr>
          <w:rFonts w:ascii="Times New Roman" w:eastAsia="Times New Roman" w:hAnsi="Times New Roman" w:cs="Times New Roman"/>
          <w:sz w:val="28"/>
          <w:szCs w:val="28"/>
        </w:rPr>
        <w:t>Гаєвого</w:t>
      </w:r>
      <w:proofErr w:type="spellEnd"/>
      <w:r>
        <w:rPr>
          <w:rFonts w:ascii="Times New Roman" w:eastAsia="Times New Roman" w:hAnsi="Times New Roman" w:cs="Times New Roman"/>
          <w:sz w:val="28"/>
          <w:szCs w:val="28"/>
        </w:rPr>
        <w:t>.</w:t>
      </w:r>
    </w:p>
    <w:p w:rsidR="005055A2" w:rsidRDefault="000C13DC">
      <w:pPr>
        <w:spacing w:after="0" w:line="240" w:lineRule="auto"/>
        <w:rPr>
          <w:rFonts w:ascii="NanumBarunGothic" w:eastAsia="NanumBarunGothic" w:hAnsi="NanumBarunGothic" w:cs="NanumBarunGothic"/>
          <w:b/>
          <w:sz w:val="28"/>
          <w:szCs w:val="28"/>
        </w:rPr>
      </w:pPr>
      <w:r>
        <w:rPr>
          <w:rFonts w:ascii="Times New Roman" w:eastAsia="Times New Roman" w:hAnsi="Times New Roman" w:cs="Times New Roman"/>
          <w:b/>
          <w:sz w:val="28"/>
          <w:szCs w:val="28"/>
        </w:rPr>
        <w:t xml:space="preserve"> </w:t>
      </w:r>
    </w:p>
    <w:p w:rsidR="005055A2" w:rsidRDefault="005055A2">
      <w:pPr>
        <w:spacing w:after="0" w:line="240" w:lineRule="auto"/>
        <w:rPr>
          <w:rFonts w:ascii="Times New Roman" w:eastAsia="Times New Roman" w:hAnsi="Times New Roman" w:cs="Times New Roman"/>
          <w:b/>
          <w:sz w:val="28"/>
          <w:szCs w:val="28"/>
        </w:rPr>
      </w:pPr>
    </w:p>
    <w:p w:rsidR="005055A2" w:rsidRDefault="000C13DC">
      <w:pPr>
        <w:spacing w:after="0" w:line="240" w:lineRule="auto"/>
        <w:rPr>
          <w:sz w:val="28"/>
          <w:szCs w:val="28"/>
        </w:rPr>
      </w:pPr>
      <w:r>
        <w:rPr>
          <w:rFonts w:ascii="Times New Roman" w:eastAsia="Times New Roman" w:hAnsi="Times New Roman" w:cs="Times New Roman"/>
          <w:sz w:val="28"/>
          <w:szCs w:val="28"/>
        </w:rPr>
        <w:t>Міський голова</w:t>
      </w:r>
      <w:r>
        <w:tab/>
      </w:r>
      <w:r>
        <w:tab/>
      </w:r>
      <w:r>
        <w:tab/>
      </w:r>
      <w:r>
        <w:tab/>
      </w:r>
      <w:r>
        <w:tab/>
      </w:r>
      <w:r>
        <w:tab/>
      </w:r>
      <w:r>
        <w:tab/>
      </w:r>
      <w:r w:rsidR="00543D04">
        <w:t xml:space="preserve">        </w:t>
      </w:r>
      <w:r>
        <w:rPr>
          <w:rFonts w:ascii="Times New Roman" w:eastAsia="Times New Roman" w:hAnsi="Times New Roman" w:cs="Times New Roman"/>
          <w:sz w:val="28"/>
        </w:rPr>
        <w:t>Геннадій ПРИМАКОВ</w:t>
      </w:r>
      <w:bookmarkStart w:id="2" w:name="_heading=h.1fob9te"/>
      <w:bookmarkEnd w:id="2"/>
      <w:r>
        <w:rPr>
          <w:rFonts w:ascii="Times New Roman" w:eastAsia="Times New Roman" w:hAnsi="Times New Roman" w:cs="Times New Roman"/>
        </w:rPr>
        <w:br w:type="page"/>
      </w:r>
    </w:p>
    <w:p w:rsidR="005055A2" w:rsidRDefault="000C13DC">
      <w:pPr>
        <w:spacing w:after="0" w:line="240" w:lineRule="auto"/>
        <w:ind w:left="566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Додаток 1</w:t>
      </w:r>
    </w:p>
    <w:p w:rsidR="005055A2" w:rsidRDefault="000C13DC">
      <w:pPr>
        <w:spacing w:after="0" w:line="240" w:lineRule="auto"/>
        <w:ind w:left="566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до рішення виконавчого комітету Менської міської ради </w:t>
      </w:r>
    </w:p>
    <w:p w:rsidR="005055A2" w:rsidRDefault="000C13DC">
      <w:pPr>
        <w:spacing w:after="0" w:line="240" w:lineRule="auto"/>
        <w:ind w:left="566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28 вересня 2021 року №</w:t>
      </w:r>
      <w:r w:rsidR="004C2490">
        <w:rPr>
          <w:rFonts w:ascii="Times New Roman" w:eastAsia="Times New Roman" w:hAnsi="Times New Roman" w:cs="Times New Roman"/>
          <w:color w:val="00000A"/>
          <w:sz w:val="24"/>
          <w:szCs w:val="24"/>
        </w:rPr>
        <w:t xml:space="preserve"> 280</w:t>
      </w:r>
    </w:p>
    <w:p w:rsidR="005055A2" w:rsidRDefault="005055A2">
      <w:pPr>
        <w:spacing w:after="0" w:line="240" w:lineRule="auto"/>
        <w:rPr>
          <w:rFonts w:ascii="Times New Roman" w:eastAsia="Times New Roman" w:hAnsi="Times New Roman" w:cs="Times New Roman"/>
          <w:color w:val="00000A"/>
          <w:sz w:val="24"/>
          <w:szCs w:val="24"/>
        </w:rPr>
      </w:pPr>
    </w:p>
    <w:p w:rsidR="005055A2" w:rsidRDefault="005055A2">
      <w:pPr>
        <w:spacing w:after="0" w:line="240" w:lineRule="auto"/>
        <w:rPr>
          <w:rFonts w:ascii="Times New Roman" w:eastAsia="Times New Roman" w:hAnsi="Times New Roman" w:cs="Times New Roman"/>
          <w:color w:val="00000A"/>
          <w:sz w:val="24"/>
          <w:szCs w:val="24"/>
        </w:rPr>
      </w:pPr>
    </w:p>
    <w:p w:rsidR="005055A2" w:rsidRDefault="005055A2">
      <w:pPr>
        <w:spacing w:after="0" w:line="240" w:lineRule="auto"/>
        <w:rPr>
          <w:rFonts w:ascii="Times New Roman" w:eastAsia="Times New Roman" w:hAnsi="Times New Roman" w:cs="Times New Roman"/>
          <w:color w:val="00000A"/>
          <w:sz w:val="24"/>
          <w:szCs w:val="24"/>
        </w:rPr>
      </w:pPr>
    </w:p>
    <w:p w:rsidR="005055A2" w:rsidRDefault="005055A2">
      <w:pPr>
        <w:spacing w:after="0" w:line="240" w:lineRule="auto"/>
        <w:rPr>
          <w:rFonts w:ascii="Times New Roman" w:eastAsia="Times New Roman" w:hAnsi="Times New Roman" w:cs="Times New Roman"/>
          <w:color w:val="00000A"/>
          <w:sz w:val="24"/>
          <w:szCs w:val="24"/>
        </w:rPr>
      </w:pPr>
    </w:p>
    <w:p w:rsidR="005055A2" w:rsidRDefault="000C13DC">
      <w:pPr>
        <w:spacing w:after="0"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ПРОГРАМА</w:t>
      </w:r>
    </w:p>
    <w:p w:rsidR="005055A2" w:rsidRDefault="000C13DC">
      <w:pPr>
        <w:spacing w:after="0"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A"/>
          <w:sz w:val="28"/>
          <w:szCs w:val="28"/>
        </w:rPr>
        <w:t>Міський автобус</w:t>
      </w:r>
      <w:r>
        <w:rPr>
          <w:rFonts w:ascii="Times New Roman" w:eastAsia="Times New Roman" w:hAnsi="Times New Roman" w:cs="Times New Roman"/>
          <w:sz w:val="28"/>
          <w:szCs w:val="28"/>
        </w:rPr>
        <w:t>»</w:t>
      </w:r>
      <w:r>
        <w:rPr>
          <w:rFonts w:ascii="Times New Roman" w:eastAsia="Times New Roman" w:hAnsi="Times New Roman" w:cs="Times New Roman"/>
          <w:b/>
          <w:color w:val="00000A"/>
          <w:sz w:val="28"/>
          <w:szCs w:val="28"/>
        </w:rPr>
        <w:t xml:space="preserve"> перевезення пасажирів </w:t>
      </w:r>
    </w:p>
    <w:p w:rsidR="005055A2" w:rsidRDefault="000C13DC">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 xml:space="preserve">по місту </w:t>
      </w:r>
      <w:proofErr w:type="spellStart"/>
      <w:r>
        <w:rPr>
          <w:rFonts w:ascii="Times New Roman" w:eastAsia="Times New Roman" w:hAnsi="Times New Roman" w:cs="Times New Roman"/>
          <w:b/>
          <w:color w:val="00000A"/>
          <w:sz w:val="28"/>
          <w:szCs w:val="28"/>
        </w:rPr>
        <w:t>Мена</w:t>
      </w:r>
      <w:proofErr w:type="spellEnd"/>
      <w:r>
        <w:rPr>
          <w:rFonts w:ascii="Times New Roman" w:eastAsia="Times New Roman" w:hAnsi="Times New Roman" w:cs="Times New Roman"/>
          <w:b/>
          <w:color w:val="00000A"/>
          <w:sz w:val="28"/>
          <w:szCs w:val="28"/>
        </w:rPr>
        <w:t xml:space="preserve"> на 2022-2024 роки</w:t>
      </w:r>
    </w:p>
    <w:p w:rsidR="005055A2" w:rsidRDefault="000C13DC">
      <w:pPr>
        <w:rPr>
          <w:rFonts w:ascii="Times New Roman" w:eastAsia="Times New Roman" w:hAnsi="Times New Roman" w:cs="Times New Roman"/>
          <w:sz w:val="28"/>
          <w:szCs w:val="28"/>
        </w:rPr>
      </w:pPr>
      <w:r>
        <w:br w:type="page"/>
      </w:r>
    </w:p>
    <w:p w:rsidR="005055A2" w:rsidRDefault="000C13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ПАСПОРТ</w:t>
      </w:r>
    </w:p>
    <w:p w:rsidR="005055A2" w:rsidRDefault="000C13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Програми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Міський автобус» перевезення пасажирів по місту </w:t>
      </w:r>
      <w:proofErr w:type="spellStart"/>
      <w:r>
        <w:rPr>
          <w:rFonts w:ascii="Times New Roman" w:eastAsia="Times New Roman" w:hAnsi="Times New Roman" w:cs="Times New Roman"/>
          <w:sz w:val="28"/>
          <w:szCs w:val="28"/>
        </w:rPr>
        <w:t>Мена</w:t>
      </w:r>
      <w:proofErr w:type="spellEnd"/>
    </w:p>
    <w:p w:rsidR="005055A2" w:rsidRDefault="000C13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2022-2024 роки</w:t>
      </w: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 xml:space="preserve">1.Ініціатор розроблення програми: </w:t>
      </w:r>
      <w:r>
        <w:rPr>
          <w:rFonts w:ascii="Times New Roman" w:eastAsia="Times New Roman" w:hAnsi="Times New Roman" w:cs="Times New Roman"/>
          <w:i/>
          <w:color w:val="00000A"/>
          <w:sz w:val="28"/>
          <w:szCs w:val="28"/>
          <w:u w:val="single"/>
        </w:rPr>
        <w:t>відділ економічного розвитку та інвестицій Менської міської ради</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u w:val="single"/>
        </w:rPr>
      </w:pPr>
      <w:r>
        <w:rPr>
          <w:rFonts w:ascii="Times New Roman" w:eastAsia="Times New Roman" w:hAnsi="Times New Roman" w:cs="Times New Roman"/>
          <w:color w:val="00000A"/>
          <w:sz w:val="28"/>
          <w:szCs w:val="28"/>
        </w:rPr>
        <w:t xml:space="preserve">2.Дата, номер і назва розпорядчого документа про розроблення програми: </w:t>
      </w:r>
      <w:r>
        <w:rPr>
          <w:rFonts w:ascii="Times New Roman" w:eastAsia="Times New Roman" w:hAnsi="Times New Roman" w:cs="Times New Roman"/>
          <w:i/>
          <w:color w:val="00000A"/>
          <w:sz w:val="28"/>
          <w:szCs w:val="28"/>
          <w:u w:val="single"/>
        </w:rPr>
        <w:t>Закон України «Про місцеве самоврядування в Україні», «Про автомобільний</w:t>
      </w:r>
    </w:p>
    <w:p w:rsidR="005055A2" w:rsidRDefault="000C13DC">
      <w:pPr>
        <w:spacing w:after="0" w:line="240" w:lineRule="auto"/>
        <w:jc w:val="both"/>
        <w:rPr>
          <w:rFonts w:ascii="Times New Roman" w:eastAsia="Times New Roman" w:hAnsi="Times New Roman" w:cs="Times New Roman"/>
          <w:i/>
          <w:color w:val="00000A"/>
          <w:sz w:val="28"/>
          <w:szCs w:val="28"/>
        </w:rPr>
      </w:pPr>
      <w:r>
        <w:rPr>
          <w:rFonts w:ascii="Times New Roman" w:eastAsia="Times New Roman" w:hAnsi="Times New Roman" w:cs="Times New Roman"/>
          <w:i/>
          <w:color w:val="00000A"/>
          <w:sz w:val="28"/>
          <w:szCs w:val="28"/>
          <w:u w:val="single"/>
        </w:rPr>
        <w:t>транспорт»</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3.Розробник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відділ економічного розвитку та інвестицій Менської міської ради</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4.Співрозробники програми</w:t>
      </w:r>
      <w:r>
        <w:rPr>
          <w:rFonts w:ascii="Times New Roman" w:eastAsia="Times New Roman" w:hAnsi="Times New Roman" w:cs="Times New Roman"/>
          <w:i/>
          <w:color w:val="00000A"/>
          <w:sz w:val="28"/>
          <w:szCs w:val="28"/>
        </w:rPr>
        <w:t>:</w:t>
      </w:r>
      <w:r>
        <w:rPr>
          <w:rFonts w:ascii="Times New Roman" w:eastAsia="Times New Roman" w:hAnsi="Times New Roman" w:cs="Times New Roman"/>
          <w:i/>
          <w:color w:val="00000A"/>
          <w:sz w:val="28"/>
          <w:szCs w:val="28"/>
          <w:u w:val="single"/>
        </w:rPr>
        <w:t xml:space="preserve"> відділ бухгалтерського обліку та звітності Менської міської ради</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5.Відповідальний виконавець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відділ економічного розвитку та інвестицій Менської міської ради,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фінансове управління Менської міської ради, відділ бухгалтерського обліку та звітності Менської міської ради, постійні комісії Менської міської ради</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6.Учасники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Менська міська рада, надавачі послуг з перевезення пасажирів.</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7.Термін реалізації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2022-2024 роки</w:t>
      </w:r>
      <w:r>
        <w:rPr>
          <w:rFonts w:ascii="Times New Roman" w:eastAsia="Times New Roman" w:hAnsi="Times New Roman" w:cs="Times New Roman"/>
          <w:i/>
          <w:color w:val="00000A"/>
          <w:sz w:val="28"/>
          <w:szCs w:val="28"/>
        </w:rPr>
        <w:t>.</w:t>
      </w:r>
    </w:p>
    <w:p w:rsidR="005055A2" w:rsidRDefault="005055A2">
      <w:pPr>
        <w:spacing w:after="0" w:line="240" w:lineRule="auto"/>
        <w:ind w:firstLine="567"/>
        <w:jc w:val="both"/>
        <w:rPr>
          <w:rFonts w:ascii="Times New Roman" w:eastAsia="Times New Roman" w:hAnsi="Times New Roman" w:cs="Times New Roman"/>
          <w:i/>
          <w:color w:val="00000A"/>
          <w:sz w:val="28"/>
          <w:szCs w:val="28"/>
        </w:rPr>
      </w:pPr>
    </w:p>
    <w:p w:rsidR="005055A2" w:rsidRDefault="000C13DC">
      <w:pPr>
        <w:spacing w:after="0" w:line="240" w:lineRule="auto"/>
        <w:ind w:firstLine="567"/>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8.Обсяги та джерела фінансування:</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i/>
          <w:color w:val="00000A"/>
          <w:sz w:val="28"/>
          <w:szCs w:val="28"/>
          <w:u w:val="single"/>
        </w:rPr>
        <w:t>будуть визначатися відповідно до затверджених бюджетом громади призначень на виконання програми</w:t>
      </w:r>
      <w:r>
        <w:rPr>
          <w:rFonts w:ascii="Times New Roman" w:eastAsia="Times New Roman" w:hAnsi="Times New Roman" w:cs="Times New Roman"/>
          <w:i/>
          <w:color w:val="00000A"/>
          <w:sz w:val="28"/>
          <w:szCs w:val="28"/>
        </w:rPr>
        <w:t>.</w:t>
      </w:r>
    </w:p>
    <w:p w:rsidR="005055A2" w:rsidRDefault="000C13DC">
      <w:pPr>
        <w:spacing w:after="0" w:line="240" w:lineRule="auto"/>
        <w:rPr>
          <w:rFonts w:ascii="Times New Roman" w:eastAsia="Times New Roman" w:hAnsi="Times New Roman" w:cs="Times New Roman"/>
          <w:b/>
          <w:i/>
          <w:color w:val="00000A"/>
          <w:sz w:val="28"/>
          <w:szCs w:val="28"/>
        </w:rPr>
      </w:pPr>
      <w:r>
        <w:br w:type="page"/>
      </w:r>
    </w:p>
    <w:p w:rsidR="005055A2" w:rsidRDefault="000C13D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lastRenderedPageBreak/>
        <w:t>Визначення проблеми, на розв’язання якої спрямована програма</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На сьогодні для задоволення потреб населення м. </w:t>
      </w:r>
      <w:proofErr w:type="spellStart"/>
      <w:r>
        <w:rPr>
          <w:rFonts w:ascii="Times New Roman" w:eastAsia="Times New Roman" w:hAnsi="Times New Roman" w:cs="Times New Roman"/>
          <w:color w:val="00000A"/>
          <w:sz w:val="28"/>
          <w:szCs w:val="28"/>
        </w:rPr>
        <w:t>Мена</w:t>
      </w:r>
      <w:proofErr w:type="spellEnd"/>
      <w:r>
        <w:rPr>
          <w:rFonts w:ascii="Times New Roman" w:eastAsia="Times New Roman" w:hAnsi="Times New Roman" w:cs="Times New Roman"/>
          <w:color w:val="00000A"/>
          <w:sz w:val="28"/>
          <w:szCs w:val="28"/>
        </w:rPr>
        <w:t xml:space="preserve"> в пасажирських перевезеннях розроблено два автобусні маршрути загального користування.</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Міська рада в межах своїх повноважень сприяє створенню належних умов роботи міського автомобільного транспорту. Його стійке і ефективне функціонування є необхідною умовою покращення умов проживання, рівня життя та соціального доброту громадян.</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Проблемним питанням залишається розмір компенсації автоперевізникам за перевезення громадян міста. Рівень доходів міського населення не дозволяє привести міські тарифи на автобусні перевезення до повної відповідності з сучасними витратами на перевезення.</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 метою забезпечення потреб мешканців міста в наданні якісних послуг у сфері міських пасажирських перевезень автомобільним транспортом загального користування та розв’язання соціально важливих проблем компенсації за перевезення громадян у місті </w:t>
      </w:r>
      <w:proofErr w:type="spellStart"/>
      <w:r>
        <w:rPr>
          <w:rFonts w:ascii="Times New Roman" w:eastAsia="Times New Roman" w:hAnsi="Times New Roman" w:cs="Times New Roman"/>
          <w:color w:val="00000A"/>
          <w:sz w:val="28"/>
          <w:szCs w:val="28"/>
        </w:rPr>
        <w:t>Мена</w:t>
      </w:r>
      <w:proofErr w:type="spellEnd"/>
      <w:r>
        <w:rPr>
          <w:rFonts w:ascii="Times New Roman" w:eastAsia="Times New Roman" w:hAnsi="Times New Roman" w:cs="Times New Roman"/>
          <w:color w:val="00000A"/>
          <w:sz w:val="28"/>
          <w:szCs w:val="28"/>
        </w:rPr>
        <w:t xml:space="preserve">, розроблено програму пасажирських перевезень </w:t>
      </w:r>
      <w:r>
        <w:rPr>
          <w:rFonts w:ascii="Times New Roman" w:eastAsia="Times New Roman" w:hAnsi="Times New Roman" w:cs="Times New Roman"/>
          <w:color w:val="000000"/>
          <w:sz w:val="28"/>
        </w:rPr>
        <w:t>«</w:t>
      </w:r>
      <w:r>
        <w:rPr>
          <w:rFonts w:ascii="Times New Roman" w:eastAsia="Times New Roman" w:hAnsi="Times New Roman" w:cs="Times New Roman"/>
          <w:color w:val="00000A"/>
          <w:sz w:val="28"/>
          <w:szCs w:val="28"/>
        </w:rPr>
        <w:t>Міський автобус</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на 2022-2024 роки (далі Програма).</w:t>
      </w:r>
    </w:p>
    <w:p w:rsidR="005055A2" w:rsidRDefault="005055A2">
      <w:pPr>
        <w:spacing w:after="0" w:line="240" w:lineRule="auto"/>
        <w:ind w:firstLine="708"/>
        <w:jc w:val="both"/>
        <w:rPr>
          <w:rFonts w:ascii="Times New Roman" w:eastAsia="Times New Roman" w:hAnsi="Times New Roman" w:cs="Times New Roman"/>
          <w:b/>
          <w:color w:val="00000A"/>
          <w:sz w:val="28"/>
          <w:szCs w:val="28"/>
        </w:rPr>
      </w:pPr>
    </w:p>
    <w:p w:rsidR="005055A2" w:rsidRDefault="000C13DC">
      <w:pPr>
        <w:spacing w:after="0" w:line="240" w:lineRule="auto"/>
        <w:ind w:firstLine="708"/>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2. Визначення мети програми</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Метою політики в галузі пасажирських перевезень є гарантоване та ефективне задоволення потреб населення міста в безпечності та якості надання послуг з пасажирських перевезень.</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Програма розвитку пасажирського перевезень розроблено на основі аналізу сучасного стану пасажирських перевезень, враховуючи основні заходи, напрямки та цілі розвитку ринку пасажирських перевезень та безпеки дорожнього руху.</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Програма реалізується шляхом розробки, затвердження та реалізації відповідних положень у напрямку розвитку та удосконалення маршрутної мережі міста, якості перевезень, вимог до перевізників, удосконалення інвестиційної, тарифної політики, безпеки дорожнього руху тощо.</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Витрати перевізника відшкодовуються відповідно до наданої перевізником звітності.</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Програма передбачає розв’язання таких завдань:</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створення умов удосконалення транспортної складової економічного і соціального розвитку міста;</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підвищення рівня забезпечення населення міста якісними пасажирськими перевезеннями.</w:t>
      </w:r>
    </w:p>
    <w:p w:rsidR="005055A2" w:rsidRDefault="005055A2">
      <w:pPr>
        <w:spacing w:after="0" w:line="240" w:lineRule="auto"/>
        <w:ind w:firstLine="708"/>
        <w:jc w:val="both"/>
        <w:rPr>
          <w:rFonts w:ascii="Times New Roman" w:eastAsia="Times New Roman" w:hAnsi="Times New Roman" w:cs="Times New Roman"/>
          <w:b/>
          <w:color w:val="00000A"/>
          <w:sz w:val="28"/>
          <w:szCs w:val="28"/>
        </w:rPr>
      </w:pPr>
    </w:p>
    <w:p w:rsidR="005055A2" w:rsidRDefault="000C13DC">
      <w:pPr>
        <w:spacing w:after="0" w:line="240" w:lineRule="auto"/>
        <w:ind w:firstLine="708"/>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3. Обґрунтування шляхів і засобів розв'язання проблеми, обсягів та джерел фінансування, строки та етапи виконання програми</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виконання завдань програми передбачається шляхом поетапного та якісного виконання пріоритетних завдань та заходів виконавцями.</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Першочерговими завданнями удосконалення автобусної мережі є постійний моніторинг її стану, визначення та уточнення пасажиропотоку на різних напрямках. Поточне коригування автобусної маршрутної мережі, з урахуванням потреб у необхідній кількості маршрутів. Внаслідок чого на </w:t>
      </w:r>
      <w:r>
        <w:rPr>
          <w:rFonts w:ascii="Times New Roman" w:eastAsia="Times New Roman" w:hAnsi="Times New Roman" w:cs="Times New Roman"/>
          <w:color w:val="00000A"/>
          <w:sz w:val="28"/>
          <w:szCs w:val="28"/>
        </w:rPr>
        <w:lastRenderedPageBreak/>
        <w:t>кожному напрямку всі категорії громадян матимуть змогу задовольнити свої потреби в пасажирських перевезеннях. Співвідношення між різними режимами руху, а також типами рухомого складу, його кількістю, визначається із вивчення пасажиропотоку за категоріями громадян.</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Основні вимоги до організації руху автобусної маршрутної мережі:</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охоплення автобусним сполученням максимальної кількості зупинок в місті;</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співвідношення класу автобуса, його пасажиромісткості та інтервалу руху на маршрутах;</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облаштування зупинок;</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пріоритетний ремонт автомобільних доріг, покриття вулиць міста.</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Фінансове забезпечення програми здійснюватиметься в межах бюджетних призначень бюджету територіальної громади, коштів підприємств і організацій та інших джерел фінансування, що не суперечать чинному законодавству також власних коштів суб’єктів господарювання - перевізників.</w:t>
      </w:r>
    </w:p>
    <w:p w:rsidR="005055A2" w:rsidRDefault="005055A2">
      <w:pPr>
        <w:spacing w:after="0" w:line="240" w:lineRule="auto"/>
        <w:ind w:firstLine="708"/>
        <w:jc w:val="both"/>
        <w:rPr>
          <w:rFonts w:ascii="Times New Roman" w:eastAsia="Times New Roman" w:hAnsi="Times New Roman" w:cs="Times New Roman"/>
          <w:b/>
          <w:color w:val="00000A"/>
          <w:sz w:val="28"/>
          <w:szCs w:val="28"/>
        </w:rPr>
      </w:pPr>
    </w:p>
    <w:p w:rsidR="005055A2" w:rsidRDefault="000C13DC">
      <w:pPr>
        <w:spacing w:after="0" w:line="240" w:lineRule="auto"/>
        <w:ind w:firstLine="708"/>
        <w:jc w:val="both"/>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4. Перелік завдань і заходів програми та результативні показники</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Створення міських маршрутів відповідно до побажань жителів міста;</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Аналіз та впровадження змін до мережі міських автобусних маршрутів;</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Організація контролю за дотриманням договірних умов на перевезення пасажирів;</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Здійснення контролю за облаштуванням необхідною інфраструктурою автобусних маршрутів загального користування;</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Облаштування зупинок міських пасажирських перевезень;</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Компенсація за рахунок коштів бюджету громади перевізникам за перевезення.</w:t>
      </w:r>
    </w:p>
    <w:p w:rsidR="005055A2" w:rsidRDefault="005055A2">
      <w:pPr>
        <w:spacing w:after="0" w:line="240" w:lineRule="auto"/>
        <w:ind w:firstLine="708"/>
        <w:jc w:val="both"/>
        <w:rPr>
          <w:rFonts w:ascii="Times New Roman" w:eastAsia="Times New Roman" w:hAnsi="Times New Roman" w:cs="Times New Roman"/>
          <w:b/>
          <w:color w:val="00000A"/>
          <w:sz w:val="28"/>
          <w:szCs w:val="28"/>
        </w:rPr>
      </w:pPr>
    </w:p>
    <w:p w:rsidR="005055A2" w:rsidRDefault="000C13DC">
      <w:pPr>
        <w:spacing w:after="0" w:line="240" w:lineRule="auto"/>
        <w:ind w:firstLine="708"/>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 Напрями діяльності та заходи програми</w:t>
      </w:r>
    </w:p>
    <w:p w:rsidR="005055A2" w:rsidRDefault="000C13DC">
      <w:pPr>
        <w:spacing w:after="0" w:line="24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Головними напрямами програми є:</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реалізація засад державної політики у сфері пасажирського транспорту;</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створення рівних умов для роботи суб’єктів господарювання, що здійснюють пасажирські перевезення, забезпечення рівної конкуренції та прозорості під час проведення конкурсів на міські автобусні маршрути;</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належне утримання рухомого складу міського пасажирського транспорту та забезпечення безпеки дорожнього руху;</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оптимізація тарифної політики та забезпечення перевезення пільгових категорій громадян;</w:t>
      </w:r>
    </w:p>
    <w:p w:rsidR="005055A2" w:rsidRDefault="000C13DC">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створення міської інфраструктури пасажирських перевезень та пріоритетний ремонт дорожнього полотна, де пролягають автобусні маршрути.</w:t>
      </w:r>
    </w:p>
    <w:p w:rsidR="005055A2" w:rsidRDefault="005055A2">
      <w:pPr>
        <w:spacing w:after="0" w:line="240" w:lineRule="auto"/>
        <w:ind w:firstLine="708"/>
        <w:rPr>
          <w:rFonts w:ascii="Times New Roman" w:eastAsia="Times New Roman" w:hAnsi="Times New Roman" w:cs="Times New Roman"/>
          <w:b/>
          <w:color w:val="000000"/>
          <w:sz w:val="28"/>
          <w:szCs w:val="28"/>
        </w:rPr>
      </w:pPr>
    </w:p>
    <w:p w:rsidR="005055A2" w:rsidRDefault="000C13DC">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A"/>
          <w:sz w:val="28"/>
          <w:szCs w:val="28"/>
        </w:rPr>
        <w:t>6.Ресурсне</w:t>
      </w:r>
      <w:r>
        <w:rPr>
          <w:rFonts w:ascii="Times New Roman" w:eastAsia="Times New Roman" w:hAnsi="Times New Roman" w:cs="Times New Roman"/>
          <w:b/>
          <w:color w:val="000000"/>
          <w:sz w:val="28"/>
          <w:szCs w:val="28"/>
        </w:rPr>
        <w:t xml:space="preserve"> забезпечення до програми</w:t>
      </w:r>
    </w:p>
    <w:tbl>
      <w:tblPr>
        <w:tblStyle w:val="StGen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4"/>
        <w:gridCol w:w="1186"/>
        <w:gridCol w:w="1329"/>
        <w:gridCol w:w="1329"/>
        <w:gridCol w:w="2454"/>
      </w:tblGrid>
      <w:tr w:rsidR="005055A2">
        <w:trPr>
          <w:trHeight w:val="525"/>
        </w:trPr>
        <w:tc>
          <w:tcPr>
            <w:tcW w:w="3453" w:type="dxa"/>
          </w:tcPr>
          <w:p w:rsidR="005055A2" w:rsidRDefault="000C13DC">
            <w:pPr>
              <w:jc w:val="center"/>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Обсяг коштів, які пропонується залучити на виконання Програми</w:t>
            </w:r>
          </w:p>
        </w:tc>
        <w:tc>
          <w:tcPr>
            <w:tcW w:w="1186" w:type="dxa"/>
          </w:tcPr>
          <w:p w:rsidR="005055A2" w:rsidRDefault="000C13DC">
            <w:pPr>
              <w:jc w:val="center"/>
              <w:rPr>
                <w:rFonts w:ascii="Times New Roman" w:eastAsia="Times New Roman" w:hAnsi="Times New Roman" w:cs="Times New Roman"/>
                <w:color w:val="000000"/>
                <w:sz w:val="28"/>
                <w:szCs w:val="20"/>
              </w:rPr>
            </w:pPr>
            <w:r>
              <w:rPr>
                <w:rFonts w:ascii="Times New Roman" w:eastAsia="Times New Roman" w:hAnsi="Times New Roman" w:cs="Times New Roman"/>
                <w:sz w:val="28"/>
                <w:szCs w:val="20"/>
              </w:rPr>
              <w:t>2022 рік</w:t>
            </w:r>
          </w:p>
        </w:tc>
        <w:tc>
          <w:tcPr>
            <w:tcW w:w="1329" w:type="dxa"/>
          </w:tcPr>
          <w:p w:rsidR="005055A2" w:rsidRDefault="000C13DC">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2023 рік</w:t>
            </w:r>
          </w:p>
        </w:tc>
        <w:tc>
          <w:tcPr>
            <w:tcW w:w="1329" w:type="dxa"/>
          </w:tcPr>
          <w:p w:rsidR="005055A2" w:rsidRDefault="000C13DC">
            <w:pPr>
              <w:jc w:val="center"/>
              <w:rPr>
                <w:rFonts w:ascii="Times New Roman" w:eastAsia="Times New Roman" w:hAnsi="Times New Roman" w:cs="Times New Roman"/>
                <w:color w:val="000000"/>
                <w:sz w:val="28"/>
                <w:szCs w:val="20"/>
              </w:rPr>
            </w:pPr>
            <w:r>
              <w:rPr>
                <w:rFonts w:ascii="Times New Roman" w:eastAsia="Times New Roman" w:hAnsi="Times New Roman" w:cs="Times New Roman"/>
                <w:sz w:val="28"/>
                <w:szCs w:val="20"/>
              </w:rPr>
              <w:t>2024 рік</w:t>
            </w:r>
          </w:p>
        </w:tc>
        <w:tc>
          <w:tcPr>
            <w:tcW w:w="2453" w:type="dxa"/>
          </w:tcPr>
          <w:p w:rsidR="005055A2" w:rsidRDefault="000C13DC">
            <w:pPr>
              <w:jc w:val="center"/>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Усього витрат на виконання Програми, тис. грн.</w:t>
            </w:r>
          </w:p>
        </w:tc>
      </w:tr>
      <w:tr w:rsidR="005055A2">
        <w:tc>
          <w:tcPr>
            <w:tcW w:w="3453" w:type="dxa"/>
          </w:tcPr>
          <w:p w:rsidR="005055A2" w:rsidRDefault="000C13D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ресурсів, всього</w:t>
            </w:r>
          </w:p>
        </w:tc>
        <w:tc>
          <w:tcPr>
            <w:tcW w:w="1186"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220,0</w:t>
            </w:r>
          </w:p>
        </w:tc>
        <w:tc>
          <w:tcPr>
            <w:tcW w:w="1329"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240,0</w:t>
            </w:r>
          </w:p>
        </w:tc>
        <w:tc>
          <w:tcPr>
            <w:tcW w:w="1329"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260,0</w:t>
            </w:r>
          </w:p>
        </w:tc>
        <w:tc>
          <w:tcPr>
            <w:tcW w:w="2453"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720,0</w:t>
            </w:r>
          </w:p>
        </w:tc>
      </w:tr>
      <w:tr w:rsidR="005055A2">
        <w:tc>
          <w:tcPr>
            <w:tcW w:w="3453" w:type="dxa"/>
          </w:tcPr>
          <w:p w:rsidR="005055A2" w:rsidRDefault="000C13D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Бюджет територіальної громади </w:t>
            </w:r>
          </w:p>
        </w:tc>
        <w:tc>
          <w:tcPr>
            <w:tcW w:w="1186"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220,0</w:t>
            </w:r>
          </w:p>
        </w:tc>
        <w:tc>
          <w:tcPr>
            <w:tcW w:w="1329"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240,0</w:t>
            </w:r>
          </w:p>
        </w:tc>
        <w:tc>
          <w:tcPr>
            <w:tcW w:w="1329"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260,0</w:t>
            </w:r>
          </w:p>
        </w:tc>
        <w:tc>
          <w:tcPr>
            <w:tcW w:w="2453" w:type="dxa"/>
          </w:tcPr>
          <w:p w:rsidR="005055A2" w:rsidRDefault="000C13D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720,0</w:t>
            </w:r>
          </w:p>
        </w:tc>
      </w:tr>
    </w:tbl>
    <w:p w:rsidR="005055A2" w:rsidRDefault="000C13DC">
      <w:pPr>
        <w:rPr>
          <w:rFonts w:ascii="Times New Roman" w:eastAsia="Times New Roman" w:hAnsi="Times New Roman" w:cs="Times New Roman"/>
          <w:color w:val="00000A"/>
          <w:sz w:val="28"/>
          <w:szCs w:val="28"/>
        </w:rPr>
      </w:pPr>
      <w:r>
        <w:br w:type="page"/>
      </w:r>
    </w:p>
    <w:p w:rsidR="005055A2" w:rsidRDefault="000C13DC">
      <w:pPr>
        <w:spacing w:after="0" w:line="240" w:lineRule="auto"/>
        <w:ind w:left="581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Додаток 2 </w:t>
      </w:r>
    </w:p>
    <w:p w:rsidR="005055A2" w:rsidRDefault="000C13DC">
      <w:pPr>
        <w:spacing w:after="0" w:line="240" w:lineRule="auto"/>
        <w:ind w:left="581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до рішення виконавчого комітету Менської міської ради </w:t>
      </w:r>
    </w:p>
    <w:p w:rsidR="005055A2" w:rsidRDefault="000C13DC">
      <w:pPr>
        <w:spacing w:after="0" w:line="240" w:lineRule="auto"/>
        <w:ind w:left="581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28 вересня 2021 року </w:t>
      </w:r>
      <w:r w:rsidR="004C2490">
        <w:rPr>
          <w:rFonts w:ascii="Times New Roman" w:eastAsia="Times New Roman" w:hAnsi="Times New Roman" w:cs="Times New Roman"/>
          <w:color w:val="00000A"/>
          <w:sz w:val="24"/>
          <w:szCs w:val="24"/>
        </w:rPr>
        <w:t>№ 280</w:t>
      </w:r>
      <w:bookmarkStart w:id="3" w:name="_GoBack"/>
      <w:bookmarkEnd w:id="3"/>
    </w:p>
    <w:p w:rsidR="005055A2" w:rsidRDefault="005055A2">
      <w:pPr>
        <w:spacing w:after="0" w:line="240" w:lineRule="auto"/>
        <w:rPr>
          <w:rFonts w:ascii="Times New Roman" w:eastAsia="Times New Roman" w:hAnsi="Times New Roman" w:cs="Times New Roman"/>
          <w:color w:val="444444"/>
          <w:sz w:val="28"/>
          <w:szCs w:val="28"/>
          <w:highlight w:val="white"/>
        </w:rPr>
      </w:pPr>
    </w:p>
    <w:p w:rsidR="005055A2" w:rsidRDefault="000C13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5055A2" w:rsidRDefault="000C13DC">
      <w:pPr>
        <w:spacing w:after="0" w:line="240" w:lineRule="auto"/>
        <w:jc w:val="both"/>
        <w:rPr>
          <w:rFonts w:ascii="Times New Roman" w:eastAsia="Times New Roman" w:hAnsi="Times New Roman" w:cs="Times New Roman"/>
          <w:sz w:val="28"/>
          <w:szCs w:val="28"/>
        </w:rPr>
      </w:pPr>
      <w:bookmarkStart w:id="4" w:name="_heading=h.3znysh7"/>
      <w:bookmarkEnd w:id="4"/>
      <w:r>
        <w:rPr>
          <w:rFonts w:ascii="Times New Roman" w:eastAsia="Times New Roman" w:hAnsi="Times New Roman" w:cs="Times New Roman"/>
          <w:sz w:val="28"/>
          <w:szCs w:val="28"/>
        </w:rPr>
        <w:t xml:space="preserve">відшкодування різниці між визначеними виконавчим комітетом міської ради тарифом на послуги з перевезення пасажирів на міському автобусному маршруті загального користування  № 1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Лермонтова – вул. Сіверський шлях (ПрАТ ШРБУ-82 )», проміжні зупинки: вул. Калинова – МНС – Червоний міст – </w:t>
      </w:r>
      <w:proofErr w:type="spellStart"/>
      <w:r>
        <w:rPr>
          <w:rFonts w:ascii="Times New Roman" w:eastAsia="Times New Roman" w:hAnsi="Times New Roman" w:cs="Times New Roman"/>
          <w:sz w:val="28"/>
          <w:szCs w:val="28"/>
        </w:rPr>
        <w:t>військомат</w:t>
      </w:r>
      <w:proofErr w:type="spellEnd"/>
      <w:r>
        <w:rPr>
          <w:rFonts w:ascii="Times New Roman" w:eastAsia="Times New Roman" w:hAnsi="Times New Roman" w:cs="Times New Roman"/>
          <w:sz w:val="28"/>
          <w:szCs w:val="28"/>
        </w:rPr>
        <w:t xml:space="preserve"> – готель «Десна» - Троїцький ринок – Менська ЦРЛ – Залізничний вокзал – Автовокзал – філія «Менський сир» та вартістю квитка на перевезення одного пасажира на автобусному маршруті загального користування № 1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Лермонтова – вул. Сіверський шлях (ПрАТ ШРБУ-82 )», проміжні зупинки: вул. Калинова – МНС-Червоний міст – </w:t>
      </w:r>
      <w:proofErr w:type="spellStart"/>
      <w:r>
        <w:rPr>
          <w:rFonts w:ascii="Times New Roman" w:eastAsia="Times New Roman" w:hAnsi="Times New Roman" w:cs="Times New Roman"/>
          <w:sz w:val="28"/>
          <w:szCs w:val="28"/>
        </w:rPr>
        <w:t>військомат</w:t>
      </w:r>
      <w:proofErr w:type="spellEnd"/>
      <w:r>
        <w:rPr>
          <w:rFonts w:ascii="Times New Roman" w:eastAsia="Times New Roman" w:hAnsi="Times New Roman" w:cs="Times New Roman"/>
          <w:sz w:val="28"/>
          <w:szCs w:val="28"/>
        </w:rPr>
        <w:t xml:space="preserve"> – готель «Десна» - Троїцький ринок – Менська ЦРЛ – Залізничний вокзал – Автовокзал – філія «Менський сир» та № 2 «вул. Сидоренка – Сіверський шлях» проміжні зупинки: магазин «Берізка – ЦКДМ – 8 Березня – 1 Травня –  Менська ЦРЛ – Залізничний вокзал – Автовокзал – філія «Менський сир» та вартістю квитка на перевезення одного пасажира на автобусному маршруті загального користування № 2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вул. Сидоренка – Сіверський шлях» проміжні зупинки: магазин «Берізка – ЦКДМ – 8 Березня – 1 Травня –  Менська ЦРЛ – Залізничний вокзал – Автовокзал – філія «Менський сир».</w:t>
      </w:r>
    </w:p>
    <w:p w:rsidR="005055A2" w:rsidRDefault="000C13DC">
      <w:pPr>
        <w:numPr>
          <w:ilvl w:val="0"/>
          <w:numId w:val="1"/>
        </w:numPr>
        <w:spacing w:after="0" w:line="240" w:lineRule="auto"/>
        <w:jc w:val="center"/>
        <w:rPr>
          <w:rFonts w:ascii="Times New Roman" w:eastAsia="Times New Roman" w:hAnsi="Times New Roman" w:cs="Times New Roman"/>
          <w:color w:val="393C3F"/>
          <w:sz w:val="28"/>
          <w:szCs w:val="28"/>
        </w:rPr>
      </w:pPr>
      <w:r>
        <w:rPr>
          <w:rFonts w:ascii="Times New Roman" w:eastAsia="Times New Roman" w:hAnsi="Times New Roman" w:cs="Times New Roman"/>
          <w:b/>
          <w:sz w:val="28"/>
          <w:szCs w:val="28"/>
        </w:rPr>
        <w:t>Загальні положення</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Цей Порядок визначає механізм проведення відшкодування  різниці між  визначеними виконавчим комітетом міської ради тарифом на послуги з перевезення пасажирів на міському автобусному маршруті загального користування № 1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Лермонтова – вул. Сіверський шлях», проміжні зупинки: вул. Калинова – МНС – Червоний міст – </w:t>
      </w:r>
      <w:proofErr w:type="spellStart"/>
      <w:r>
        <w:rPr>
          <w:rFonts w:ascii="Times New Roman" w:eastAsia="Times New Roman" w:hAnsi="Times New Roman" w:cs="Times New Roman"/>
          <w:sz w:val="28"/>
          <w:szCs w:val="28"/>
        </w:rPr>
        <w:t>військомат</w:t>
      </w:r>
      <w:proofErr w:type="spellEnd"/>
      <w:r>
        <w:rPr>
          <w:rFonts w:ascii="Times New Roman" w:eastAsia="Times New Roman" w:hAnsi="Times New Roman" w:cs="Times New Roman"/>
          <w:sz w:val="28"/>
          <w:szCs w:val="28"/>
        </w:rPr>
        <w:t xml:space="preserve"> – готель «Десна» - Троїцький ринок – Менська ЦРЛ – Залізничний вокзал – Автовокзал – філія «Менський сир» та № 2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Сидоренка – вул. Сіверський шлях» проміжні зупинки: магазин «Берізка – ЦКДМ – вул. 8 Березня – вул. 1 Травня –  Менська ЦРЛ – Залізничний вокзал – Автовокзал – філія «Менський сир» та вартістю квитка на перевезення одного пасажира на автобусному маршруті  загального користування № 1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Лермонтова – вул. Сіверський шлях», проміжні зупинки: вул. Калинова – МНС – Червоний міст – </w:t>
      </w:r>
      <w:proofErr w:type="spellStart"/>
      <w:r>
        <w:rPr>
          <w:rFonts w:ascii="Times New Roman" w:eastAsia="Times New Roman" w:hAnsi="Times New Roman" w:cs="Times New Roman"/>
          <w:sz w:val="28"/>
          <w:szCs w:val="28"/>
        </w:rPr>
        <w:t>військомат</w:t>
      </w:r>
      <w:proofErr w:type="spellEnd"/>
      <w:r>
        <w:rPr>
          <w:rFonts w:ascii="Times New Roman" w:eastAsia="Times New Roman" w:hAnsi="Times New Roman" w:cs="Times New Roman"/>
          <w:sz w:val="28"/>
          <w:szCs w:val="28"/>
        </w:rPr>
        <w:t xml:space="preserve"> – готель «Десна» - Троїцький ринок – Менська ЦРЛ – Залізничний вокзал – Автовокзал – філія «Менський сир» та № 2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вул. Сидоренка – вул. Сіверський шлях» проміжні зупинки: магазин «Берізка – ЦКДМ – вул. 8 Березня – вул. 1 Травня –  Менська ЦРЛ – Залізничний вокзал – Автовокзал – філія «Менський сир» за рахунок  коштів міського  бюджету.</w:t>
      </w:r>
    </w:p>
    <w:p w:rsidR="005055A2" w:rsidRDefault="000C13DC">
      <w:pPr>
        <w:shd w:val="clear" w:color="auto" w:fill="FFFFFF"/>
        <w:spacing w:after="9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Порядок розроблений відповідно до Програми та статей 7 та 37 Закону України «Про автомобільний транспорт», статті 30 Закону України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Про місцеве самоврядування в Україні».</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Загальна сума відшкодування різниці між встановленим виконавчим комітетом міської ради тарифом та ціною квитка на перевезення одного </w:t>
      </w:r>
      <w:r>
        <w:rPr>
          <w:rFonts w:ascii="Times New Roman" w:eastAsia="Times New Roman" w:hAnsi="Times New Roman" w:cs="Times New Roman"/>
          <w:sz w:val="28"/>
          <w:szCs w:val="28"/>
        </w:rPr>
        <w:lastRenderedPageBreak/>
        <w:t xml:space="preserve">пасажира на автобусному маршруті  № 1, № 2 по м. </w:t>
      </w:r>
      <w:proofErr w:type="spellStart"/>
      <w:r>
        <w:rPr>
          <w:rFonts w:ascii="Times New Roman" w:eastAsia="Times New Roman" w:hAnsi="Times New Roman" w:cs="Times New Roman"/>
          <w:sz w:val="28"/>
          <w:szCs w:val="28"/>
        </w:rPr>
        <w:t>Мена</w:t>
      </w:r>
      <w:proofErr w:type="spellEnd"/>
      <w:r>
        <w:rPr>
          <w:rFonts w:ascii="Times New Roman" w:eastAsia="Times New Roman" w:hAnsi="Times New Roman" w:cs="Times New Roman"/>
          <w:sz w:val="28"/>
          <w:szCs w:val="28"/>
        </w:rPr>
        <w:t xml:space="preserve">, визначається кошторисними призначеннями на відповідний рік за рахунок коштів місцевого  бюджету. Відшкодування  проводиться на підставі договору, укладеного між  Менською міською радою  (головний розпорядник бюджетних коштів) та виконувач послуг, визначений за результатами конкурсу (далі надавач послуг).  </w:t>
      </w:r>
    </w:p>
    <w:p w:rsidR="005055A2" w:rsidRDefault="000C13DC">
      <w:pPr>
        <w:keepNext/>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Перевезення  громадян</w:t>
      </w:r>
    </w:p>
    <w:p w:rsidR="005055A2" w:rsidRDefault="000C13DC">
      <w:pPr>
        <w:keepNext/>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автомобільним транспортом міського сполучення.</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Обслуговування пасажирів здійснюється перевізником у відповідності із:</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 України «Про автомобільний транспорт» від 05.04.2001 № 2344-ІІІ;</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Законом України «Про дорожній  рух» від 30.06.1993р. № 3353–</w:t>
      </w:r>
      <w:r>
        <w:rPr>
          <w:rFonts w:ascii="Times New Roman" w:eastAsia="Times New Roman" w:hAnsi="Times New Roman" w:cs="Times New Roman"/>
          <w:sz w:val="26"/>
          <w:szCs w:val="26"/>
          <w:shd w:val="clear" w:color="auto" w:fill="F5F5F5"/>
        </w:rPr>
        <w:t>XII</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Наказом Міністерства інфраструктури України від 15.07.2013  № 480 «Про затвердження Порядку організації перевезень пасажирів та багажу автомобільним транспортом»;</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іншими законодавчими та нормативними актами, що регулюють відносини у відповідній сфері .</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Водій, регулюючи розміщення пасажирів у межах норм перевезень, забезпечує рівномірну посадку громадян, в порядку загальної черги.</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2.2. У разі порушень – відміни рейсів, руху з порушенням затвердженого графіка та інше, сума, визначена автотранспортним підприємством до відшкодування за звітний місяць може бути зменшена за кожний зафіксований випадок. А в разі допущення трьох і більше випадків порушення в місяць  Менська міська рада  подає пропозиції  щодо розірвання договору з надавачем послуг.  </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2.3 Надавач послуг несе повну відповідальність за достовірність даних в поданих розрахунках . </w:t>
      </w:r>
    </w:p>
    <w:p w:rsidR="005055A2" w:rsidRDefault="000C13DC">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055A2" w:rsidRDefault="000C13DC">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відшкодування витрат.</w:t>
      </w:r>
    </w:p>
    <w:p w:rsidR="005055A2" w:rsidRDefault="000C13DC">
      <w:pPr>
        <w:shd w:val="clear" w:color="auto" w:fill="FFFFFF"/>
        <w:spacing w:after="95"/>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3.1 Головний розпорядник  коштів – Менська міська рада.</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 Надавач послуг, який здійснює перевезення громадян міста в рамках програми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Міський автобус”, з метою отримання коштів з бюджету громади на відшкодування різниці між тарифом і ціною квитка надає Менській  міській раді фактичні розрахунки витрат та акти звірки щомісячно, до 5 числа місяця, наступного за звітним (зразок розрахунку додається). </w:t>
      </w:r>
    </w:p>
    <w:p w:rsidR="005055A2" w:rsidRDefault="000C13DC">
      <w:pPr>
        <w:shd w:val="clear" w:color="auto" w:fill="FFFFFF"/>
        <w:spacing w:after="9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Менська міська рада згідно розрахунку  витрат на перевезення  мешканців  міста міським автобусом та акту звірки з перевізником реєструє фінансові зобов’язання та перераховує кошти по відшкодуванню різниці між визначеним виконавчим комітетом міської ради тарифом на послуги з перевезення пасажирів на міському автобусному маршруті загального користування по маршруту № 1 та № 2, відповідно до бюджетних призначень.</w:t>
      </w:r>
    </w:p>
    <w:p w:rsidR="005055A2" w:rsidRDefault="000C13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Виконання зобов’язань головного розпорядника бюджетних коштів   передбачаються  у відповідності з даними Розрахунку витрат та в межах виділених кошторисних призначень.</w:t>
      </w:r>
    </w:p>
    <w:p w:rsidR="005055A2" w:rsidRDefault="000C13DC">
      <w:pPr>
        <w:rPr>
          <w:rFonts w:ascii="Times New Roman" w:eastAsia="Times New Roman" w:hAnsi="Times New Roman" w:cs="Times New Roman"/>
          <w:b/>
          <w:sz w:val="28"/>
          <w:szCs w:val="28"/>
        </w:rPr>
      </w:pPr>
      <w:r>
        <w:lastRenderedPageBreak/>
        <w:br w:type="page"/>
      </w:r>
    </w:p>
    <w:p w:rsidR="005055A2" w:rsidRDefault="005055A2">
      <w:pPr>
        <w:spacing w:after="0" w:line="240" w:lineRule="auto"/>
        <w:ind w:firstLine="708"/>
        <w:jc w:val="both"/>
        <w:rPr>
          <w:rFonts w:ascii="Times New Roman" w:eastAsia="Times New Roman" w:hAnsi="Times New Roman" w:cs="Times New Roman"/>
          <w:b/>
          <w:sz w:val="28"/>
          <w:szCs w:val="28"/>
        </w:rPr>
      </w:pPr>
    </w:p>
    <w:p w:rsidR="005055A2" w:rsidRDefault="000C13DC">
      <w:pPr>
        <w:spacing w:after="0" w:line="240" w:lineRule="auto"/>
        <w:ind w:left="5669"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Додаток </w:t>
      </w:r>
    </w:p>
    <w:p w:rsidR="005055A2" w:rsidRDefault="000C13DC">
      <w:pPr>
        <w:spacing w:after="0" w:line="240" w:lineRule="auto"/>
        <w:ind w:left="5669"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Порядку відшкодування різниці між тарифом на послуги з перевезення пасажирів та вартістю квитка</w:t>
      </w:r>
      <w:r>
        <w:rPr>
          <w:rFonts w:ascii="Times New Roman" w:eastAsia="Times New Roman" w:hAnsi="Times New Roman" w:cs="Times New Roman"/>
          <w:sz w:val="24"/>
          <w:szCs w:val="24"/>
        </w:rPr>
        <w:t>»</w:t>
      </w:r>
    </w:p>
    <w:p w:rsidR="005055A2" w:rsidRDefault="005055A2">
      <w:pPr>
        <w:shd w:val="clear" w:color="auto" w:fill="FFFFFF"/>
        <w:spacing w:after="0" w:line="240" w:lineRule="auto"/>
        <w:rPr>
          <w:rFonts w:ascii="Times New Roman" w:eastAsia="Times New Roman" w:hAnsi="Times New Roman" w:cs="Times New Roman"/>
          <w:sz w:val="28"/>
          <w:szCs w:val="28"/>
        </w:rPr>
      </w:pPr>
    </w:p>
    <w:p w:rsidR="005055A2" w:rsidRDefault="000C13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РОЗРАХУНО</w:t>
      </w:r>
      <w:r>
        <w:rPr>
          <w:rFonts w:ascii="Times New Roman" w:eastAsia="Times New Roman" w:hAnsi="Times New Roman" w:cs="Times New Roman"/>
          <w:sz w:val="24"/>
          <w:szCs w:val="24"/>
        </w:rPr>
        <w:t>К</w:t>
      </w:r>
    </w:p>
    <w:p w:rsidR="005055A2" w:rsidRDefault="000C13DC">
      <w:pPr>
        <w:shd w:val="clear" w:color="auto" w:fill="FFFFFF"/>
        <w:spacing w:after="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розміру відшкодування різниці між встановленими виконавчим комітетом міської ради тарифом для надавача послуг на послуги з перевезення пасажирів на міському автобусному маршруті загального користування № 1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 xml:space="preserve">вул. Лермонтова – вул. Сіверський шлях», проміжні зупинки: вул. Калинова – МНС – Червоний міст – </w:t>
      </w:r>
      <w:proofErr w:type="spellStart"/>
      <w:r>
        <w:rPr>
          <w:rFonts w:ascii="Times New Roman" w:eastAsia="Times New Roman" w:hAnsi="Times New Roman" w:cs="Times New Roman"/>
          <w:sz w:val="28"/>
          <w:szCs w:val="28"/>
        </w:rPr>
        <w:t>військомат</w:t>
      </w:r>
      <w:proofErr w:type="spellEnd"/>
      <w:r>
        <w:rPr>
          <w:rFonts w:ascii="Times New Roman" w:eastAsia="Times New Roman" w:hAnsi="Times New Roman" w:cs="Times New Roman"/>
          <w:sz w:val="28"/>
          <w:szCs w:val="28"/>
        </w:rPr>
        <w:t xml:space="preserve"> – готель «Десна» - Троїцький ринок – Менська ЦРЛ – Залізничний вокзал – Автовокзал – філія «Менський сир» та № 2 </w:t>
      </w:r>
      <w:r>
        <w:rPr>
          <w:rFonts w:ascii="Times New Roman" w:eastAsia="Times New Roman" w:hAnsi="Times New Roman" w:cs="Times New Roman"/>
          <w:color w:val="000000"/>
          <w:sz w:val="28"/>
        </w:rPr>
        <w:t>«</w:t>
      </w:r>
      <w:r>
        <w:rPr>
          <w:rFonts w:ascii="Times New Roman" w:eastAsia="Times New Roman" w:hAnsi="Times New Roman" w:cs="Times New Roman"/>
          <w:sz w:val="28"/>
          <w:szCs w:val="28"/>
        </w:rPr>
        <w:t>вул. Сидоренка – вул. Сіверський шлях» проміжні зупинки: магазин «Берізка» – ЦКДМ – вул. 8 Березня – вул. 1 Травня –  Менська ЦРЛ – Залізничний вокзал – Автовокзал – філія «Менський сир» та вартістю квитка</w:t>
      </w:r>
    </w:p>
    <w:p w:rsidR="005055A2" w:rsidRDefault="005055A2">
      <w:pPr>
        <w:shd w:val="clear" w:color="auto" w:fill="FFFFFF"/>
        <w:spacing w:after="95"/>
        <w:jc w:val="center"/>
        <w:rPr>
          <w:rFonts w:ascii="Times New Roman" w:eastAsia="Times New Roman" w:hAnsi="Times New Roman" w:cs="Times New Roman"/>
          <w:sz w:val="28"/>
          <w:szCs w:val="28"/>
        </w:rPr>
      </w:pPr>
    </w:p>
    <w:p w:rsidR="005055A2" w:rsidRDefault="000C13DC">
      <w:pPr>
        <w:shd w:val="clear" w:color="auto" w:fill="FFFFFF"/>
        <w:spacing w:after="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за________ рік</w:t>
      </w:r>
    </w:p>
    <w:p w:rsidR="005055A2" w:rsidRDefault="005055A2">
      <w:pPr>
        <w:shd w:val="clear" w:color="auto" w:fill="FFFFFF"/>
        <w:spacing w:after="95"/>
        <w:jc w:val="center"/>
        <w:rPr>
          <w:rFonts w:ascii="Times New Roman" w:eastAsia="Times New Roman" w:hAnsi="Times New Roman" w:cs="Times New Roman"/>
          <w:sz w:val="24"/>
          <w:szCs w:val="24"/>
        </w:rPr>
      </w:pPr>
    </w:p>
    <w:p w:rsidR="005055A2" w:rsidRDefault="005055A2">
      <w:pPr>
        <w:shd w:val="clear" w:color="auto" w:fill="FFFFFF"/>
        <w:spacing w:after="95"/>
        <w:jc w:val="center"/>
        <w:rPr>
          <w:rFonts w:ascii="Times New Roman" w:eastAsia="Times New Roman" w:hAnsi="Times New Roman" w:cs="Times New Roman"/>
          <w:sz w:val="24"/>
          <w:szCs w:val="24"/>
        </w:rPr>
      </w:pPr>
    </w:p>
    <w:tbl>
      <w:tblPr>
        <w:tblStyle w:val="StGen1"/>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0"/>
        <w:gridCol w:w="1380"/>
      </w:tblGrid>
      <w:tr w:rsidR="005055A2">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Кількість рейсів за день відповідно до розкладу руху</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475"/>
        </w:trPr>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2.Кількість робочих днів за місяць  </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351"/>
        </w:trPr>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Кількість виконаних рейсів за місяць</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692"/>
        </w:trPr>
        <w:tc>
          <w:tcPr>
            <w:tcW w:w="8140" w:type="dxa"/>
          </w:tcPr>
          <w:p w:rsidR="005055A2" w:rsidRDefault="000C13DC">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Відсоток виконаних рейсів за місяць по відношенню до кількості робочих днів в звітному місяці</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407"/>
        </w:trPr>
        <w:tc>
          <w:tcPr>
            <w:tcW w:w="8140" w:type="dxa"/>
          </w:tcPr>
          <w:p w:rsidR="005055A2" w:rsidRDefault="000C13DC">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Кількість рейсів виконаних резервним автобусом </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475"/>
        </w:trPr>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Кількість перевезених пасажирів за проданими квитками за 1 місяць </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475"/>
        </w:trPr>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Різниця між встановленою вартістю квитка та встановленим тарифом  </w:t>
            </w:r>
          </w:p>
        </w:tc>
        <w:tc>
          <w:tcPr>
            <w:tcW w:w="1380" w:type="dxa"/>
          </w:tcPr>
          <w:p w:rsidR="005055A2" w:rsidRDefault="005055A2">
            <w:pPr>
              <w:spacing w:after="95"/>
              <w:jc w:val="both"/>
              <w:rPr>
                <w:rFonts w:ascii="Times New Roman" w:eastAsia="Times New Roman" w:hAnsi="Times New Roman" w:cs="Times New Roman"/>
                <w:color w:val="000000"/>
                <w:sz w:val="28"/>
                <w:szCs w:val="28"/>
              </w:rPr>
            </w:pPr>
          </w:p>
        </w:tc>
      </w:tr>
      <w:tr w:rsidR="005055A2">
        <w:trPr>
          <w:trHeight w:val="475"/>
        </w:trPr>
        <w:tc>
          <w:tcPr>
            <w:tcW w:w="814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8.Сума, що підлягає відшкодуванню за перевезених  пасажирів за 1 місяць  </w:t>
            </w:r>
          </w:p>
        </w:tc>
        <w:tc>
          <w:tcPr>
            <w:tcW w:w="1380" w:type="dxa"/>
          </w:tcPr>
          <w:p w:rsidR="005055A2" w:rsidRDefault="000C13DC">
            <w:pPr>
              <w:spacing w:after="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5055A2" w:rsidRDefault="005055A2">
      <w:pPr>
        <w:shd w:val="clear" w:color="auto" w:fill="FFFFFF"/>
        <w:spacing w:after="95"/>
        <w:ind w:left="540" w:hanging="540"/>
        <w:rPr>
          <w:rFonts w:ascii="Times New Roman" w:eastAsia="Times New Roman" w:hAnsi="Times New Roman" w:cs="Times New Roman"/>
          <w:color w:val="000000"/>
          <w:sz w:val="28"/>
          <w:szCs w:val="28"/>
        </w:rPr>
      </w:pPr>
    </w:p>
    <w:p w:rsidR="005055A2" w:rsidRDefault="005055A2">
      <w:pPr>
        <w:shd w:val="clear" w:color="auto" w:fill="FFFFFF"/>
        <w:spacing w:after="95" w:line="240" w:lineRule="auto"/>
        <w:ind w:left="540" w:hanging="540"/>
        <w:rPr>
          <w:rFonts w:ascii="Times New Roman" w:eastAsia="Times New Roman" w:hAnsi="Times New Roman" w:cs="Times New Roman"/>
          <w:color w:val="000000"/>
          <w:sz w:val="28"/>
          <w:szCs w:val="28"/>
        </w:rPr>
      </w:pPr>
    </w:p>
    <w:sectPr w:rsidR="005055A2" w:rsidSect="00543D04">
      <w:pgSz w:w="11906" w:h="16838"/>
      <w:pgMar w:top="1134" w:right="567" w:bottom="1134" w:left="1701" w:header="709" w:footer="709"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C2D" w:rsidRDefault="005A6C2D">
      <w:pPr>
        <w:spacing w:after="0" w:line="240" w:lineRule="auto"/>
      </w:pPr>
      <w:r>
        <w:separator/>
      </w:r>
    </w:p>
  </w:endnote>
  <w:endnote w:type="continuationSeparator" w:id="0">
    <w:p w:rsidR="005A6C2D" w:rsidRDefault="005A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NanumBarunGothic">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C2D" w:rsidRDefault="005A6C2D">
      <w:pPr>
        <w:spacing w:after="0" w:line="240" w:lineRule="auto"/>
      </w:pPr>
      <w:r>
        <w:separator/>
      </w:r>
    </w:p>
  </w:footnote>
  <w:footnote w:type="continuationSeparator" w:id="0">
    <w:p w:rsidR="005A6C2D" w:rsidRDefault="005A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3D0"/>
    <w:multiLevelType w:val="hybridMultilevel"/>
    <w:tmpl w:val="361AFCAC"/>
    <w:lvl w:ilvl="0" w:tplc="DB12E18A">
      <w:start w:val="1"/>
      <w:numFmt w:val="decimal"/>
      <w:lvlText w:val="%1."/>
      <w:lvlJc w:val="left"/>
      <w:pPr>
        <w:ind w:left="720" w:hanging="360"/>
      </w:pPr>
    </w:lvl>
    <w:lvl w:ilvl="1" w:tplc="218689CE">
      <w:start w:val="1"/>
      <w:numFmt w:val="lowerLetter"/>
      <w:lvlText w:val="%2."/>
      <w:lvlJc w:val="left"/>
      <w:pPr>
        <w:ind w:left="1440" w:hanging="360"/>
      </w:pPr>
    </w:lvl>
    <w:lvl w:ilvl="2" w:tplc="2B2A3EFC">
      <w:start w:val="1"/>
      <w:numFmt w:val="lowerRoman"/>
      <w:lvlText w:val="%3."/>
      <w:lvlJc w:val="right"/>
      <w:pPr>
        <w:ind w:left="2160" w:hanging="180"/>
      </w:pPr>
    </w:lvl>
    <w:lvl w:ilvl="3" w:tplc="9C76CF56">
      <w:start w:val="1"/>
      <w:numFmt w:val="decimal"/>
      <w:lvlText w:val="%4."/>
      <w:lvlJc w:val="left"/>
      <w:pPr>
        <w:ind w:left="2880" w:hanging="360"/>
      </w:pPr>
    </w:lvl>
    <w:lvl w:ilvl="4" w:tplc="A1CE0A5C">
      <w:start w:val="1"/>
      <w:numFmt w:val="lowerLetter"/>
      <w:lvlText w:val="%5."/>
      <w:lvlJc w:val="left"/>
      <w:pPr>
        <w:ind w:left="3600" w:hanging="360"/>
      </w:pPr>
    </w:lvl>
    <w:lvl w:ilvl="5" w:tplc="BD9A787A">
      <w:start w:val="1"/>
      <w:numFmt w:val="lowerRoman"/>
      <w:lvlText w:val="%6."/>
      <w:lvlJc w:val="right"/>
      <w:pPr>
        <w:ind w:left="4320" w:hanging="180"/>
      </w:pPr>
    </w:lvl>
    <w:lvl w:ilvl="6" w:tplc="77021748">
      <w:start w:val="1"/>
      <w:numFmt w:val="decimal"/>
      <w:lvlText w:val="%7."/>
      <w:lvlJc w:val="left"/>
      <w:pPr>
        <w:ind w:left="5040" w:hanging="360"/>
      </w:pPr>
    </w:lvl>
    <w:lvl w:ilvl="7" w:tplc="94703080">
      <w:start w:val="1"/>
      <w:numFmt w:val="lowerLetter"/>
      <w:lvlText w:val="%8."/>
      <w:lvlJc w:val="left"/>
      <w:pPr>
        <w:ind w:left="5760" w:hanging="360"/>
      </w:pPr>
    </w:lvl>
    <w:lvl w:ilvl="8" w:tplc="1E421760">
      <w:start w:val="1"/>
      <w:numFmt w:val="lowerRoman"/>
      <w:lvlText w:val="%9."/>
      <w:lvlJc w:val="right"/>
      <w:pPr>
        <w:ind w:left="6480" w:hanging="180"/>
      </w:pPr>
    </w:lvl>
  </w:abstractNum>
  <w:abstractNum w:abstractNumId="1" w15:restartNumberingAfterBreak="0">
    <w:nsid w:val="7A2F3C11"/>
    <w:multiLevelType w:val="hybridMultilevel"/>
    <w:tmpl w:val="3458A052"/>
    <w:lvl w:ilvl="0" w:tplc="12E8B72E">
      <w:start w:val="1"/>
      <w:numFmt w:val="decimal"/>
      <w:lvlText w:val="%1."/>
      <w:lvlJc w:val="left"/>
      <w:pPr>
        <w:ind w:left="720" w:hanging="360"/>
      </w:pPr>
    </w:lvl>
    <w:lvl w:ilvl="1" w:tplc="EB804150">
      <w:start w:val="1"/>
      <w:numFmt w:val="lowerLetter"/>
      <w:lvlText w:val="%2."/>
      <w:lvlJc w:val="left"/>
      <w:pPr>
        <w:ind w:left="1440" w:hanging="360"/>
      </w:pPr>
    </w:lvl>
    <w:lvl w:ilvl="2" w:tplc="FBC0B26C">
      <w:start w:val="1"/>
      <w:numFmt w:val="lowerRoman"/>
      <w:lvlText w:val="%3."/>
      <w:lvlJc w:val="right"/>
      <w:pPr>
        <w:ind w:left="2160" w:hanging="180"/>
      </w:pPr>
    </w:lvl>
    <w:lvl w:ilvl="3" w:tplc="6E180AA2">
      <w:start w:val="1"/>
      <w:numFmt w:val="decimal"/>
      <w:lvlText w:val="%4."/>
      <w:lvlJc w:val="left"/>
      <w:pPr>
        <w:ind w:left="2880" w:hanging="360"/>
      </w:pPr>
    </w:lvl>
    <w:lvl w:ilvl="4" w:tplc="67767EF6">
      <w:start w:val="1"/>
      <w:numFmt w:val="lowerLetter"/>
      <w:lvlText w:val="%5."/>
      <w:lvlJc w:val="left"/>
      <w:pPr>
        <w:ind w:left="3600" w:hanging="360"/>
      </w:pPr>
    </w:lvl>
    <w:lvl w:ilvl="5" w:tplc="1A28B3BC">
      <w:start w:val="1"/>
      <w:numFmt w:val="lowerRoman"/>
      <w:lvlText w:val="%6."/>
      <w:lvlJc w:val="right"/>
      <w:pPr>
        <w:ind w:left="4320" w:hanging="180"/>
      </w:pPr>
    </w:lvl>
    <w:lvl w:ilvl="6" w:tplc="BC0212C0">
      <w:start w:val="1"/>
      <w:numFmt w:val="decimal"/>
      <w:lvlText w:val="%7."/>
      <w:lvlJc w:val="left"/>
      <w:pPr>
        <w:ind w:left="5040" w:hanging="360"/>
      </w:pPr>
    </w:lvl>
    <w:lvl w:ilvl="7" w:tplc="92288444">
      <w:start w:val="1"/>
      <w:numFmt w:val="lowerLetter"/>
      <w:lvlText w:val="%8."/>
      <w:lvlJc w:val="left"/>
      <w:pPr>
        <w:ind w:left="5760" w:hanging="360"/>
      </w:pPr>
    </w:lvl>
    <w:lvl w:ilvl="8" w:tplc="AF7A60F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A2"/>
    <w:rsid w:val="000C13DC"/>
    <w:rsid w:val="0046277F"/>
    <w:rsid w:val="004C2490"/>
    <w:rsid w:val="005055A2"/>
    <w:rsid w:val="00543D04"/>
    <w:rsid w:val="005A6C2D"/>
    <w:rsid w:val="00721FA2"/>
    <w:rsid w:val="00CA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D6BA"/>
  <w15:docId w15:val="{1B90530C-A007-4857-83CE-6A32850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a4">
    <w:name w:val="Назва Знак"/>
    <w:basedOn w:val="a0"/>
    <w:link w:val="a5"/>
    <w:uiPriority w:val="10"/>
    <w:rPr>
      <w:sz w:val="48"/>
      <w:szCs w:val="48"/>
    </w:rPr>
  </w:style>
  <w:style w:type="character" w:customStyle="1" w:styleId="a6">
    <w:name w:val="Підзаголовок Знак"/>
    <w:basedOn w:val="a0"/>
    <w:link w:val="a7"/>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a">
    <w:name w:val="List Paragraph"/>
    <w:basedOn w:val="a"/>
    <w:uiPriority w:val="34"/>
    <w:qFormat/>
    <w:pPr>
      <w:ind w:left="720"/>
      <w:contextualSpacing/>
    </w:p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у виносці Знак"/>
    <w:basedOn w:val="a0"/>
    <w:link w:val="afb"/>
    <w:uiPriority w:val="99"/>
    <w:semiHidden/>
    <w:rPr>
      <w:rFonts w:ascii="Segoe UI" w:hAnsi="Segoe UI" w:cs="Segoe UI"/>
      <w:sz w:val="18"/>
      <w:szCs w:val="18"/>
    </w:rPr>
  </w:style>
  <w:style w:type="table" w:styleId="af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JGvRbTkM5lS8CC5S2sQNeBusg==">AMUW2mV1vX8SCpaH5B3Sl2f2nEaGZHU1XCUcKk9c9Oz/B2tvi3NyY4wZjqphzc2WVmLx+EE4U8BGxhp3D3sQ6U1JDjNAQseJN7GofZkGJEp2yIKFcCgJBZGBxmcAcgy/udvG4X7T1IrESNnAL9s/5Z29mzO5372/gf44mBPvIdJ+AaOAxQ+7LYw=</go:docsCustomData>
</go:gDocsCustomXmlDataStorage>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8566815-8830-485F-84C4-C57A0257E6D9}">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8979</Words>
  <Characters>5119</Characters>
  <Application>Microsoft Office Word</Application>
  <DocSecurity>0</DocSecurity>
  <Lines>42</Lines>
  <Paragraphs>28</Paragraphs>
  <ScaleCrop>false</ScaleCrop>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8</cp:revision>
  <dcterms:created xsi:type="dcterms:W3CDTF">2020-12-01T12:33:00Z</dcterms:created>
  <dcterms:modified xsi:type="dcterms:W3CDTF">2021-10-01T15:41:00Z</dcterms:modified>
</cp:coreProperties>
</file>