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40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Додаток 1 до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рішення 10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сесії Менської міської ради 8 скликання від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21.09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.2021 №567</w:t>
      </w:r>
      <w:r>
        <w:rPr>
          <w:sz w:val="32"/>
        </w:rPr>
      </w:r>
      <w:r/>
    </w:p>
    <w:tbl>
      <w:tblPr>
        <w:tblW w:w="0" w:type="auto"/>
        <w:tblCellSpacing w:w="2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ook w:val="04A0" w:firstRow="1" w:lastRow="0" w:firstColumn="1" w:lastColumn="0" w:noHBand="0" w:noVBand="1"/>
      </w:tblPr>
      <w:tblGrid>
        <w:gridCol w:w="786"/>
        <w:gridCol w:w="3329"/>
        <w:gridCol w:w="5507"/>
      </w:tblGrid>
      <w:tr>
        <w:trPr>
          <w:tblCellSpacing w:w="20" w:type="dxa"/>
        </w:trPr>
        <w:tc>
          <w:tcPr>
            <w:gridSpan w:val="3"/>
            <w:shd w:val="clear" w:color="FFFFFF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Умови отримання адміністративної послуги</w:t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9. 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Підстава для одержання адміністративної послуги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1. Для видачі 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рішення про укладення договору оренди землі на новий строк</w:t>
            </w:r>
            <w:r>
              <w:rPr>
                <w:b w:val="false"/>
                <w:i w:val="false"/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лист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-повідомлення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 на ім’я міського голови.</w:t>
            </w: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У 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листі-повідомленні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 зазначаються місце розташування земельної ділянки, її цільове призначення, розміри, площа та кадастровий номер</w:t>
            </w:r>
            <w:r>
              <w:rPr>
                <w:b w:val="false"/>
                <w:i w:val="false"/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  <w:szCs w:val="24"/>
                <w:lang w:eastAsia="ru-RU"/>
              </w:rPr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10.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1. Для видачі 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рішення про укладення договору оренди землі на новий строк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:</w:t>
            </w:r>
            <w:r>
              <w:rPr>
                <w:b w:val="false"/>
                <w:i w:val="false"/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до 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листа-повідомлення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 додається:</w:t>
            </w:r>
            <w:r>
              <w:rPr>
                <w:b w:val="false"/>
                <w:i w:val="false"/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 - документ, що посвідчує право користування земельною ділянкою (копія 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діючого 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договору оренди, інше),</w:t>
            </w: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проект договору</w:t>
            </w: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 та документи, що посвідчують право власності на нерухоме майно (будівлі та споруди), розташоване на цій земельній ділянці (у разі наявності на земельній ділянці будівель, споруд);</w:t>
            </w:r>
            <w:r>
              <w:rPr>
                <w:b w:val="false"/>
                <w:i w:val="false"/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  <w:highlight w:val="none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копія установчих документів для юридичної особи, а для громадянина - копія документа, що посвідчує особу</w:t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11.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  <w:szCs w:val="24"/>
                <w:lang w:eastAsia="ru-RU"/>
              </w:rPr>
              <w:t xml:space="preserve">Документи подаються до  адміністраторів міської ради, які здійснюють прийом суб’єктів господарювання в приміщенні ЦНАПу Менської міської ради </w:t>
            </w:r>
            <w:r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  <w:szCs w:val="24"/>
                <w:lang w:eastAsia="ru-RU"/>
              </w:rPr>
              <w:t xml:space="preserve">особисто,</w:t>
            </w:r>
            <w:r>
              <w:rPr>
                <w:b w:val="false"/>
                <w:i w:val="false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  <w:szCs w:val="24"/>
                <w:lang w:eastAsia="ru-RU"/>
              </w:rPr>
              <w:t xml:space="preserve">в тому числі через представника за довіреністю (з посвідченням особи) або поштою</w:t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  <w:tr>
        <w:trPr>
          <w:tblCellSpacing w:w="20" w:type="dxa"/>
          <w:trHeight w:val="505"/>
        </w:trPr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12.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Платність (безоплатність) надання адміністративної послуги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  <w:szCs w:val="24"/>
                <w:lang w:eastAsia="ru-RU"/>
              </w:rPr>
              <w:t xml:space="preserve">Безоплатно</w:t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gridSpan w:val="2"/>
            <w:shd w:val="clear" w:color="FFFFFF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У разі платності:</w:t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12.1.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Нормативно-правові акти, на підставі яких стягується плата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-</w:t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12.2.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Розмір та порядок внесення плати (адміністративного збору) за платну адміністративну послугу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  <w:szCs w:val="24"/>
                <w:lang w:eastAsia="ru-RU"/>
              </w:rPr>
              <w:t xml:space="preserve">-</w:t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12.3.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Розрахунковий рахунок для внесення плати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  <w:szCs w:val="24"/>
                <w:lang w:eastAsia="ru-RU"/>
              </w:rPr>
              <w:t xml:space="preserve">-</w:t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13. 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Строк надання адміністративної послуги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/>
                <w:sz w:val="28"/>
              </w:rPr>
              <w:t xml:space="preserve">30 календарних днів, відповідно до ст. 33 Закону України «Про оренду землі»</w:t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  <w:tr>
        <w:trPr>
          <w:tblCellSpacing w:w="20" w:type="dxa"/>
          <w:trHeight w:val="3777"/>
        </w:trPr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14. 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Перелік підстав для відмови у наданні адміністративної послуги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а) неподання документів, необхідних для прийняття рішення; </w:t>
            </w:r>
            <w:r>
              <w:rPr>
                <w:b w:val="false"/>
                <w:i w:val="false"/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б) виявлення недостовірних відомостей у поданих документах; </w:t>
            </w:r>
            <w:r>
              <w:rPr>
                <w:b w:val="false"/>
                <w:i w:val="false"/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  <w:highlight w:val="none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в) якщо щодо суб'єкта підприємницької діяльності порушена справа про банкрутство або припинення його діяльності; </w:t>
            </w:r>
            <w:r>
              <w:rPr>
                <w:b w:val="false"/>
                <w:i w:val="false"/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i w:val="false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highlight w:val="none"/>
                <w:lang w:eastAsia="uk-UA"/>
              </w:rPr>
              <w:t xml:space="preserve">в)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none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 разі недосягнення домовленості щодо орендної плати та інших істотних умов договору</w:t>
            </w:r>
            <w:r>
              <w:rPr>
                <w:b w:val="false"/>
                <w:i w:val="false"/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none"/>
              </w:rPr>
              <w:t xml:space="preserve">г)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none"/>
              </w:rPr>
              <w:t xml:space="preserve">не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належно виконував обов’язки за умовами договору</w:t>
            </w:r>
            <w:r>
              <w:rPr>
                <w:b w:val="false"/>
                <w:i w:val="false"/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  <w:szCs w:val="24"/>
                <w:lang w:eastAsia="uk-UA"/>
              </w:rPr>
              <w:t xml:space="preserve">д) </w:t>
            </w:r>
            <w:r>
              <w:rPr>
                <w:rFonts w:ascii="Times New Roman" w:hAnsi="Times New Roman" w:eastAsia="Times New Roman"/>
                <w:b w:val="false"/>
                <w:i w:val="false"/>
                <w:color w:val="000000" w:themeColor="text1"/>
                <w:sz w:val="28"/>
                <w:szCs w:val="24"/>
                <w:lang w:eastAsia="uk-UA"/>
              </w:rPr>
              <w:t xml:space="preserve">повідомлено орендодавця</w:t>
            </w:r>
            <w:r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  <w:szCs w:val="24"/>
                <w:lang w:eastAsia="uk-UA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закінчення строку дії договору оренди землі </w:t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15.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Результат надання адміністративної послуги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Рішення Менської міської ради про укладення договору оренди землі на новий строк</w:t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16.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Способи отримання відповіді (результату)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  <w:szCs w:val="24"/>
                <w:lang w:eastAsia="ru-RU"/>
              </w:rPr>
              <w:t xml:space="preserve">Особисто,</w:t>
            </w:r>
            <w:r>
              <w:rPr>
                <w:b w:val="false"/>
                <w:i w:val="false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  <w:szCs w:val="24"/>
                <w:lang w:eastAsia="ru-RU"/>
              </w:rPr>
              <w:t xml:space="preserve">в тому числі через представника за довіреністю (з посвідченням особи) або поштою</w:t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17. 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sz w:val="28"/>
                <w:szCs w:val="24"/>
                <w:lang w:eastAsia="uk-UA"/>
              </w:rPr>
              <w:t xml:space="preserve">Примітка</w:t>
            </w:r>
            <w:r>
              <w:rPr>
                <w:b w:val="false"/>
                <w:i w:val="false"/>
                <w:sz w:val="28"/>
              </w:rPr>
            </w:r>
            <w:r/>
          </w:p>
        </w:tc>
        <w:tc>
          <w:tcPr>
            <w:shd w:val="clear" w:color="FFFFFF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b w:val="false"/>
                <w:i w:val="false"/>
                <w:color w:val="000000"/>
                <w:sz w:val="28"/>
                <w:szCs w:val="24"/>
                <w:lang w:eastAsia="ru-RU"/>
              </w:rPr>
              <w:t xml:space="preserve">- </w:t>
            </w:r>
            <w:r>
              <w:rPr>
                <w:b w:val="false"/>
                <w:i w:val="false"/>
                <w:sz w:val="28"/>
              </w:rPr>
            </w:r>
            <w:r/>
          </w:p>
        </w:tc>
      </w:tr>
    </w:tbl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ind w:left="0" w:right="5245" w:firstLine="0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Начальник відділу земельних </w:t>
      </w:r>
      <w:r/>
      <w:r>
        <w:rPr>
          <w:rFonts w:ascii="Times New Roman" w:hAnsi="Times New Roman" w:cs="Times New Roman" w:eastAsia="Times New Roman"/>
          <w:sz w:val="28"/>
          <w:highlight w:val="none"/>
        </w:rPr>
        <w:t xml:space="preserve">відносин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агропромислового </w:t>
      </w:r>
      <w:r/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комплексу та екології</w:t>
      </w:r>
      <w:r/>
    </w:p>
    <w:p>
      <w:pPr>
        <w:contextualSpacing w:val="true"/>
        <w:ind w:left="0" w:right="0" w:firstLine="0"/>
        <w:jc w:val="both"/>
        <w:spacing w:lineRule="auto" w:line="240" w:after="0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Менської міської ради</w:t>
        <w:tab/>
        <w:t xml:space="preserve">Павло ТЕРЕНТІЄВ</w:t>
      </w: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3</cp:revision>
  <dcterms:created xsi:type="dcterms:W3CDTF">2019-03-29T20:09:00Z</dcterms:created>
  <dcterms:modified xsi:type="dcterms:W3CDTF">2021-09-22T08:04:01Z</dcterms:modified>
</cp:coreProperties>
</file>