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ind w:left="5669" w:right="0" w:firstLine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 рішення 10 сесії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8 скликання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21.09.2021 №578</w:t>
      </w:r>
      <w:r>
        <w:rPr>
          <w:sz w:val="22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майна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для передачі  в господарське відання</w:t>
      </w:r>
      <w:r>
        <w:rPr>
          <w:sz w:val="2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К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«М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енакомунпослуга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»</w:t>
      </w:r>
      <w:r>
        <w:rPr>
          <w:sz w:val="22"/>
        </w:rPr>
      </w:r>
      <w:r/>
    </w:p>
    <w:p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</w:r>
      <w:r>
        <w:rPr>
          <w:sz w:val="22"/>
        </w:rPr>
      </w:r>
      <w:r/>
    </w:p>
    <w:tbl>
      <w:tblPr>
        <w:tblStyle w:val="815"/>
        <w:tblW w:w="99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"/>
        <w:gridCol w:w="1021"/>
        <w:gridCol w:w="2126"/>
        <w:gridCol w:w="1384"/>
        <w:gridCol w:w="675"/>
        <w:gridCol w:w="606"/>
        <w:gridCol w:w="1134"/>
        <w:gridCol w:w="1276"/>
        <w:gridCol w:w="1322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№</w:t>
            </w:r>
            <w:r>
              <w:rPr>
                <w:sz w:val="18"/>
              </w:rPr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Рік випуску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чи дата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придбання</w:t>
            </w:r>
            <w:r>
              <w:rPr>
                <w:sz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Назва об’єкта</w:t>
            </w:r>
            <w:r>
              <w:rPr>
                <w:sz w:val="18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Інвентарний номер</w:t>
            </w:r>
            <w:r>
              <w:rPr>
                <w:sz w:val="18"/>
              </w:rPr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Од.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вим.</w:t>
            </w:r>
            <w:r>
              <w:rPr>
                <w:sz w:val="18"/>
              </w:rPr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Кіл-ть</w:t>
            </w:r>
            <w:r>
              <w:rPr>
                <w:sz w:val="1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Ціна,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грн.</w:t>
            </w:r>
            <w:r>
              <w:rPr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Балансова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вартість. 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грн.</w:t>
            </w:r>
            <w:r>
              <w:rPr>
                <w:sz w:val="1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jc w:val="center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Нарахо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вано</w:t>
            </w: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 xml:space="preserve"> знос, грн.</w:t>
            </w:r>
            <w:r>
              <w:rPr>
                <w:sz w:val="18"/>
              </w:rPr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Мельниця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с.Ліски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10140018/7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Дробилка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КДУ</w:t>
            </w:r>
            <w:r>
              <w:rPr>
                <w:b w:val="false"/>
                <w:sz w:val="24"/>
                <w:szCs w:val="24"/>
                <w:lang w:val="uk-UA"/>
              </w:rPr>
              <w:t xml:space="preserve">-2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10140017/7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987,00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1959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Мельниця</w:t>
            </w:r>
            <w:r>
              <w:rPr>
                <w:b w:val="false"/>
                <w:sz w:val="24"/>
                <w:szCs w:val="24"/>
                <w:lang w:val="uk-UA"/>
              </w:rPr>
              <w:t xml:space="preserve">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с.Максаки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10140019/7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2685,00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Трактор Т-156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10140020/7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26018,00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Вантажний автомобіль ГАЗ-3307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10140022/7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23966,00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Пожежний автомобіль ГАЗ 53А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10140023/7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7588,00</w:t>
            </w:r>
            <w:r/>
          </w:p>
        </w:tc>
      </w:tr>
      <w:tr>
        <w:trPr>
          <w:trHeight w:val="63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1"/>
              <w:jc w:val="left"/>
              <w:rPr>
                <w:b w:val="false"/>
                <w:sz w:val="24"/>
                <w:szCs w:val="24"/>
                <w:lang w:val="uk-UA"/>
              </w:rPr>
              <w:outlineLvl w:val="0"/>
            </w:pPr>
            <w:r>
              <w:rPr>
                <w:b w:val="false"/>
                <w:sz w:val="24"/>
                <w:szCs w:val="24"/>
                <w:lang w:val="uk-UA"/>
              </w:rPr>
              <w:t xml:space="preserve">Пилорама </w:t>
            </w:r>
            <w:r>
              <w:rPr>
                <w:b w:val="false"/>
                <w:sz w:val="24"/>
                <w:szCs w:val="24"/>
                <w:lang w:val="uk-UA"/>
              </w:rPr>
              <w:t xml:space="preserve">с.Максаки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10140024/7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4230,00</w:t>
            </w:r>
            <w:r/>
          </w:p>
        </w:tc>
      </w:tr>
      <w:tr>
        <w:trPr>
          <w:trHeight w:val="363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68770,00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ind w:left="0" w:right="-7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68770,00</w:t>
            </w:r>
            <w:r/>
          </w:p>
        </w:tc>
      </w:tr>
    </w:tbl>
    <w:p>
      <w:pPr>
        <w:tabs>
          <w:tab w:val="left" w:pos="3120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</w:r>
    </w:p>
    <w:p>
      <w:pPr>
        <w:tabs>
          <w:tab w:val="left" w:pos="3120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</w:r>
    </w:p>
    <w:p>
      <w:pPr>
        <w:tabs>
          <w:tab w:val="left" w:pos="3120" w:leader="none"/>
        </w:tabs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юридичного </w:t>
      </w:r>
      <w:r/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</w:r>
    </w:p>
    <w:p>
      <w:pPr>
        <w:tabs>
          <w:tab w:val="left" w:pos="3120" w:leader="none"/>
          <w:tab w:val="left" w:pos="6803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  <w:t xml:space="preserve">відділу Менської міської ради</w:t>
        <w:tab/>
        <w:tab/>
        <w:t xml:space="preserve">Тетяна МАРЦЕВА</w:t>
      </w:r>
      <w:r>
        <w:rPr>
          <w:rFonts w:ascii="Times New Roman" w:hAnsi="Times New Roman" w:cs="Times New Roman"/>
          <w:sz w:val="24"/>
          <w:szCs w:val="24"/>
          <w:highlight w:val="none"/>
          <w:lang w:val="uk-UA"/>
        </w:rPr>
      </w:r>
    </w:p>
    <w:sectPr>
      <w:footnotePr/>
      <w:endnotePr/>
      <w:type w:val="continuous"/>
      <w:pgSz w:w="11909" w:h="16834" w:orient="portrait"/>
      <w:pgMar w:top="1134" w:right="567" w:bottom="1134" w:left="1701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10"/>
    <w:qFormat/>
    <w:uiPriority w:val="34"/>
    <w:pPr>
      <w:contextualSpacing w:val="true"/>
      <w:ind w:left="720"/>
    </w:p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0"/>
    <w:next w:val="810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Arial" w:hAnsi="Arial" w:cs="Arial"/>
    </w:rPr>
    <w:pPr>
      <w:widowControl w:val="off"/>
    </w:pPr>
  </w:style>
  <w:style w:type="paragraph" w:styleId="811">
    <w:name w:val="Heading 1"/>
    <w:basedOn w:val="810"/>
    <w:link w:val="816"/>
    <w:qFormat/>
    <w:rPr>
      <w:rFonts w:ascii="Times New Roman" w:hAnsi="Times New Roman" w:cs="Times New Roman"/>
      <w:b/>
      <w:bCs/>
      <w:sz w:val="22"/>
      <w:szCs w:val="22"/>
    </w:rPr>
    <w:pPr>
      <w:jc w:val="center"/>
      <w:keepNext/>
      <w:widowControl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pPr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6" w:customStyle="1">
    <w:name w:val="Заголовок 1 Знак"/>
    <w:basedOn w:val="812"/>
    <w:link w:val="811"/>
    <w:rPr>
      <w:b/>
      <w:bCs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Working office &amp; 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Бірківська      сільська   рада      Інформація розрахунків за енергоносії     за   листопад  2015 р</dc:title>
  <dc:creator>user</dc:creator>
  <cp:lastModifiedBy>Adminov Admin </cp:lastModifiedBy>
  <cp:revision>6</cp:revision>
  <dcterms:created xsi:type="dcterms:W3CDTF">2021-09-17T05:37:00Z</dcterms:created>
  <dcterms:modified xsi:type="dcterms:W3CDTF">2021-09-22T08:22:48Z</dcterms:modified>
</cp:coreProperties>
</file>