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2" w:rsidRDefault="00FC349C">
      <w:pPr>
        <w:tabs>
          <w:tab w:val="left" w:pos="6663"/>
          <w:tab w:val="left" w:pos="11199"/>
        </w:tabs>
        <w:jc w:val="both"/>
        <w:rPr>
          <w:lang w:val="uk-UA"/>
        </w:rPr>
      </w:pPr>
      <w:r>
        <w:rPr>
          <w:lang w:val="uk-UA"/>
        </w:rPr>
        <w:tab/>
      </w:r>
    </w:p>
    <w:p w:rsidR="006A3CB2" w:rsidRDefault="00FC349C">
      <w:pPr>
        <w:tabs>
          <w:tab w:val="left" w:pos="6378"/>
          <w:tab w:val="left" w:pos="11199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C7211E">
        <w:rPr>
          <w:color w:val="000000"/>
          <w:lang w:val="uk-UA"/>
        </w:rPr>
        <w:t>Додаток до</w:t>
      </w:r>
    </w:p>
    <w:p w:rsidR="00C7211E" w:rsidRDefault="00FC349C" w:rsidP="00C7211E">
      <w:pPr>
        <w:tabs>
          <w:tab w:val="left" w:pos="11199"/>
        </w:tabs>
        <w:jc w:val="both"/>
        <w:rPr>
          <w:color w:val="000000"/>
          <w:lang w:val="uk-UA"/>
        </w:rPr>
      </w:pPr>
      <w:r w:rsidRPr="00C7211E">
        <w:rPr>
          <w:color w:val="000000"/>
          <w:lang w:val="uk-UA"/>
        </w:rPr>
        <w:t xml:space="preserve">                                                                                                           </w:t>
      </w:r>
      <w:r w:rsidR="00C7211E">
        <w:rPr>
          <w:color w:val="000000"/>
          <w:lang w:val="uk-UA"/>
        </w:rPr>
        <w:t>до проекту рішення 10 сесії</w:t>
      </w:r>
    </w:p>
    <w:p w:rsidR="00C7211E" w:rsidRDefault="00C7211E" w:rsidP="00C7211E">
      <w:pPr>
        <w:tabs>
          <w:tab w:val="left" w:pos="1119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</w:t>
      </w:r>
      <w:r w:rsidRPr="00C7211E">
        <w:rPr>
          <w:color w:val="000000"/>
          <w:lang w:val="uk-UA"/>
        </w:rPr>
        <w:t xml:space="preserve">8-го скликання </w:t>
      </w:r>
    </w:p>
    <w:p w:rsidR="00C7211E" w:rsidRDefault="00C7211E" w:rsidP="00C7211E">
      <w:pPr>
        <w:tabs>
          <w:tab w:val="left" w:pos="6663"/>
          <w:tab w:val="left" w:pos="1119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</w:t>
      </w:r>
      <w:r w:rsidRPr="00C7211E">
        <w:rPr>
          <w:color w:val="000000"/>
          <w:lang w:val="uk-UA"/>
        </w:rPr>
        <w:t>Менської міської ради</w:t>
      </w:r>
    </w:p>
    <w:p w:rsidR="006A3CB2" w:rsidRDefault="00C7211E" w:rsidP="00C7211E">
      <w:pPr>
        <w:tabs>
          <w:tab w:val="left" w:pos="6663"/>
          <w:tab w:val="left" w:pos="11199"/>
        </w:tabs>
        <w:jc w:val="both"/>
        <w:rPr>
          <w:color w:val="000000"/>
          <w:lang w:val="uk-UA"/>
        </w:rPr>
      </w:pPr>
      <w:r w:rsidRPr="00C721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                                                                                </w:t>
      </w:r>
      <w:r w:rsidRPr="00C7211E">
        <w:rPr>
          <w:color w:val="000000"/>
          <w:lang w:val="uk-UA"/>
        </w:rPr>
        <w:t>від 21.09.2021 року № ____</w:t>
      </w:r>
    </w:p>
    <w:p w:rsidR="006A3CB2" w:rsidRDefault="00C7211E" w:rsidP="00C7211E">
      <w:pPr>
        <w:tabs>
          <w:tab w:val="left" w:pos="6663"/>
          <w:tab w:val="left" w:pos="1119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</w:t>
      </w:r>
      <w:r w:rsidR="00FC349C">
        <w:rPr>
          <w:color w:val="000000" w:themeColor="text1"/>
          <w:lang w:val="uk-UA"/>
        </w:rPr>
        <w:t>“Про схвалення Прогнозу</w:t>
      </w:r>
    </w:p>
    <w:p w:rsidR="006A3CB2" w:rsidRDefault="00FC349C" w:rsidP="00C7211E">
      <w:pPr>
        <w:tabs>
          <w:tab w:val="left" w:pos="6663"/>
          <w:tab w:val="left" w:pos="1119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бюджет</w:t>
      </w:r>
      <w:r>
        <w:rPr>
          <w:color w:val="000000" w:themeColor="text1"/>
          <w:lang w:val="uk-UA"/>
        </w:rPr>
        <w:t>у Менської міської</w:t>
      </w:r>
    </w:p>
    <w:p w:rsidR="006A3CB2" w:rsidRDefault="00FC349C" w:rsidP="00C7211E">
      <w:pPr>
        <w:tabs>
          <w:tab w:val="left" w:pos="6663"/>
          <w:tab w:val="left" w:pos="1119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територіальної громади на</w:t>
      </w:r>
    </w:p>
    <w:p w:rsidR="006A3CB2" w:rsidRDefault="00FC349C" w:rsidP="00C7211E">
      <w:pPr>
        <w:tabs>
          <w:tab w:val="left" w:pos="6663"/>
          <w:tab w:val="left" w:pos="1119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</w:t>
      </w:r>
      <w:r>
        <w:rPr>
          <w:color w:val="000000" w:themeColor="text1"/>
          <w:lang w:val="uk-UA"/>
        </w:rPr>
        <w:t xml:space="preserve">   2022 - 2024 роки”</w:t>
      </w:r>
    </w:p>
    <w:p w:rsidR="006A3CB2" w:rsidRDefault="006A3CB2">
      <w:pPr>
        <w:tabs>
          <w:tab w:val="left" w:pos="6663"/>
          <w:tab w:val="left" w:pos="11199"/>
        </w:tabs>
        <w:jc w:val="both"/>
        <w:rPr>
          <w:color w:val="000000"/>
        </w:rPr>
      </w:pPr>
    </w:p>
    <w:p w:rsidR="006A3CB2" w:rsidRDefault="00FC34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 бюджету</w:t>
      </w:r>
    </w:p>
    <w:p w:rsidR="006A3CB2" w:rsidRDefault="00FC34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Менської міської територіальної</w:t>
      </w:r>
    </w:p>
    <w:p w:rsidR="006A3CB2" w:rsidRDefault="00FC34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2022-2024 роки</w:t>
      </w:r>
    </w:p>
    <w:p w:rsidR="006A3CB2" w:rsidRDefault="006A3CB2">
      <w:pPr>
        <w:tabs>
          <w:tab w:val="left" w:pos="6663"/>
          <w:tab w:val="left" w:pos="11199"/>
        </w:tabs>
        <w:jc w:val="center"/>
        <w:rPr>
          <w:color w:val="000000"/>
          <w:sz w:val="28"/>
          <w:szCs w:val="28"/>
          <w:lang w:val="uk-UA"/>
        </w:rPr>
      </w:pPr>
    </w:p>
    <w:p w:rsidR="006A3CB2" w:rsidRDefault="00FC349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25517000000</w:t>
      </w:r>
    </w:p>
    <w:p w:rsidR="006A3CB2" w:rsidRDefault="00FC349C">
      <w:pPr>
        <w:pStyle w:val="Web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(код бюджету)</w:t>
      </w:r>
    </w:p>
    <w:p w:rsidR="006A3CB2" w:rsidRDefault="006A3CB2">
      <w:pPr>
        <w:jc w:val="center"/>
        <w:rPr>
          <w:b/>
          <w:lang w:val="uk-UA"/>
        </w:rPr>
      </w:pPr>
    </w:p>
    <w:p w:rsidR="006A3CB2" w:rsidRDefault="00FC349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І. Загальна частина</w:t>
      </w:r>
    </w:p>
    <w:p w:rsidR="006A3CB2" w:rsidRDefault="00FC349C">
      <w:pPr>
        <w:ind w:firstLine="567"/>
        <w:jc w:val="both"/>
        <w:rPr>
          <w:sz w:val="28"/>
          <w:lang w:val="uk-UA"/>
        </w:rPr>
      </w:pPr>
      <w:bookmarkStart w:id="0" w:name="_Hlk78187846"/>
      <w:r>
        <w:rPr>
          <w:sz w:val="28"/>
          <w:lang w:val="uk-UA"/>
        </w:rPr>
        <w:t xml:space="preserve">Прогноз бюджету Менської </w:t>
      </w:r>
      <w:r>
        <w:rPr>
          <w:sz w:val="28"/>
          <w:lang w:val="uk-UA"/>
        </w:rPr>
        <w:t xml:space="preserve">міської територіальної громади на 2022-2024 роки (далі – Прогноз) розроблений відповідно до вимог статті 75¹ Бюджетного кодексу України від </w:t>
      </w:r>
      <w:r>
        <w:rPr>
          <w:rStyle w:val="rvts9"/>
          <w:sz w:val="28"/>
          <w:lang w:val="uk-UA"/>
        </w:rPr>
        <w:t>8.07.2010 № 2456-</w:t>
      </w:r>
      <w:r>
        <w:rPr>
          <w:rStyle w:val="rvts9"/>
          <w:sz w:val="28"/>
        </w:rPr>
        <w:t>VI</w:t>
      </w:r>
      <w:r>
        <w:rPr>
          <w:sz w:val="28"/>
          <w:lang w:val="uk-UA"/>
        </w:rPr>
        <w:t>, Податкового кодексу України від 0</w:t>
      </w:r>
      <w:r>
        <w:rPr>
          <w:rStyle w:val="rvts9"/>
          <w:sz w:val="28"/>
          <w:lang w:val="uk-UA"/>
        </w:rPr>
        <w:t>2.12.2010 № 2755-</w:t>
      </w:r>
      <w:r>
        <w:rPr>
          <w:rStyle w:val="rvts9"/>
          <w:sz w:val="28"/>
        </w:rPr>
        <w:t>VI</w:t>
      </w:r>
      <w:r>
        <w:rPr>
          <w:sz w:val="28"/>
          <w:lang w:val="uk-UA"/>
        </w:rPr>
        <w:t>, Бюджетної декларації, схваленою постаново</w:t>
      </w:r>
      <w:r>
        <w:rPr>
          <w:sz w:val="28"/>
          <w:lang w:val="uk-UA"/>
        </w:rPr>
        <w:t xml:space="preserve">ю Кабінету Міністрів України від 31.05.2021 № 548, </w:t>
      </w:r>
      <w:proofErr w:type="spellStart"/>
      <w:r>
        <w:rPr>
          <w:sz w:val="28"/>
          <w:lang w:val="uk-UA"/>
        </w:rPr>
        <w:t>макропоказників</w:t>
      </w:r>
      <w:proofErr w:type="spellEnd"/>
      <w:r>
        <w:rPr>
          <w:sz w:val="28"/>
          <w:lang w:val="uk-UA"/>
        </w:rPr>
        <w:t xml:space="preserve"> економічного і соціального розвитку України на 2022-2024 роки, схвалених постановою Кабінету Міністрів України від 31.05.2021 № 586 «Про схвалення Прогнозу економічного і соціального розвит</w:t>
      </w:r>
      <w:r>
        <w:rPr>
          <w:sz w:val="28"/>
          <w:lang w:val="uk-UA"/>
        </w:rPr>
        <w:t>ку України на 2022—2024 роки</w:t>
      </w:r>
      <w:r>
        <w:rPr>
          <w:sz w:val="28"/>
          <w:shd w:val="clear" w:color="auto" w:fill="FFFFFF"/>
          <w:lang w:val="uk-UA"/>
        </w:rPr>
        <w:t>», наказу Міністерства фінансів України від 02.06.2021 №314 «Про затвердження Типової форми прогнозу місцевого бюджету та Інструкції щодо його складання»</w:t>
      </w:r>
      <w:r>
        <w:rPr>
          <w:sz w:val="28"/>
          <w:lang w:val="uk-UA"/>
        </w:rPr>
        <w:t xml:space="preserve">. </w:t>
      </w:r>
      <w:bookmarkEnd w:id="0"/>
    </w:p>
    <w:p w:rsidR="006A3CB2" w:rsidRDefault="006A3CB2">
      <w:pPr>
        <w:ind w:firstLine="567"/>
        <w:jc w:val="both"/>
        <w:rPr>
          <w:spacing w:val="4"/>
          <w:lang w:val="uk-UA"/>
        </w:rPr>
      </w:pPr>
    </w:p>
    <w:p w:rsidR="006A3CB2" w:rsidRDefault="00FC349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складено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метою </w:t>
      </w:r>
      <w:proofErr w:type="spellStart"/>
      <w:r>
        <w:rPr>
          <w:rFonts w:eastAsiaTheme="minorHAnsi"/>
          <w:sz w:val="28"/>
          <w:szCs w:val="28"/>
          <w:lang w:eastAsia="en-US"/>
        </w:rPr>
        <w:t>дотримання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вимог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Бюджетного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кодексу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обов’язковості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документу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середньострокового</w:t>
      </w:r>
      <w:proofErr w:type="spellEnd"/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бюджетного </w:t>
      </w:r>
      <w:proofErr w:type="spellStart"/>
      <w:r>
        <w:rPr>
          <w:rFonts w:eastAsiaTheme="minorHAnsi"/>
          <w:sz w:val="28"/>
          <w:szCs w:val="28"/>
          <w:lang w:eastAsia="en-US"/>
        </w:rPr>
        <w:t>планування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визначає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с</w:t>
      </w:r>
      <w:proofErr w:type="spellStart"/>
      <w:r>
        <w:rPr>
          <w:rFonts w:eastAsiaTheme="minorHAnsi"/>
          <w:sz w:val="28"/>
          <w:szCs w:val="28"/>
          <w:lang w:eastAsia="en-US"/>
        </w:rPr>
        <w:t>ередньостроковий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є основою для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проекту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бюджету,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розпорядника</w:t>
      </w:r>
      <w:r>
        <w:rPr>
          <w:rFonts w:eastAsiaTheme="minorHAnsi"/>
          <w:sz w:val="28"/>
          <w:szCs w:val="28"/>
          <w:lang w:eastAsia="en-US"/>
        </w:rPr>
        <w:t>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ними </w:t>
      </w:r>
      <w:proofErr w:type="spellStart"/>
      <w:r>
        <w:rPr>
          <w:rFonts w:eastAsiaTheme="minorHAnsi"/>
          <w:sz w:val="28"/>
          <w:szCs w:val="28"/>
          <w:lang w:eastAsia="en-US"/>
        </w:rPr>
        <w:t>ефективної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спроможної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мережі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ідвідомчих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здійснення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своєчасних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підготовчих</w:t>
      </w:r>
      <w:proofErr w:type="spellEnd"/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>
        <w:rPr>
          <w:rFonts w:eastAsiaTheme="minorHAnsi"/>
          <w:sz w:val="28"/>
          <w:szCs w:val="28"/>
          <w:lang w:eastAsia="en-US"/>
        </w:rPr>
        <w:t>її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Основними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завданнями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політики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середньостроковій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перспективі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залишаються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як і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попередні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роки,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якісних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соц</w:t>
      </w:r>
      <w:proofErr w:type="gramEnd"/>
      <w:r>
        <w:rPr>
          <w:rFonts w:eastAsiaTheme="minorHAnsi"/>
          <w:sz w:val="28"/>
          <w:szCs w:val="28"/>
          <w:lang w:eastAsia="en-US"/>
        </w:rPr>
        <w:t>іальних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послуг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населенню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фінансове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регіональних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програм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соціально-економ</w:t>
      </w:r>
      <w:r>
        <w:rPr>
          <w:rFonts w:eastAsiaTheme="minorHAnsi"/>
          <w:sz w:val="28"/>
          <w:szCs w:val="28"/>
          <w:lang w:eastAsia="en-US"/>
        </w:rPr>
        <w:t>ічного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законодавства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підтримка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окремих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напрямів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галузей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суспільства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межах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фінансової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спроможності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на 2022 – 2024 роки </w:t>
      </w:r>
      <w:proofErr w:type="spellStart"/>
      <w:r>
        <w:rPr>
          <w:rFonts w:eastAsiaTheme="minorHAnsi"/>
          <w:sz w:val="28"/>
          <w:szCs w:val="28"/>
          <w:lang w:eastAsia="en-US"/>
        </w:rPr>
        <w:t>містить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державної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регіональної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>літики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івні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сфері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та/</w:t>
      </w:r>
      <w:proofErr w:type="spellStart"/>
      <w:r>
        <w:rPr>
          <w:rFonts w:eastAsiaTheme="minorHAnsi"/>
          <w:sz w:val="28"/>
          <w:szCs w:val="28"/>
          <w:lang w:eastAsia="en-US"/>
        </w:rPr>
        <w:t>або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реалізацію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забезпечують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та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2022 – 2024 роки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межах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граничних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</w:t>
      </w:r>
      <w:r>
        <w:rPr>
          <w:rFonts w:eastAsiaTheme="minorHAnsi"/>
          <w:sz w:val="28"/>
          <w:szCs w:val="28"/>
          <w:lang w:eastAsia="en-US"/>
        </w:rPr>
        <w:t>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Очікуваними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результатами </w:t>
      </w:r>
      <w:proofErr w:type="spellStart"/>
      <w:r>
        <w:rPr>
          <w:rFonts w:eastAsiaTheme="minorHAnsi"/>
          <w:sz w:val="28"/>
          <w:szCs w:val="28"/>
          <w:lang w:eastAsia="en-US"/>
        </w:rPr>
        <w:t>реалізації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політики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середньостроковій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перспективі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є </w:t>
      </w:r>
      <w:proofErr w:type="spellStart"/>
      <w:r>
        <w:rPr>
          <w:rFonts w:eastAsiaTheme="minorHAnsi"/>
          <w:sz w:val="28"/>
          <w:szCs w:val="28"/>
          <w:lang w:eastAsia="en-US"/>
        </w:rPr>
        <w:t>своєчасна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виплата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заробітної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плати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працівникам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недопущення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утворення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простроченої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кредиторської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заборгованості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такими </w:t>
      </w:r>
      <w:proofErr w:type="spellStart"/>
      <w:r>
        <w:rPr>
          <w:rFonts w:eastAsiaTheme="minorHAnsi"/>
          <w:sz w:val="28"/>
          <w:szCs w:val="28"/>
          <w:lang w:eastAsia="en-US"/>
        </w:rPr>
        <w:t>виплатами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своєчасна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оплата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енергоносіїв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споживаються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фінансуються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належного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співфінансування </w:t>
      </w:r>
      <w:proofErr w:type="spellStart"/>
      <w:r>
        <w:rPr>
          <w:rFonts w:eastAsiaTheme="minorHAnsi"/>
          <w:sz w:val="28"/>
          <w:szCs w:val="28"/>
          <w:lang w:eastAsia="en-US"/>
        </w:rPr>
        <w:t>проектів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забезпечуються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>
        <w:rPr>
          <w:rFonts w:eastAsiaTheme="minorHAnsi"/>
          <w:sz w:val="28"/>
          <w:szCs w:val="28"/>
          <w:lang w:eastAsia="en-US"/>
        </w:rPr>
        <w:t>рахунок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proofErr w:type="gramStart"/>
      <w:r>
        <w:rPr>
          <w:rFonts w:eastAsiaTheme="minorHAnsi"/>
          <w:sz w:val="28"/>
          <w:szCs w:val="28"/>
          <w:lang w:eastAsia="en-US"/>
        </w:rPr>
        <w:t>державного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розмірах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законодавством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погашення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існуючої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недопущення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утворення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нової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простроченої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заборгованості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фінансове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делегованих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повноважень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радою, </w:t>
      </w:r>
      <w:proofErr w:type="spellStart"/>
      <w:r>
        <w:rPr>
          <w:rFonts w:eastAsiaTheme="minorHAnsi"/>
          <w:sz w:val="28"/>
          <w:szCs w:val="28"/>
          <w:lang w:eastAsia="en-US"/>
        </w:rPr>
        <w:t>фінан</w:t>
      </w:r>
      <w:r>
        <w:rPr>
          <w:rFonts w:eastAsiaTheme="minorHAnsi"/>
          <w:sz w:val="28"/>
          <w:szCs w:val="28"/>
          <w:lang w:eastAsia="en-US"/>
        </w:rPr>
        <w:t>сове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розпорядниками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упорядкування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мережі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яка б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забезпечувала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мети і </w:t>
      </w:r>
      <w:proofErr w:type="spellStart"/>
      <w:r>
        <w:rPr>
          <w:rFonts w:eastAsiaTheme="minorHAnsi"/>
          <w:sz w:val="28"/>
          <w:szCs w:val="28"/>
          <w:lang w:eastAsia="en-US"/>
        </w:rPr>
        <w:t>цілей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максимальною </w:t>
      </w:r>
      <w:proofErr w:type="spellStart"/>
      <w:r>
        <w:rPr>
          <w:rFonts w:eastAsiaTheme="minorHAnsi"/>
          <w:sz w:val="28"/>
          <w:szCs w:val="28"/>
          <w:lang w:eastAsia="en-US"/>
        </w:rPr>
        <w:t>ефективністю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>інімальними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затратами.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Разом з </w:t>
      </w:r>
      <w:proofErr w:type="spellStart"/>
      <w:r>
        <w:rPr>
          <w:rFonts w:eastAsiaTheme="minorHAnsi"/>
          <w:sz w:val="28"/>
          <w:szCs w:val="28"/>
          <w:lang w:eastAsia="en-US"/>
        </w:rPr>
        <w:t>тим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Прогнозу </w:t>
      </w:r>
      <w:proofErr w:type="spellStart"/>
      <w:r>
        <w:rPr>
          <w:rFonts w:eastAsiaTheme="minorHAnsi"/>
          <w:sz w:val="28"/>
          <w:szCs w:val="28"/>
          <w:lang w:eastAsia="en-US"/>
        </w:rPr>
        <w:t>можуть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перебувати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впливом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потенційних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чинників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>
        <w:rPr>
          <w:rFonts w:eastAsiaTheme="minorHAnsi"/>
          <w:sz w:val="28"/>
          <w:szCs w:val="28"/>
          <w:lang w:eastAsia="en-US"/>
        </w:rPr>
        <w:t>макроекономічного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середовища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так і </w:t>
      </w:r>
      <w:proofErr w:type="spellStart"/>
      <w:r>
        <w:rPr>
          <w:rFonts w:eastAsiaTheme="minorHAnsi"/>
          <w:sz w:val="28"/>
          <w:szCs w:val="28"/>
          <w:lang w:eastAsia="en-US"/>
        </w:rPr>
        <w:t>спонтанних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рішень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центральних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органів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влади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Прогнозу </w:t>
      </w:r>
      <w:proofErr w:type="spellStart"/>
      <w:r>
        <w:rPr>
          <w:rFonts w:eastAsiaTheme="minorHAnsi"/>
          <w:sz w:val="28"/>
          <w:szCs w:val="28"/>
          <w:lang w:eastAsia="en-US"/>
        </w:rPr>
        <w:t>можуть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змінюватись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внаслідок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ідвищення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тарифів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енерг</w:t>
      </w:r>
      <w:r>
        <w:rPr>
          <w:rFonts w:eastAsiaTheme="minorHAnsi"/>
          <w:sz w:val="28"/>
          <w:szCs w:val="28"/>
          <w:lang w:eastAsia="en-US"/>
        </w:rPr>
        <w:t>оносії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понад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рівень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декларації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прийняття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центральними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органами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ішень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призводять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збільшення</w:t>
      </w:r>
      <w:proofErr w:type="spellEnd"/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бюджеті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, без </w:t>
      </w:r>
      <w:proofErr w:type="spellStart"/>
      <w:r>
        <w:rPr>
          <w:rFonts w:eastAsiaTheme="minorHAnsi"/>
          <w:sz w:val="28"/>
          <w:szCs w:val="28"/>
          <w:lang w:eastAsia="en-US"/>
        </w:rPr>
        <w:t>передачі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ресурсу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невиконання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доходної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внаслід</w:t>
      </w:r>
      <w:r>
        <w:rPr>
          <w:rFonts w:eastAsiaTheme="minorHAnsi"/>
          <w:sz w:val="28"/>
          <w:szCs w:val="28"/>
          <w:lang w:eastAsia="en-US"/>
        </w:rPr>
        <w:t>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стратегії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перевищення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івня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споживчих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виробників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порівняно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proofErr w:type="spellStart"/>
      <w:r>
        <w:rPr>
          <w:rFonts w:eastAsiaTheme="minorHAnsi"/>
          <w:sz w:val="28"/>
          <w:szCs w:val="28"/>
          <w:lang w:eastAsia="en-US"/>
        </w:rPr>
        <w:t>рівнем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декларації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міжбюджетних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освітня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субвенція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базова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дотація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дода</w:t>
      </w:r>
      <w:r>
        <w:rPr>
          <w:rFonts w:eastAsiaTheme="minorHAnsi"/>
          <w:sz w:val="28"/>
          <w:szCs w:val="28"/>
          <w:lang w:eastAsia="en-US"/>
        </w:rPr>
        <w:t>ткові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дотації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в </w:t>
      </w:r>
      <w:proofErr w:type="spellStart"/>
      <w:r>
        <w:rPr>
          <w:rFonts w:eastAsiaTheme="minorHAnsi"/>
          <w:sz w:val="28"/>
          <w:szCs w:val="28"/>
          <w:lang w:eastAsia="en-US"/>
        </w:rPr>
        <w:t>обсягах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забезпечують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івні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законодавством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зміни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порядків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як</w:t>
      </w:r>
      <w:proofErr w:type="gramEnd"/>
      <w:r>
        <w:rPr>
          <w:rFonts w:eastAsiaTheme="minorHAnsi"/>
          <w:sz w:val="28"/>
          <w:szCs w:val="28"/>
          <w:lang w:eastAsia="en-US"/>
        </w:rPr>
        <w:t>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призводять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погіршення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стану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здійснюються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>
        <w:rPr>
          <w:rFonts w:eastAsiaTheme="minorHAnsi"/>
          <w:sz w:val="28"/>
          <w:szCs w:val="28"/>
          <w:lang w:eastAsia="en-US"/>
        </w:rPr>
        <w:t>рахунок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вимаг</w:t>
      </w:r>
      <w:r>
        <w:rPr>
          <w:rFonts w:eastAsiaTheme="minorHAnsi"/>
          <w:sz w:val="28"/>
          <w:szCs w:val="28"/>
          <w:lang w:eastAsia="en-US"/>
        </w:rPr>
        <w:t>ають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додаткових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Мінімізація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зазначених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ризиків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практично не </w:t>
      </w:r>
      <w:proofErr w:type="spellStart"/>
      <w:r>
        <w:rPr>
          <w:rFonts w:eastAsiaTheme="minorHAnsi"/>
          <w:sz w:val="28"/>
          <w:szCs w:val="28"/>
          <w:lang w:eastAsia="en-US"/>
        </w:rPr>
        <w:t>залежить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зусиль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тому у </w:t>
      </w:r>
      <w:proofErr w:type="spellStart"/>
      <w:r>
        <w:rPr>
          <w:rFonts w:eastAsiaTheme="minorHAnsi"/>
          <w:sz w:val="28"/>
          <w:szCs w:val="28"/>
          <w:lang w:eastAsia="en-US"/>
        </w:rPr>
        <w:t>разі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виникнення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 </w:t>
      </w:r>
      <w:proofErr w:type="spellStart"/>
      <w:r>
        <w:rPr>
          <w:rFonts w:eastAsiaTheme="minorHAnsi"/>
          <w:sz w:val="28"/>
          <w:szCs w:val="28"/>
          <w:lang w:eastAsia="en-US"/>
        </w:rPr>
        <w:t>потребуватиме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кардинальної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зміни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оскільки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>
        <w:rPr>
          <w:rFonts w:eastAsiaTheme="minorHAnsi"/>
          <w:sz w:val="28"/>
          <w:szCs w:val="28"/>
          <w:lang w:eastAsia="en-US"/>
        </w:rPr>
        <w:t>разі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відсутності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належної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компенсації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r>
        <w:rPr>
          <w:rFonts w:eastAsiaTheme="minorHAnsi"/>
          <w:sz w:val="28"/>
          <w:szCs w:val="28"/>
          <w:lang w:val="uk-UA" w:eastAsia="en-US"/>
        </w:rPr>
        <w:t xml:space="preserve">державного </w:t>
      </w:r>
      <w:r>
        <w:rPr>
          <w:rFonts w:eastAsiaTheme="minorHAnsi"/>
          <w:sz w:val="28"/>
          <w:szCs w:val="28"/>
          <w:lang w:eastAsia="en-US"/>
        </w:rPr>
        <w:t xml:space="preserve">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ризведе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погіршення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івня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делегованих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повноважень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скорочення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існуючої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мережі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надають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соціальні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послуги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жителям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згортання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низки </w:t>
      </w:r>
      <w:proofErr w:type="spellStart"/>
      <w:r>
        <w:rPr>
          <w:rFonts w:eastAsiaTheme="minorHAnsi"/>
          <w:sz w:val="28"/>
          <w:szCs w:val="28"/>
          <w:lang w:eastAsia="en-US"/>
        </w:rPr>
        <w:t>проекті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як</w:t>
      </w:r>
      <w:proofErr w:type="gramEnd"/>
      <w:r>
        <w:rPr>
          <w:rFonts w:eastAsiaTheme="minorHAnsi"/>
          <w:sz w:val="28"/>
          <w:szCs w:val="28"/>
          <w:lang w:eastAsia="en-US"/>
        </w:rPr>
        <w:t>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вже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реалізуються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плануються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Хоча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 є </w:t>
      </w:r>
      <w:proofErr w:type="spellStart"/>
      <w:r>
        <w:rPr>
          <w:rFonts w:eastAsiaTheme="minorHAnsi"/>
          <w:sz w:val="28"/>
          <w:szCs w:val="28"/>
          <w:lang w:eastAsia="en-US"/>
        </w:rPr>
        <w:t>вик</w:t>
      </w:r>
      <w:r>
        <w:rPr>
          <w:rFonts w:eastAsiaTheme="minorHAnsi"/>
          <w:sz w:val="28"/>
          <w:szCs w:val="28"/>
          <w:lang w:eastAsia="en-US"/>
        </w:rPr>
        <w:t>лючно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орієнтиром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проекту бюджету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міської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проекту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конкретний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плановий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</w:t>
      </w:r>
      <w:proofErr w:type="gramStart"/>
      <w:r>
        <w:rPr>
          <w:rFonts w:eastAsiaTheme="minorHAnsi"/>
          <w:sz w:val="28"/>
          <w:szCs w:val="28"/>
          <w:lang w:eastAsia="en-US"/>
        </w:rPr>
        <w:t>др</w:t>
      </w:r>
      <w:proofErr w:type="gramEnd"/>
      <w:r>
        <w:rPr>
          <w:rFonts w:eastAsiaTheme="minorHAnsi"/>
          <w:sz w:val="28"/>
          <w:szCs w:val="28"/>
          <w:lang w:eastAsia="en-US"/>
        </w:rPr>
        <w:t>ізнятимуться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аналогічних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містяться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оскільки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базуватиметься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детал</w:t>
      </w:r>
      <w:r>
        <w:rPr>
          <w:rFonts w:eastAsiaTheme="minorHAnsi"/>
          <w:sz w:val="28"/>
          <w:szCs w:val="28"/>
          <w:lang w:eastAsia="en-US"/>
        </w:rPr>
        <w:t>ьних</w:t>
      </w:r>
      <w:proofErr w:type="spellEnd"/>
      <w:r>
        <w:rPr>
          <w:rFonts w:eastAsiaTheme="minorHAnsi"/>
          <w:sz w:val="28"/>
          <w:szCs w:val="28"/>
          <w:lang w:eastAsia="en-US"/>
        </w:rPr>
        <w:t>, а</w:t>
      </w:r>
    </w:p>
    <w:p w:rsidR="006A3CB2" w:rsidRDefault="00FC34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spellStart"/>
      <w:r>
        <w:rPr>
          <w:rFonts w:eastAsiaTheme="minorHAnsi"/>
          <w:sz w:val="28"/>
          <w:szCs w:val="28"/>
          <w:lang w:eastAsia="en-US"/>
        </w:rPr>
        <w:t>узагальнених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розрахунках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обсягів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обґрунтованих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бюджету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вимог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Інструкції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</w:t>
      </w:r>
    </w:p>
    <w:p w:rsidR="006A3CB2" w:rsidRDefault="00FC349C">
      <w:pPr>
        <w:jc w:val="both"/>
        <w:rPr>
          <w:spacing w:val="4"/>
          <w:lang w:val="uk-UA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ідготовки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запитів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та </w:t>
      </w:r>
      <w:proofErr w:type="spellStart"/>
      <w:r>
        <w:rPr>
          <w:rFonts w:eastAsiaTheme="minorHAnsi"/>
          <w:sz w:val="28"/>
          <w:szCs w:val="28"/>
          <w:lang w:eastAsia="en-US"/>
        </w:rPr>
        <w:t>конкретних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обсягів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державного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 і умов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плановому бюджетному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періоді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A3CB2" w:rsidRDefault="00FC349C">
      <w:pPr>
        <w:tabs>
          <w:tab w:val="left" w:pos="1134"/>
        </w:tabs>
        <w:jc w:val="both"/>
        <w:rPr>
          <w:b/>
          <w:sz w:val="28"/>
          <w:lang w:val="uk-UA"/>
        </w:rPr>
      </w:pPr>
      <w:r>
        <w:rPr>
          <w:rFonts w:eastAsiaTheme="minorHAnsi"/>
          <w:b/>
          <w:sz w:val="28"/>
          <w:lang w:val="uk-UA"/>
        </w:rPr>
        <w:t xml:space="preserve">ІІ. Основні прогнозні показники економічного та соціального розвитку 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>Прогнозні показники  бюджету громади ґрунтуються на принципі збалансованості бюджету, що призведе до підвищення результативності та ефективності витрача</w:t>
      </w:r>
      <w:r>
        <w:rPr>
          <w:rFonts w:eastAsiaTheme="minorHAnsi"/>
          <w:sz w:val="28"/>
          <w:szCs w:val="28"/>
          <w:lang w:val="uk-UA"/>
        </w:rPr>
        <w:t>ння бюджетних коштів, посилення бюджетної  дисципліни, покращить спрямовування  фінансового ресурсу на реалізацію пріоритетних соціальних напрямків та завдань для забезпечення динамічного і збалансованого розвитку громади.</w:t>
      </w:r>
    </w:p>
    <w:p w:rsidR="006A3CB2" w:rsidRDefault="00FC349C">
      <w:pPr>
        <w:tabs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Цілі та пріоритети соціально-економічного розвитку громади на середньостроковий період спрямовані на розвиток економіки, а також впровадження заходів енергоефективності та залучення альтернативних джерел енергії та </w:t>
      </w:r>
      <w:proofErr w:type="spellStart"/>
      <w:r>
        <w:rPr>
          <w:rFonts w:eastAsiaTheme="minorHAnsi"/>
          <w:sz w:val="28"/>
          <w:szCs w:val="28"/>
          <w:lang w:val="uk-UA"/>
        </w:rPr>
        <w:t>цифровізацію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процесу управління.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Так, </w:t>
      </w:r>
      <w:proofErr w:type="spellStart"/>
      <w:r>
        <w:rPr>
          <w:rFonts w:eastAsiaTheme="minorHAnsi"/>
          <w:sz w:val="28"/>
          <w:szCs w:val="28"/>
          <w:lang w:val="uk-UA"/>
        </w:rPr>
        <w:t>пр</w:t>
      </w:r>
      <w:r>
        <w:rPr>
          <w:rFonts w:eastAsiaTheme="minorHAnsi"/>
          <w:sz w:val="28"/>
          <w:szCs w:val="28"/>
          <w:lang w:val="uk-UA"/>
        </w:rPr>
        <w:t>оєктом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Стратегії розвитку Громади до 2024 року передбачаються операційні цілі: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Створення сприятливих умов для економічного розвитку громади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Стимулювання розвитку аграрного сектору економіки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Маркетинг громади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Покращення підприємницького клімату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Розвиток тур</w:t>
      </w:r>
      <w:r>
        <w:rPr>
          <w:rFonts w:ascii="Times New Roman" w:eastAsiaTheme="minorHAnsi" w:hAnsi="Times New Roman"/>
          <w:sz w:val="28"/>
          <w:szCs w:val="28"/>
        </w:rPr>
        <w:t>изму та рекреації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Збереження навколишнього середовища та захист здоров`я мешканців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Гарантування екологічної безпеки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Забезпечення належного рівня охорони здоров`я мешканців громади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Покращення умов життя та його безпеки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Розвиток інфраструктури громади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Покращ</w:t>
      </w:r>
      <w:r>
        <w:rPr>
          <w:rFonts w:ascii="Times New Roman" w:eastAsiaTheme="minorHAnsi" w:hAnsi="Times New Roman"/>
          <w:sz w:val="28"/>
          <w:szCs w:val="28"/>
        </w:rPr>
        <w:t>ення благоустрою населених пунктів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Розвиток комунальних послуг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Підвищення рівня безпеки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Покращення управління громадою та взаємодії з громадськістю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Підвищення доступності пропозицій у сфері культури та фізичної культури</w:t>
      </w:r>
    </w:p>
    <w:p w:rsidR="006A3CB2" w:rsidRDefault="00FC349C">
      <w:pPr>
        <w:pStyle w:val="afb"/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Забезпечення доступу до якісної осві</w:t>
      </w:r>
      <w:r>
        <w:rPr>
          <w:rFonts w:ascii="Times New Roman" w:eastAsiaTheme="minorHAnsi" w:hAnsi="Times New Roman"/>
          <w:sz w:val="28"/>
          <w:szCs w:val="28"/>
        </w:rPr>
        <w:t>ти</w:t>
      </w:r>
    </w:p>
    <w:p w:rsidR="006A3CB2" w:rsidRDefault="00FC349C">
      <w:pPr>
        <w:tabs>
          <w:tab w:val="left" w:pos="567"/>
        </w:tabs>
        <w:jc w:val="both"/>
        <w:rPr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 xml:space="preserve">При здійсненні прогнозу  бюджету Громади на 2022- 2024 роки застосовані такі основні прогнозні </w:t>
      </w:r>
      <w:proofErr w:type="spellStart"/>
      <w:r>
        <w:rPr>
          <w:rFonts w:eastAsiaTheme="minorHAnsi"/>
          <w:sz w:val="28"/>
          <w:lang w:val="uk-UA"/>
        </w:rPr>
        <w:t>макропоказники</w:t>
      </w:r>
      <w:proofErr w:type="spellEnd"/>
      <w:r>
        <w:rPr>
          <w:rFonts w:eastAsiaTheme="minorHAnsi"/>
          <w:sz w:val="28"/>
          <w:lang w:val="uk-UA"/>
        </w:rPr>
        <w:t xml:space="preserve"> економічного і соціального розвитку України: (%)</w:t>
      </w:r>
    </w:p>
    <w:tbl>
      <w:tblPr>
        <w:tblW w:w="491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1104"/>
        <w:gridCol w:w="1690"/>
        <w:gridCol w:w="929"/>
        <w:gridCol w:w="1102"/>
        <w:gridCol w:w="1162"/>
      </w:tblGrid>
      <w:tr w:rsidR="006A3CB2">
        <w:trPr>
          <w:trHeight w:val="620"/>
        </w:trPr>
        <w:tc>
          <w:tcPr>
            <w:tcW w:w="1816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Прогноз за базовим сценарієм </w:t>
            </w:r>
          </w:p>
          <w:p w:rsidR="006A3CB2" w:rsidRDefault="00FC349C">
            <w:pPr>
              <w:jc w:val="both"/>
              <w:rPr>
                <w:bCs/>
                <w:lang w:val="uk-UA" w:eastAsia="uk-UA"/>
              </w:rPr>
            </w:pPr>
            <w:r>
              <w:rPr>
                <w:lang w:val="uk-UA"/>
              </w:rPr>
              <w:t>Найменування показника, одиниця виміру</w:t>
            </w:r>
          </w:p>
        </w:tc>
        <w:tc>
          <w:tcPr>
            <w:tcW w:w="587" w:type="pct"/>
          </w:tcPr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2020 рік</w:t>
            </w:r>
          </w:p>
          <w:p w:rsidR="006A3CB2" w:rsidRDefault="00FC349C">
            <w:pPr>
              <w:pStyle w:val="Web"/>
              <w:spacing w:before="0" w:beforeAutospacing="0" w:after="0" w:afterAutospacing="0"/>
              <w:jc w:val="both"/>
              <w:rPr>
                <w:vertAlign w:val="superscript"/>
              </w:rPr>
            </w:pPr>
            <w:r>
              <w:t>(звіт)</w:t>
            </w:r>
          </w:p>
        </w:tc>
        <w:tc>
          <w:tcPr>
            <w:tcW w:w="899" w:type="pct"/>
          </w:tcPr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2021 рік</w:t>
            </w:r>
          </w:p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(затверджено)</w:t>
            </w:r>
          </w:p>
        </w:tc>
        <w:tc>
          <w:tcPr>
            <w:tcW w:w="494" w:type="pct"/>
          </w:tcPr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2022 рік</w:t>
            </w:r>
          </w:p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(план)</w:t>
            </w:r>
          </w:p>
        </w:tc>
        <w:tc>
          <w:tcPr>
            <w:tcW w:w="586" w:type="pct"/>
          </w:tcPr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2023 рік</w:t>
            </w:r>
          </w:p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(план)</w:t>
            </w:r>
          </w:p>
        </w:tc>
        <w:tc>
          <w:tcPr>
            <w:tcW w:w="618" w:type="pct"/>
          </w:tcPr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2024 рік</w:t>
            </w:r>
          </w:p>
          <w:p w:rsidR="006A3CB2" w:rsidRDefault="00FC349C">
            <w:pPr>
              <w:pStyle w:val="Web"/>
              <w:spacing w:before="0" w:beforeAutospacing="0" w:after="0" w:afterAutospacing="0"/>
              <w:jc w:val="both"/>
            </w:pPr>
            <w:r>
              <w:t>(план)</w:t>
            </w:r>
          </w:p>
        </w:tc>
      </w:tr>
      <w:tr w:rsidR="006A3CB2">
        <w:trPr>
          <w:trHeight w:val="447"/>
        </w:trPr>
        <w:tc>
          <w:tcPr>
            <w:tcW w:w="1816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Індекс споживчих цін:</w:t>
            </w:r>
          </w:p>
          <w:p w:rsidR="006A3CB2" w:rsidRDefault="00FC349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грудень до грудня попереднього року, відсотки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105,0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108,9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106,2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105,3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105,0</w:t>
            </w:r>
          </w:p>
        </w:tc>
      </w:tr>
      <w:tr w:rsidR="006A3CB2">
        <w:trPr>
          <w:trHeight w:val="274"/>
        </w:trPr>
        <w:tc>
          <w:tcPr>
            <w:tcW w:w="1816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Індекс цін виробників (грудень до грудня</w:t>
            </w:r>
          </w:p>
          <w:p w:rsidR="006A3CB2" w:rsidRDefault="00FC349C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попереднього року)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114,5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107,8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106,2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A3CB2" w:rsidRDefault="00FC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105,7</w:t>
            </w:r>
          </w:p>
        </w:tc>
      </w:tr>
    </w:tbl>
    <w:p w:rsidR="006A3CB2" w:rsidRDefault="00FC349C">
      <w:pPr>
        <w:ind w:firstLine="567"/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>В</w:t>
      </w:r>
      <w:r>
        <w:rPr>
          <w:rFonts w:eastAsiaTheme="minorHAnsi"/>
          <w:sz w:val="28"/>
          <w:lang w:val="uk-UA"/>
        </w:rPr>
        <w:t>раховано такі соціальні стандарти:</w:t>
      </w:r>
    </w:p>
    <w:p w:rsidR="006A3CB2" w:rsidRDefault="00FC349C">
      <w:pPr>
        <w:pStyle w:val="af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t>Прожитковий мінімум є базовим державним соціальним стандартом</w:t>
      </w:r>
      <w:r>
        <w:rPr>
          <w:rFonts w:ascii="Times New Roman" w:eastAsiaTheme="minorHAnsi" w:hAnsi="Times New Roman"/>
          <w:sz w:val="28"/>
          <w:szCs w:val="24"/>
        </w:rPr>
        <w:t xml:space="preserve">, на основі якого визначаються державні соціальні стандарти у сферах доходів населення, 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житлово</w:t>
      </w:r>
      <w:proofErr w:type="spellEnd"/>
      <w:r>
        <w:rPr>
          <w:rFonts w:ascii="Times New Roman" w:eastAsiaTheme="minorHAnsi" w:hAnsi="Times New Roman"/>
          <w:sz w:val="28"/>
          <w:szCs w:val="24"/>
        </w:rPr>
        <w:t xml:space="preserve"> – комунального, побутового, соціально – культурного обслуговуван</w:t>
      </w:r>
      <w:r>
        <w:rPr>
          <w:rFonts w:ascii="Times New Roman" w:eastAsiaTheme="minorHAnsi" w:hAnsi="Times New Roman"/>
          <w:sz w:val="28"/>
          <w:szCs w:val="24"/>
        </w:rPr>
        <w:t>ня, охорони здоров’я та освіти.</w:t>
      </w:r>
    </w:p>
    <w:p w:rsidR="006A3CB2" w:rsidRDefault="00FC349C">
      <w:pPr>
        <w:pStyle w:val="af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Theme="minorHAnsi" w:hAnsi="Times New Roman"/>
          <w:bCs/>
          <w:sz w:val="28"/>
          <w:szCs w:val="24"/>
        </w:rPr>
        <w:t>У 2022-2024 роках прожитковий мінімум підвищуватиметься темпами, що на 2 відсоткових пункти перевищують показник прогнозного індексу споживчих цін на відповідний рік. Зростання  розмірів прожиткового мінімуму відбуватиметься з 1 липня та 1 грудня відповідн</w:t>
      </w:r>
      <w:r>
        <w:rPr>
          <w:rFonts w:ascii="Times New Roman" w:eastAsiaTheme="minorHAnsi" w:hAnsi="Times New Roman"/>
          <w:bCs/>
          <w:sz w:val="28"/>
          <w:szCs w:val="24"/>
        </w:rPr>
        <w:t>ого року і становитиме:</w:t>
      </w:r>
    </w:p>
    <w:p w:rsidR="006A3CB2" w:rsidRDefault="00FC349C">
      <w:pPr>
        <w:pStyle w:val="af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на одну особу в розрахунку на місяць: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2022 рік - з 1 січня  – 2 393 гривні, з 1 липня  – 2 508 гривні, з 1 грудня – 2 589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2023 рік - з 1 січня  – 2 589 гривні, з 1 липня – 2 713 гривні, з 1 грудня – 2 778 гривні;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2024 рік  - з 1 січня  – 2 778 гривні, з 1 липня – 2 911 гривні, з 1 грудня – 2 972 гривні;</w:t>
      </w:r>
    </w:p>
    <w:p w:rsidR="006A3CB2" w:rsidRDefault="00FC349C">
      <w:pPr>
        <w:pStyle w:val="af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для основних соціальних і демографічних груп населення: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дітей віком до 6 років:</w:t>
      </w:r>
      <w:r>
        <w:rPr>
          <w:rFonts w:ascii="Times New Roman" w:eastAsiaTheme="minorHAnsi" w:hAnsi="Times New Roman"/>
          <w:sz w:val="24"/>
          <w:szCs w:val="24"/>
        </w:rPr>
        <w:t> 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2022 рік - з 1 січня   – 2 100 гривні, з 1 липня  – 2 201 гривні, з 1 грудня – 2 27</w:t>
      </w:r>
      <w:r>
        <w:rPr>
          <w:rFonts w:ascii="Times New Roman" w:eastAsiaTheme="minorHAnsi" w:hAnsi="Times New Roman"/>
          <w:sz w:val="24"/>
          <w:szCs w:val="24"/>
        </w:rPr>
        <w:t xml:space="preserve">2 гривні;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2023 рік  - з 1 січня  – 2 272 гривні, з 1 липня – 2 381 гривні, з 1 грудня  – 2 438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2024 рік  - з 1 січня  – 2 438 гривні, з 1 липня – 2 555 гривні, з 1 грудня  – 2 609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дітей віком від 6 до 18 років:</w:t>
      </w:r>
      <w:r>
        <w:rPr>
          <w:rFonts w:ascii="Times New Roman" w:eastAsiaTheme="minorHAnsi" w:hAnsi="Times New Roman"/>
          <w:sz w:val="24"/>
          <w:szCs w:val="24"/>
        </w:rPr>
        <w:t> 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2022 рік - з 1 січня  – 2 6</w:t>
      </w:r>
      <w:r>
        <w:rPr>
          <w:rFonts w:ascii="Times New Roman" w:eastAsiaTheme="minorHAnsi" w:hAnsi="Times New Roman"/>
          <w:sz w:val="24"/>
          <w:szCs w:val="24"/>
        </w:rPr>
        <w:t xml:space="preserve">18 гривні, з 1 липня – 2 744 гривні, з 1 грудня – 2 833 гривні;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2023 рік  - з 1 січня   – 2 833 гривні, з 1 липня – 2 969 гривні, з 1 грудня – 3 040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2024 рік  - з 1 січня   – 3 040 гривні, з 1 липня – 3186 гривні, з 1 грудня – 3 253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працез</w:t>
      </w:r>
      <w:r>
        <w:rPr>
          <w:rFonts w:ascii="Times New Roman" w:eastAsiaTheme="minorHAnsi" w:hAnsi="Times New Roman"/>
          <w:b/>
          <w:sz w:val="24"/>
          <w:szCs w:val="24"/>
        </w:rPr>
        <w:t>датних осіб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2022 рік - з 1 січня  – 2 481 гривні, з 1 липня – 2 600 гривні, з 1 грудня – 2 684 гривні;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2023 рік  - з 1 січня  – 2 684 гривні, з 1 липня – 2 813 гривні, з 1 грудня – 2 880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2024 рік  - з 1 січня  – 2 880 гривні, з 1 липня – 3 018 гр</w:t>
      </w:r>
      <w:r>
        <w:rPr>
          <w:rFonts w:ascii="Times New Roman" w:eastAsiaTheme="minorHAnsi" w:hAnsi="Times New Roman"/>
          <w:sz w:val="24"/>
          <w:szCs w:val="24"/>
        </w:rPr>
        <w:t>ивні, з 1 грудня – 3 082 гривні;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осіб, які втратили працездатність: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2022 рік - з 1 січня  – 1 934 гривні, з 1 липня – 2 027 гривні, з 1 грудня – 2 093 гривні;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2023 рік  - з 1 січня  – 2 093 гривні, з 1 липня – 2 193 гривні, з 1 грудня – 2 246 гривні </w:t>
      </w:r>
    </w:p>
    <w:p w:rsidR="006A3CB2" w:rsidRDefault="00FC349C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2024</w:t>
      </w:r>
      <w:r>
        <w:rPr>
          <w:rFonts w:ascii="Times New Roman" w:eastAsiaTheme="minorHAnsi" w:hAnsi="Times New Roman"/>
          <w:sz w:val="24"/>
          <w:szCs w:val="24"/>
        </w:rPr>
        <w:t xml:space="preserve"> рік  - з 1 січня  – 2 246 гривні, з 1 липня – 2 354 гривні, з 1 грудня – 2 403 гривні.</w:t>
      </w:r>
    </w:p>
    <w:p w:rsidR="006A3CB2" w:rsidRDefault="00FC349C">
      <w:pPr>
        <w:tabs>
          <w:tab w:val="left" w:pos="1418"/>
        </w:tabs>
        <w:jc w:val="both"/>
        <w:rPr>
          <w:b/>
          <w:lang w:val="uk-UA"/>
        </w:rPr>
      </w:pPr>
      <w:r>
        <w:rPr>
          <w:rFonts w:eastAsiaTheme="minorHAnsi"/>
          <w:b/>
          <w:lang w:val="uk-UA"/>
        </w:rPr>
        <w:t>Умови оплати праці планується встановити на рівні:</w:t>
      </w:r>
    </w:p>
    <w:p w:rsidR="006A3CB2" w:rsidRDefault="00FC349C">
      <w:pPr>
        <w:tabs>
          <w:tab w:val="left" w:pos="1418"/>
        </w:tabs>
        <w:jc w:val="both"/>
        <w:rPr>
          <w:lang w:val="uk-UA"/>
        </w:rPr>
      </w:pPr>
      <w:r>
        <w:rPr>
          <w:rFonts w:eastAsiaTheme="minorHAnsi"/>
          <w:b/>
          <w:lang w:val="uk-UA"/>
        </w:rPr>
        <w:t>розмір мінімальної заробітної плати</w:t>
      </w:r>
      <w:r>
        <w:rPr>
          <w:rFonts w:eastAsiaTheme="minorHAnsi"/>
          <w:lang w:val="uk-UA"/>
        </w:rPr>
        <w:t xml:space="preserve">: 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 xml:space="preserve">2022 рік – з 1 січня  -6 500 гривні, з 1 </w:t>
      </w:r>
      <w:proofErr w:type="spellStart"/>
      <w:r>
        <w:rPr>
          <w:rFonts w:eastAsiaTheme="minorHAnsi"/>
          <w:lang w:val="uk-UA"/>
        </w:rPr>
        <w:t>жовтня–</w:t>
      </w:r>
      <w:proofErr w:type="spellEnd"/>
      <w:r>
        <w:rPr>
          <w:rFonts w:eastAsiaTheme="minorHAnsi"/>
          <w:lang w:val="uk-UA"/>
        </w:rPr>
        <w:t xml:space="preserve"> 6 700 грн.;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 xml:space="preserve">2023 рік – 7 176 гривні, 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>2024 рік  - 7 665 гривні;</w:t>
      </w:r>
    </w:p>
    <w:p w:rsidR="006A3CB2" w:rsidRDefault="00FC349C">
      <w:pPr>
        <w:shd w:val="clear" w:color="auto" w:fill="FFFFFF"/>
        <w:jc w:val="both"/>
        <w:rPr>
          <w:b/>
          <w:lang w:val="uk-UA"/>
        </w:rPr>
      </w:pPr>
      <w:r>
        <w:rPr>
          <w:rFonts w:eastAsiaTheme="minorHAnsi"/>
          <w:b/>
          <w:lang w:val="uk-UA"/>
        </w:rPr>
        <w:t>розмір посадового окладу працівника І тарифного розряду Єдиної тарифної сітки: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 xml:space="preserve"> 2022 рік – з 1 </w:t>
      </w:r>
      <w:proofErr w:type="spellStart"/>
      <w:r>
        <w:rPr>
          <w:rFonts w:eastAsiaTheme="minorHAnsi"/>
          <w:lang w:val="uk-UA"/>
        </w:rPr>
        <w:t>січня–</w:t>
      </w:r>
      <w:proofErr w:type="spellEnd"/>
      <w:r>
        <w:rPr>
          <w:rFonts w:eastAsiaTheme="minorHAnsi"/>
          <w:lang w:val="uk-UA"/>
        </w:rPr>
        <w:t xml:space="preserve"> 2 893 гривні, з 1 </w:t>
      </w:r>
      <w:proofErr w:type="spellStart"/>
      <w:r>
        <w:rPr>
          <w:rFonts w:eastAsiaTheme="minorHAnsi"/>
          <w:lang w:val="uk-UA"/>
        </w:rPr>
        <w:t>жовтня–</w:t>
      </w:r>
      <w:proofErr w:type="spellEnd"/>
      <w:r>
        <w:rPr>
          <w:rFonts w:eastAsiaTheme="minorHAnsi"/>
          <w:lang w:val="uk-UA"/>
        </w:rPr>
        <w:t xml:space="preserve"> 2 982 гривні; 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 xml:space="preserve"> 2023 рік – 3 193 гривні, </w:t>
      </w:r>
    </w:p>
    <w:p w:rsidR="006A3CB2" w:rsidRDefault="00FC349C">
      <w:pPr>
        <w:shd w:val="clear" w:color="auto" w:fill="FFFFFF"/>
        <w:jc w:val="both"/>
        <w:rPr>
          <w:lang w:val="uk-UA"/>
        </w:rPr>
      </w:pPr>
      <w:r>
        <w:rPr>
          <w:rFonts w:eastAsiaTheme="minorHAnsi"/>
          <w:lang w:val="uk-UA"/>
        </w:rPr>
        <w:t xml:space="preserve"> 2024 рік  - 3 411 гривні.</w:t>
      </w:r>
    </w:p>
    <w:p w:rsidR="006A3CB2" w:rsidRDefault="00FC349C">
      <w:pPr>
        <w:shd w:val="clear" w:color="auto" w:fill="FFFFFF"/>
        <w:tabs>
          <w:tab w:val="left" w:pos="567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rFonts w:eastAsiaTheme="minorHAnsi"/>
          <w:bCs/>
          <w:lang w:val="uk-UA"/>
        </w:rPr>
        <w:tab/>
      </w:r>
      <w:r>
        <w:rPr>
          <w:rFonts w:eastAsiaTheme="minorHAnsi"/>
          <w:bCs/>
          <w:sz w:val="28"/>
          <w:szCs w:val="28"/>
          <w:lang w:val="uk-UA"/>
        </w:rPr>
        <w:t>До складу громади входить 39 населених пунктів (1 місто, 1 селище, 37 сіл), чисельність населення станом на 01.01.2021 року становить 27381 особи.</w:t>
      </w:r>
    </w:p>
    <w:p w:rsidR="006A3CB2" w:rsidRDefault="00FC349C">
      <w:pPr>
        <w:shd w:val="clear" w:color="auto" w:fill="FFFFFF"/>
        <w:tabs>
          <w:tab w:val="left" w:pos="567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/>
        </w:rPr>
        <w:t xml:space="preserve">Серед установ громади 1 гімназія, 9 загальноосвітніх навчальних закладів 1-111 </w:t>
      </w:r>
      <w:proofErr w:type="spellStart"/>
      <w:r>
        <w:rPr>
          <w:rFonts w:eastAsiaTheme="minorHAnsi"/>
          <w:bCs/>
          <w:sz w:val="28"/>
          <w:szCs w:val="28"/>
          <w:lang w:val="uk-UA"/>
        </w:rPr>
        <w:t>ст</w:t>
      </w:r>
      <w:proofErr w:type="spellEnd"/>
      <w:r>
        <w:rPr>
          <w:rFonts w:eastAsiaTheme="minorHAnsi"/>
          <w:bCs/>
          <w:sz w:val="28"/>
          <w:szCs w:val="28"/>
          <w:lang w:val="uk-UA"/>
        </w:rPr>
        <w:t>, 5 загальноосвітніх закладі</w:t>
      </w:r>
      <w:r>
        <w:rPr>
          <w:rFonts w:eastAsiaTheme="minorHAnsi"/>
          <w:bCs/>
          <w:sz w:val="28"/>
          <w:szCs w:val="28"/>
          <w:lang w:val="uk-UA"/>
        </w:rPr>
        <w:t>в 1-11 ст., 17 дошкільних навчальних закладів, 5 закладів позашкільної освіти, 5 закладів культури (не враховуючи філії), 1 заклад фізичної культури, 1 міжшкільний навчально-виробничий комбінат професійної орієнтації учнів, 1 центр надання соціальних послу</w:t>
      </w:r>
      <w:r>
        <w:rPr>
          <w:rFonts w:eastAsiaTheme="minorHAnsi"/>
          <w:bCs/>
          <w:sz w:val="28"/>
          <w:szCs w:val="28"/>
          <w:lang w:val="uk-UA"/>
        </w:rPr>
        <w:t xml:space="preserve">г, 1 </w:t>
      </w:r>
      <w:r>
        <w:rPr>
          <w:rFonts w:eastAsiaTheme="minorHAnsi"/>
          <w:bCs/>
          <w:sz w:val="28"/>
          <w:szCs w:val="28"/>
          <w:lang w:val="uk-UA"/>
        </w:rPr>
        <w:lastRenderedPageBreak/>
        <w:t>центр соціальних служб для сім’ї, дітей та молоді, 18 фельдшерсько-акушерських пунктів, 6 амбулаторій, 1 лікарня, 1 центр первинної медико-санітарної допомоги. Торгівля та побутове обслуговування населення представлено 191 магазином, 34 закладами побу</w:t>
      </w:r>
      <w:r>
        <w:rPr>
          <w:rFonts w:eastAsiaTheme="minorHAnsi"/>
          <w:bCs/>
          <w:sz w:val="28"/>
          <w:szCs w:val="28"/>
          <w:lang w:val="uk-UA"/>
        </w:rPr>
        <w:t>тового обслуговування, 42 закладами громадського харчування, транспортна інфраструктура представлена 1 залізничною станцією, протяжність доріг місцевого значення 421,186 км.</w:t>
      </w:r>
    </w:p>
    <w:p w:rsidR="006A3CB2" w:rsidRDefault="00FC349C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ІІІ. Загальні показники бюджету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uk-UA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Загальні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2022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ік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226570784,00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221251900,00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5318884,00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226345784,00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221026900,00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5318884,00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2023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ік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246175115,00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240310600,00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5864515,00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245927615,00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240063100,00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5864515,00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2024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ік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265386517,00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258971000,00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6415517,00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3CB2" w:rsidRDefault="00FC349C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265116517,00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6A3CB2" w:rsidRDefault="00FC349C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258701000,00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спец</w:t>
      </w:r>
      <w:proofErr w:type="gramEnd"/>
      <w:r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6415517,00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</w:p>
    <w:p w:rsidR="006A3CB2" w:rsidRDefault="00FC349C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ІV. Показники доходів бюджету 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bookmarkStart w:id="1" w:name="_Hlk78203493"/>
      <w:r>
        <w:rPr>
          <w:rFonts w:eastAsiaTheme="minorHAnsi"/>
          <w:sz w:val="28"/>
          <w:szCs w:val="28"/>
          <w:lang w:val="uk-UA"/>
        </w:rPr>
        <w:t>При розрахунку прогнозу  доходів бюджету Менської міської територіальної  громади на 2022-2024 роки враховувалися  основні прогнозні показники економічного і соціального розвитку України, норм податкового та бюджетного законодавства.</w:t>
      </w:r>
      <w:bookmarkEnd w:id="1"/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>Пріоритетні завдання,</w:t>
      </w:r>
      <w:r>
        <w:rPr>
          <w:rFonts w:eastAsiaTheme="minorHAnsi"/>
          <w:sz w:val="28"/>
          <w:szCs w:val="28"/>
          <w:lang w:val="uk-UA"/>
        </w:rPr>
        <w:t xml:space="preserve"> які необхідно здійснити в рамках реалізації бюджетної політики при наповненні бюджету громади:</w:t>
      </w:r>
    </w:p>
    <w:p w:rsidR="006A3CB2" w:rsidRDefault="00FC349C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- забезпечення дотримання принципів державної регуляторної політики, зокрема прозорості та врахування громадської думки, під час підготовки, прийняття і перегля</w:t>
      </w:r>
      <w:r>
        <w:rPr>
          <w:rFonts w:eastAsiaTheme="minorHAnsi"/>
          <w:sz w:val="28"/>
          <w:szCs w:val="28"/>
          <w:lang w:val="uk-UA"/>
        </w:rPr>
        <w:t>ду рішень про місцеві податки та збори;</w:t>
      </w:r>
    </w:p>
    <w:p w:rsidR="006A3CB2" w:rsidRDefault="00FC349C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- забезпечення проведення масово-роз’яснювальної роботи серед населення через засоби масової інформації щодо соціального значення легалізації праці та заробітної плати, обов’язкового декларування доходів та сплати по</w:t>
      </w:r>
      <w:r>
        <w:rPr>
          <w:rFonts w:eastAsiaTheme="minorHAnsi"/>
          <w:sz w:val="28"/>
          <w:szCs w:val="28"/>
          <w:lang w:val="uk-UA"/>
        </w:rPr>
        <w:t xml:space="preserve">датків.  </w:t>
      </w:r>
    </w:p>
    <w:p w:rsidR="006A3CB2" w:rsidRDefault="00FC349C">
      <w:pPr>
        <w:tabs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>При середньостроковому плануванні на 2022- 2024 роки бюджету в дохідній частині враховувалися фактори впливу на збільшення/зменшення надходжень платежів до бюджету:</w:t>
      </w:r>
    </w:p>
    <w:p w:rsidR="006A3CB2" w:rsidRDefault="00FC349C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-</w:t>
      </w:r>
      <w:r>
        <w:rPr>
          <w:rFonts w:eastAsiaTheme="minorHAnsi"/>
          <w:sz w:val="28"/>
          <w:szCs w:val="28"/>
          <w:lang w:val="uk-UA"/>
        </w:rPr>
        <w:tab/>
        <w:t>ріст середньомісячної заробітної плати одного штатного працівника;</w:t>
      </w:r>
    </w:p>
    <w:p w:rsidR="006A3CB2" w:rsidRDefault="00FC349C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-</w:t>
      </w:r>
      <w:r>
        <w:rPr>
          <w:rFonts w:eastAsiaTheme="minorHAnsi"/>
          <w:sz w:val="28"/>
          <w:szCs w:val="28"/>
          <w:lang w:val="uk-UA"/>
        </w:rPr>
        <w:tab/>
        <w:t>ріст фонд</w:t>
      </w:r>
      <w:r>
        <w:rPr>
          <w:rFonts w:eastAsiaTheme="minorHAnsi"/>
          <w:sz w:val="28"/>
          <w:szCs w:val="28"/>
          <w:lang w:val="uk-UA"/>
        </w:rPr>
        <w:t>у оплати праці працівників (штатних та нештатних), зайнятих економічною діяльністю;</w:t>
      </w:r>
    </w:p>
    <w:p w:rsidR="006A3CB2" w:rsidRDefault="00FC349C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-</w:t>
      </w:r>
      <w:r>
        <w:rPr>
          <w:rFonts w:eastAsiaTheme="minorHAnsi"/>
          <w:sz w:val="28"/>
          <w:szCs w:val="28"/>
          <w:lang w:val="uk-UA"/>
        </w:rPr>
        <w:tab/>
        <w:t>ріст мінімальної заробітної плати.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>Прогноз доходів місцевого бюджету на 2022-2024 роки враховує стабільність податково-бюджетної системи, зростання надходжень до бюджету</w:t>
      </w:r>
      <w:r>
        <w:rPr>
          <w:rFonts w:eastAsiaTheme="minorHAnsi"/>
          <w:sz w:val="28"/>
          <w:szCs w:val="28"/>
          <w:lang w:val="uk-UA"/>
        </w:rPr>
        <w:t xml:space="preserve"> громади та підвищення життєвого рівня населення громади.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ab/>
        <w:t>Пріоритетом податкової політики є забезпечення стабільності податкової політики, зокрема підвищення ефективності та полегшення податкового адміністрування з мінімізацією можливостей для зловживань.</w:t>
      </w:r>
      <w:r>
        <w:rPr>
          <w:rFonts w:eastAsiaTheme="minorHAnsi"/>
          <w:sz w:val="28"/>
          <w:szCs w:val="28"/>
          <w:lang w:val="uk-UA"/>
        </w:rPr>
        <w:t xml:space="preserve"> 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  <w:t xml:space="preserve">При формуванні дохідної частини місцевого бюджету були враховані </w:t>
      </w:r>
      <w:bookmarkStart w:id="2" w:name="_Hlk78203523"/>
      <w:r>
        <w:rPr>
          <w:rFonts w:eastAsiaTheme="minorHAnsi"/>
          <w:sz w:val="28"/>
          <w:szCs w:val="28"/>
          <w:lang w:val="uk-UA"/>
        </w:rPr>
        <w:t>фактичні надходження за 2020 рік, планові показники на 2021 рік та прогнозні показники на 2022-2024 роки.</w:t>
      </w:r>
      <w:bookmarkEnd w:id="2"/>
    </w:p>
    <w:p w:rsidR="006A3CB2" w:rsidRDefault="00FC349C">
      <w:pPr>
        <w:tabs>
          <w:tab w:val="left" w:pos="567"/>
        </w:tabs>
        <w:jc w:val="both"/>
        <w:rPr>
          <w:sz w:val="28"/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>Обсяг власних доходів загального фонду місцевого бюджету на 2022 рік розраховани</w:t>
      </w:r>
      <w:r>
        <w:rPr>
          <w:rFonts w:eastAsiaTheme="minorHAnsi"/>
          <w:sz w:val="28"/>
          <w:lang w:val="uk-UA"/>
        </w:rPr>
        <w:t>й у сумі 132705100,00 гривень, що на 12383101 гривень, або (на 10%) більше порівняно з планом 2021 року. До спеціального фонду у 2022 році прогнозується отримати 5318884 гривень.</w:t>
      </w:r>
    </w:p>
    <w:p w:rsidR="006A3CB2" w:rsidRDefault="00FC349C">
      <w:pPr>
        <w:tabs>
          <w:tab w:val="left" w:pos="567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lang w:val="uk-UA"/>
        </w:rPr>
        <w:t>Обсяг власних доходів загального фонду місцевого бюджету на 2023 рік розрахований у сумі 142592000 гривень, що на 7% більше порівняно з 2022 роком. До спеціального фонду у 2023 році прогнозується отримати 5864515 гривень.</w:t>
      </w:r>
    </w:p>
    <w:p w:rsidR="006A3CB2" w:rsidRDefault="00FC349C">
      <w:pPr>
        <w:tabs>
          <w:tab w:val="left" w:pos="567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Обсяг власних доходів загального </w:t>
      </w:r>
      <w:r>
        <w:rPr>
          <w:rFonts w:eastAsiaTheme="minorHAnsi"/>
          <w:sz w:val="28"/>
          <w:lang w:val="uk-UA"/>
        </w:rPr>
        <w:t>фонду місцевого бюджету на 2024 рік розрахований у сумі 153429000,00 гривень, що на 7,5% більше порівняно з 2023 роком. До спеціального фонду у 2024 році прогнозується отримати 6415517 гривень.</w:t>
      </w:r>
    </w:p>
    <w:p w:rsidR="006A3CB2" w:rsidRDefault="00FC349C">
      <w:pPr>
        <w:pStyle w:val="210"/>
        <w:numPr>
          <w:ilvl w:val="12"/>
          <w:numId w:val="0"/>
        </w:numPr>
        <w:tabs>
          <w:tab w:val="left" w:pos="56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ab/>
        <w:t>Власні доходи загального фонду бюджету територіальної громади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міста сформовані у відповідності зі ст. 64  Бюджетного кодексу, серед найбільш значимих показників:</w:t>
      </w:r>
    </w:p>
    <w:p w:rsidR="006A3CB2" w:rsidRDefault="00FC349C">
      <w:pPr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>*  60 відсотків податку на доходи фізичних осіб, що справляється на території громади, який визначений в обсязі:  2022 рік – 74383750 грн.; 2023 рік – 8001</w:t>
      </w:r>
      <w:r>
        <w:rPr>
          <w:rFonts w:eastAsiaTheme="minorHAnsi"/>
          <w:sz w:val="28"/>
          <w:lang w:val="uk-UA"/>
        </w:rPr>
        <w:t xml:space="preserve">3990 грн.; 2024 рік – 86085600 грн., що становить на рівні 56%  від прогнозних показників власних доходів загального фонду 2022-2024 років. Прогноз надходжень податку на доходи фізичних осіб розрахований з урахуванням прогнозного обсягу фонду оплати праці </w:t>
      </w:r>
      <w:r>
        <w:rPr>
          <w:rFonts w:eastAsiaTheme="minorHAnsi"/>
          <w:sz w:val="28"/>
          <w:lang w:val="uk-UA"/>
        </w:rPr>
        <w:t>найманих працівників та грошового забезпечення військовослужбовців, підвищення розміру прожиткового мінімуму, мінімальної заробітної плати та посадового окладу (тарифної ставки) працівника I тарифного розряду Єдиної тарифної сітки, рівня середньої заробітн</w:t>
      </w:r>
      <w:r>
        <w:rPr>
          <w:rFonts w:eastAsiaTheme="minorHAnsi"/>
          <w:sz w:val="28"/>
          <w:lang w:val="uk-UA"/>
        </w:rPr>
        <w:t>ої плати, діючої ставки оподаткування доходів фізичних осіб, тощо.</w:t>
      </w:r>
    </w:p>
    <w:p w:rsidR="006A3CB2" w:rsidRDefault="00FC349C">
      <w:pPr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>*  податку на майно:   – 2022 рік – 28073650 грн.; 2023 рік – 29477400 грн.; 2024 рік – 30951200 грн., доля якого у власних надходженнях бюджету становить на рівні 21%, у тому числі:</w:t>
      </w:r>
    </w:p>
    <w:p w:rsidR="006A3CB2" w:rsidRDefault="00FC349C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>Акцизн</w:t>
      </w:r>
      <w:r>
        <w:rPr>
          <w:rFonts w:eastAsiaTheme="minorHAnsi"/>
          <w:sz w:val="28"/>
          <w:lang w:val="uk-UA"/>
        </w:rPr>
        <w:t xml:space="preserve">ий податок з ввезених на митну територію України підакцизних товарів – 2022 рік – 2183500 грн.; 2023 рік – 2401850 грн.; 2024 рік – </w:t>
      </w:r>
      <w:r>
        <w:rPr>
          <w:rFonts w:eastAsiaTheme="minorHAnsi"/>
          <w:sz w:val="28"/>
          <w:lang w:val="uk-UA"/>
        </w:rPr>
        <w:br/>
        <w:t>2642050 грн., що становить 1,6% власних надходжень;</w:t>
      </w:r>
      <w:r>
        <w:rPr>
          <w:rFonts w:eastAsiaTheme="minorHAnsi"/>
          <w:sz w:val="28"/>
          <w:lang w:val="uk-UA"/>
        </w:rPr>
        <w:tab/>
      </w:r>
    </w:p>
    <w:p w:rsidR="006A3CB2" w:rsidRDefault="00FC349C">
      <w:pPr>
        <w:tabs>
          <w:tab w:val="left" w:pos="0"/>
        </w:tabs>
        <w:jc w:val="both"/>
        <w:rPr>
          <w:sz w:val="28"/>
          <w:lang w:val="uk-UA"/>
        </w:rPr>
      </w:pPr>
      <w:r>
        <w:rPr>
          <w:rFonts w:eastAsiaTheme="minorHAnsi"/>
          <w:sz w:val="28"/>
        </w:rPr>
        <w:t>•</w:t>
      </w:r>
      <w:r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 xml:space="preserve">Плата за </w:t>
      </w:r>
      <w:proofErr w:type="spellStart"/>
      <w:r>
        <w:rPr>
          <w:rFonts w:eastAsiaTheme="minorHAnsi"/>
          <w:sz w:val="28"/>
        </w:rPr>
        <w:t>надання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proofErr w:type="gramStart"/>
      <w:r>
        <w:rPr>
          <w:rFonts w:eastAsiaTheme="minorHAnsi"/>
          <w:sz w:val="28"/>
        </w:rPr>
        <w:t>адм</w:t>
      </w:r>
      <w:proofErr w:type="gramEnd"/>
      <w:r>
        <w:rPr>
          <w:rFonts w:eastAsiaTheme="minorHAnsi"/>
          <w:sz w:val="28"/>
        </w:rPr>
        <w:t>іністративних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послуг</w:t>
      </w:r>
      <w:proofErr w:type="spellEnd"/>
      <w:r>
        <w:rPr>
          <w:rFonts w:eastAsiaTheme="minorHAnsi"/>
          <w:sz w:val="28"/>
        </w:rPr>
        <w:t xml:space="preserve"> 2022 </w:t>
      </w:r>
      <w:proofErr w:type="spellStart"/>
      <w:r>
        <w:rPr>
          <w:rFonts w:eastAsiaTheme="minorHAnsi"/>
          <w:sz w:val="28"/>
        </w:rPr>
        <w:t>рік</w:t>
      </w:r>
      <w:proofErr w:type="spellEnd"/>
      <w:r>
        <w:rPr>
          <w:rFonts w:eastAsiaTheme="minorHAnsi"/>
          <w:sz w:val="28"/>
        </w:rPr>
        <w:t xml:space="preserve"> 2310000 грн., 2023 </w:t>
      </w:r>
      <w:proofErr w:type="spellStart"/>
      <w:r>
        <w:rPr>
          <w:rFonts w:eastAsiaTheme="minorHAnsi"/>
          <w:sz w:val="28"/>
        </w:rPr>
        <w:t>рік</w:t>
      </w:r>
      <w:proofErr w:type="spellEnd"/>
      <w:r>
        <w:rPr>
          <w:rFonts w:eastAsiaTheme="minorHAnsi"/>
          <w:sz w:val="28"/>
        </w:rPr>
        <w:t xml:space="preserve"> 2541000 грн., 2024 </w:t>
      </w:r>
      <w:proofErr w:type="spellStart"/>
      <w:r>
        <w:rPr>
          <w:rFonts w:eastAsiaTheme="minorHAnsi"/>
          <w:sz w:val="28"/>
        </w:rPr>
        <w:t>рік</w:t>
      </w:r>
      <w:proofErr w:type="spellEnd"/>
      <w:r>
        <w:rPr>
          <w:rFonts w:eastAsiaTheme="minorHAnsi"/>
          <w:sz w:val="28"/>
        </w:rPr>
        <w:t xml:space="preserve"> 2795100 грн., </w:t>
      </w:r>
      <w:proofErr w:type="spellStart"/>
      <w:r>
        <w:rPr>
          <w:rFonts w:eastAsiaTheme="minorHAnsi"/>
          <w:sz w:val="28"/>
        </w:rPr>
        <w:t>що</w:t>
      </w:r>
      <w:proofErr w:type="spellEnd"/>
      <w:r>
        <w:rPr>
          <w:rFonts w:eastAsiaTheme="minorHAnsi"/>
          <w:sz w:val="28"/>
        </w:rPr>
        <w:t xml:space="preserve"> становить 1,7% </w:t>
      </w:r>
      <w:proofErr w:type="spellStart"/>
      <w:r>
        <w:rPr>
          <w:rFonts w:eastAsiaTheme="minorHAnsi"/>
          <w:sz w:val="28"/>
        </w:rPr>
        <w:t>власних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надходжень</w:t>
      </w:r>
      <w:proofErr w:type="spellEnd"/>
      <w:r>
        <w:rPr>
          <w:rFonts w:eastAsiaTheme="minorHAnsi"/>
          <w:sz w:val="28"/>
        </w:rPr>
        <w:t>.</w:t>
      </w:r>
    </w:p>
    <w:p w:rsidR="006A3CB2" w:rsidRDefault="00FC349C">
      <w:pPr>
        <w:tabs>
          <w:tab w:val="left" w:pos="0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Місцеві податки (плата за землю, податок на нерухоме майно, єдиний податок) – </w:t>
      </w:r>
      <w:proofErr w:type="spellStart"/>
      <w:r>
        <w:rPr>
          <w:rFonts w:eastAsiaTheme="minorHAnsi"/>
          <w:sz w:val="28"/>
          <w:lang w:val="uk-UA"/>
        </w:rPr>
        <w:t>зпрогнозовано</w:t>
      </w:r>
      <w:proofErr w:type="spellEnd"/>
      <w:r>
        <w:rPr>
          <w:rFonts w:eastAsiaTheme="minorHAnsi"/>
          <w:sz w:val="28"/>
          <w:lang w:val="uk-UA"/>
        </w:rPr>
        <w:t xml:space="preserve"> з урахуванням д</w:t>
      </w:r>
      <w:r>
        <w:rPr>
          <w:rFonts w:eastAsiaTheme="minorHAnsi"/>
          <w:sz w:val="28"/>
          <w:lang w:val="uk-UA"/>
        </w:rPr>
        <w:t xml:space="preserve">іючих на території громади ставок податків, прожиткового мінімуму, мінімальної заробітної плати, індексів споживчих цін, тощо. </w:t>
      </w:r>
    </w:p>
    <w:p w:rsidR="006A3CB2" w:rsidRDefault="00FC349C">
      <w:pPr>
        <w:tabs>
          <w:tab w:val="left" w:pos="567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Доходи спеціального фонду бюджету територіальної громади </w:t>
      </w:r>
      <w:proofErr w:type="spellStart"/>
      <w:r>
        <w:rPr>
          <w:rFonts w:eastAsiaTheme="minorHAnsi"/>
          <w:sz w:val="28"/>
          <w:lang w:val="uk-UA"/>
        </w:rPr>
        <w:t>зпрогнозовано</w:t>
      </w:r>
      <w:proofErr w:type="spellEnd"/>
      <w:r>
        <w:rPr>
          <w:rFonts w:eastAsiaTheme="minorHAnsi"/>
          <w:sz w:val="28"/>
          <w:lang w:val="uk-UA"/>
        </w:rPr>
        <w:t xml:space="preserve"> в сумі за роками: 2022 рік – 5318884 грн., 2023 рік – 58</w:t>
      </w:r>
      <w:r>
        <w:rPr>
          <w:rFonts w:eastAsiaTheme="minorHAnsi"/>
          <w:sz w:val="28"/>
          <w:lang w:val="uk-UA"/>
        </w:rPr>
        <w:t xml:space="preserve">64515 </w:t>
      </w:r>
      <w:r>
        <w:rPr>
          <w:rFonts w:eastAsiaTheme="minorHAnsi"/>
          <w:sz w:val="28"/>
          <w:lang w:val="uk-UA"/>
        </w:rPr>
        <w:lastRenderedPageBreak/>
        <w:t>грн., 2024 рік – 6415517 грн. та сформовані у відповідності зі ст. 69</w:t>
      </w:r>
      <w:r>
        <w:rPr>
          <w:rFonts w:eastAsiaTheme="minorHAnsi"/>
          <w:sz w:val="28"/>
          <w:vertAlign w:val="superscript"/>
          <w:lang w:val="uk-UA"/>
        </w:rPr>
        <w:t>1</w:t>
      </w:r>
      <w:r>
        <w:rPr>
          <w:rFonts w:eastAsiaTheme="minorHAnsi"/>
          <w:sz w:val="28"/>
          <w:lang w:val="uk-UA"/>
        </w:rPr>
        <w:t xml:space="preserve">,71   Бюджетного кодексу. </w:t>
      </w:r>
    </w:p>
    <w:p w:rsidR="006A3CB2" w:rsidRDefault="00FC349C">
      <w:pPr>
        <w:pStyle w:val="af8"/>
        <w:tabs>
          <w:tab w:val="left" w:pos="567"/>
        </w:tabs>
        <w:rPr>
          <w:sz w:val="28"/>
        </w:rPr>
      </w:pPr>
      <w:r>
        <w:rPr>
          <w:rFonts w:eastAsiaTheme="minorHAnsi"/>
          <w:sz w:val="28"/>
        </w:rPr>
        <w:tab/>
        <w:t>Джерелами формування спеціального фонду є податкові, неподаткові надходження, доходи від операцій з капіталом:</w:t>
      </w:r>
    </w:p>
    <w:p w:rsidR="006A3CB2" w:rsidRDefault="00FC349C">
      <w:pPr>
        <w:pStyle w:val="af8"/>
        <w:contextualSpacing/>
        <w:rPr>
          <w:sz w:val="28"/>
        </w:rPr>
      </w:pPr>
      <w:r>
        <w:rPr>
          <w:rFonts w:eastAsiaTheme="minorHAnsi"/>
          <w:sz w:val="28"/>
        </w:rPr>
        <w:t xml:space="preserve">-  екологічний податок – 2022 </w:t>
      </w:r>
      <w:proofErr w:type="spellStart"/>
      <w:r>
        <w:rPr>
          <w:rFonts w:eastAsiaTheme="minorHAnsi"/>
          <w:sz w:val="28"/>
        </w:rPr>
        <w:t>рік-</w:t>
      </w:r>
      <w:proofErr w:type="spellEnd"/>
      <w:r>
        <w:rPr>
          <w:rFonts w:eastAsiaTheme="minorHAnsi"/>
          <w:sz w:val="28"/>
        </w:rPr>
        <w:t xml:space="preserve"> 150000</w:t>
      </w:r>
      <w:r>
        <w:rPr>
          <w:rFonts w:eastAsiaTheme="minorHAnsi"/>
          <w:sz w:val="28"/>
        </w:rPr>
        <w:t xml:space="preserve"> грн.; 2023 рік – 150000,00 грн., 2024 рік – 151500 грн.</w:t>
      </w:r>
    </w:p>
    <w:p w:rsidR="006A3CB2" w:rsidRDefault="00FC349C">
      <w:pPr>
        <w:pStyle w:val="af8"/>
        <w:contextualSpacing/>
        <w:rPr>
          <w:sz w:val="28"/>
        </w:rPr>
      </w:pPr>
      <w:r>
        <w:rPr>
          <w:rFonts w:eastAsiaTheme="minorHAnsi"/>
          <w:sz w:val="28"/>
        </w:rPr>
        <w:t>-  власні надходження бюджетних установ  - 2022 рік – 4288884,00 грн., 2023 рік – 4834515 грн., 2024 рік – 5375217 грн.;</w:t>
      </w:r>
    </w:p>
    <w:p w:rsidR="006A3CB2" w:rsidRDefault="00FC349C">
      <w:pPr>
        <w:pStyle w:val="af8"/>
        <w:contextualSpacing/>
        <w:rPr>
          <w:sz w:val="28"/>
        </w:rPr>
      </w:pPr>
      <w:r>
        <w:rPr>
          <w:rFonts w:eastAsiaTheme="minorHAnsi"/>
          <w:sz w:val="28"/>
        </w:rPr>
        <w:t>- кошти від продажу землі – 2022 рік – 800000 грн., 2023 рік – 800000 грн., 20</w:t>
      </w:r>
      <w:r>
        <w:rPr>
          <w:rFonts w:eastAsiaTheme="minorHAnsi"/>
          <w:sz w:val="28"/>
        </w:rPr>
        <w:t>24 рік – 800000 грн., який складається з надходжень від відчуження майна, що перебуває у комунальній власності.</w:t>
      </w:r>
    </w:p>
    <w:p w:rsidR="006A3CB2" w:rsidRDefault="00FC349C">
      <w:pPr>
        <w:tabs>
          <w:tab w:val="left" w:pos="567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>Показники доходів бюджету Менської міської територіальної громади на  2022-2024 роки наведено у додатку 2 до Прогнозу.</w:t>
      </w:r>
    </w:p>
    <w:p w:rsidR="006A3CB2" w:rsidRDefault="00FC349C">
      <w:pPr>
        <w:tabs>
          <w:tab w:val="left" w:pos="709"/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V. Показники фінансуванн</w:t>
      </w:r>
      <w:r>
        <w:rPr>
          <w:rFonts w:eastAsiaTheme="minorHAnsi"/>
          <w:b/>
          <w:sz w:val="28"/>
          <w:szCs w:val="28"/>
          <w:lang w:val="uk-UA"/>
        </w:rPr>
        <w:t>я бюджету, показники місцевого боргу, гарантованого територіальною  міською громадою боргу та надання місцевих гарантій</w:t>
      </w:r>
    </w:p>
    <w:p w:rsidR="006A3CB2" w:rsidRDefault="00FC349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фінансування бюджету Менської міської територіальної громади визначено з урахуванням вимог ст. 72  Бюджетного кодексу України </w:t>
      </w:r>
      <w:r>
        <w:rPr>
          <w:rFonts w:eastAsiaTheme="minorHAnsi"/>
          <w:sz w:val="28"/>
          <w:szCs w:val="28"/>
          <w:lang w:val="uk-UA"/>
        </w:rPr>
        <w:t>та наведено у додатку 3 до Прогнозу.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Показники місцевого боргу відсутні відповідно до  </w:t>
      </w:r>
      <w:hyperlink r:id="rId10" w:anchor="n93" w:tooltip="https://zakon.rada.gov.ua/laws/show/z0953-18#n93" w:history="1">
        <w:r>
          <w:rPr>
            <w:rFonts w:eastAsiaTheme="minorHAnsi"/>
            <w:sz w:val="28"/>
            <w:szCs w:val="28"/>
            <w:lang w:val="uk-UA"/>
          </w:rPr>
          <w:t xml:space="preserve">додатку </w:t>
        </w:r>
      </w:hyperlink>
      <w:r>
        <w:rPr>
          <w:rFonts w:eastAsiaTheme="minorHAnsi"/>
          <w:sz w:val="28"/>
          <w:szCs w:val="28"/>
          <w:lang w:val="uk-UA"/>
        </w:rPr>
        <w:t xml:space="preserve">4 до Прогнозу. </w:t>
      </w:r>
    </w:p>
    <w:p w:rsidR="006A3CB2" w:rsidRDefault="00FC3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>Показники гарантова</w:t>
      </w:r>
      <w:r>
        <w:rPr>
          <w:rFonts w:eastAsiaTheme="minorHAnsi"/>
          <w:sz w:val="28"/>
          <w:szCs w:val="28"/>
          <w:lang w:val="uk-UA"/>
        </w:rPr>
        <w:t>ного Менською міською  територіальною громадою боргу та надання місцевих гарантій відсутні відповідно до додатку 5 до Прогнозу.</w:t>
      </w:r>
    </w:p>
    <w:p w:rsidR="006A3CB2" w:rsidRDefault="00FC349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кредитування бюджету за Типовою програмною </w:t>
      </w:r>
      <w:proofErr w:type="spellStart"/>
      <w:r>
        <w:rPr>
          <w:rFonts w:eastAsiaTheme="minorHAnsi"/>
          <w:sz w:val="28"/>
          <w:szCs w:val="28"/>
          <w:lang w:val="uk-UA"/>
        </w:rPr>
        <w:t>ласифікацією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видатків наведені у додатку 8 до Прогнозу.</w:t>
      </w:r>
    </w:p>
    <w:p w:rsidR="006A3CB2" w:rsidRDefault="00FC349C">
      <w:pPr>
        <w:tabs>
          <w:tab w:val="left" w:pos="709"/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VІ. Показники видат</w:t>
      </w:r>
      <w:r>
        <w:rPr>
          <w:rFonts w:eastAsiaTheme="minorHAnsi"/>
          <w:b/>
          <w:sz w:val="28"/>
          <w:szCs w:val="28"/>
          <w:lang w:val="uk-UA"/>
        </w:rPr>
        <w:t>ків бюджету та надання кредитів з бюджету</w:t>
      </w:r>
    </w:p>
    <w:p w:rsidR="006A3CB2" w:rsidRDefault="00FC349C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Прогнозні показники видатків місцевого бюджету на 2022-2024 роки розроблено на основі показників дохідної частини бюджету територіальної громади. В першу чергу в них враховані вимоги статті 77 Бюджетного кодексу У</w:t>
      </w:r>
      <w:r>
        <w:rPr>
          <w:rFonts w:eastAsiaTheme="minorHAnsi"/>
          <w:color w:val="000000"/>
          <w:sz w:val="28"/>
          <w:szCs w:val="28"/>
          <w:lang w:val="uk-UA"/>
        </w:rPr>
        <w:t>країни щодо забезпечення в першочерговому порядку потреби в коштах на оплату праці працівників бюджетних установ, на проведення розрахунків за електричну енергію, водопостачання, водовідведення, природний газ та послуги зв'язку, які споживаються бюджетними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установами.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Першо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чергово також враховані обсяги видатків, необхідні для забезпечення стабільної роботи установ та закладів соціально – культурної сфери з урахуванням гендерного аналізу за окремими бюджетними програмами, надання встановлених власних соціальних гарантій для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малозахищених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категорій громадян, підтримку в належному стані об’єктів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– комунального господарства, інших об’єктів інфраструктури громади,  впровадження заходів з енергозбереження, а також виконання в межах фінансових можливостей місцевих програм.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Граничні показники видатків та надання кредитів з бюджету головним розпорядникам коштів на 2022- 2024 роки наведено у додатку 6 до Прогнозу.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lastRenderedPageBreak/>
        <w:tab/>
        <w:t>Граничні показники видатків бюджету за Типовою програмною класифікацією видатків та кредитування на 2022- 2024 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ки наведено у додатку 7 до Прогнозу. </w:t>
      </w:r>
    </w:p>
    <w:p w:rsidR="006A3CB2" w:rsidRDefault="006A3CB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A3CB2" w:rsidRDefault="00FC349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/>
        </w:rPr>
        <w:t xml:space="preserve">ДЕРЖАВНЕ УПРАВЛІННЯ   </w:t>
      </w:r>
    </w:p>
    <w:p w:rsidR="006A3CB2" w:rsidRDefault="00FC349C">
      <w:pPr>
        <w:pStyle w:val="13"/>
        <w:tabs>
          <w:tab w:val="left" w:pos="567"/>
        </w:tabs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rFonts w:eastAsiaTheme="minorHAnsi"/>
          <w:color w:val="000000"/>
          <w:spacing w:val="-4"/>
          <w:sz w:val="28"/>
          <w:szCs w:val="28"/>
          <w:lang w:val="uk-UA"/>
        </w:rPr>
        <w:tab/>
        <w:t>Пріоритетними завданнями міської ради та її виконавчих органів є належне фінансове забезпечення функціонування органів місцевого самоврядування для здійснення ними повноважень, визначених Конст</w:t>
      </w:r>
      <w:r>
        <w:rPr>
          <w:rFonts w:eastAsiaTheme="minorHAnsi"/>
          <w:color w:val="000000"/>
          <w:spacing w:val="-4"/>
          <w:sz w:val="28"/>
          <w:szCs w:val="28"/>
          <w:lang w:val="uk-UA"/>
        </w:rPr>
        <w:t>итуцією України, Законом України “Про місцеве самоврядування в Україні”, «Про службу в органах місцевого самоврядування» та іншими нормативно-правовими актами. У 2022 та 2023-2024 роках передбачається здійснити заходи щодо: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забезпечення прозорості, відкритості в діяльності органів місцевого самоврядування, подальший розвиток свободи слова і думки;    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впровадження сучасних інформаційних технологій в діяльності місцевого самоврядування;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забезпечення повноцінного виконан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ня повноважень Менської міської ради згідно з чинним законодавством;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подальший розвиток створеної прозорої системи в прийнятті рішень органами місцевого самоврядування;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створення належних умов для реалізації органами місцевого самоврядування прав та по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вноважень, визначених чинним законодавством України;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вивчення та впровадження кращого досвіду в сфері розвитку місцевого самоврядування.</w:t>
      </w:r>
    </w:p>
    <w:p w:rsidR="006A3CB2" w:rsidRDefault="00FC349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>активний розвиток форм місцевої демократії, коли жителі можуть висловити свою думку з різних питань не від виборів до виборів, а повсякчас;</w:t>
      </w:r>
    </w:p>
    <w:p w:rsidR="006A3CB2" w:rsidRDefault="00FC349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закріплення фінансової самодостатності місцевого самоврядування, формування ефективної системи управління; </w:t>
      </w:r>
    </w:p>
    <w:p w:rsidR="006A3CB2" w:rsidRDefault="00FC349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с</w:t>
      </w:r>
      <w:r>
        <w:rPr>
          <w:rFonts w:eastAsiaTheme="minorHAnsi"/>
          <w:color w:val="000000"/>
          <w:sz w:val="28"/>
          <w:szCs w:val="28"/>
          <w:lang w:val="uk-UA"/>
        </w:rPr>
        <w:t>творення належних матеріальних, фінансових та організаційних умов для забезпечення здійснення органами місцевого самоврядування власних і делегованих повноважень;</w:t>
      </w:r>
    </w:p>
    <w:p w:rsidR="006A3CB2" w:rsidRDefault="00FC349C">
      <w:pPr>
        <w:pStyle w:val="af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Усі заходи будуть плануватися та впроваджуватися з урахуванням найкращих стандартів та практи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 гендерної політики, антикорупційної політики, політик захисту навколишнього середовища та енергозбереження. </w:t>
      </w:r>
    </w:p>
    <w:p w:rsidR="006A3CB2" w:rsidRDefault="00FC349C">
      <w:pPr>
        <w:pStyle w:val="af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 галузі «Державне управління» враховано видатки на утримання:</w:t>
      </w:r>
    </w:p>
    <w:p w:rsidR="006A3CB2" w:rsidRDefault="00FC349C">
      <w:pPr>
        <w:pStyle w:val="afc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Менської міської ради (КПКВК 0110150)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124,75 одиниць (в порівн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янні з 2020 роком штатна чисельність збільшена у зв’язку з приєднанням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старостинських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округів);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20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старостинських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округів;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чисельність населення станом на 01.01.2021 року 27381 особа.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по КПКВК 0110150 діють місцеві програми 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підтримки розвитку міс</w:t>
      </w:r>
      <w:r>
        <w:rPr>
          <w:rFonts w:ascii="Times New Roman" w:eastAsiaTheme="minorHAnsi" w:hAnsi="Times New Roman"/>
          <w:color w:val="000000"/>
          <w:sz w:val="28"/>
          <w:szCs w:val="28"/>
        </w:rPr>
        <w:t>цевого самоврядування на території Менської міської територіальної громади на 2021-2022 роки;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8-2022 роки «Діти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Менщини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 КПКВК 0110180 діють місцеві програми 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вшанування, нагородження громадян Почесною грамотою Менської міської ради на 2020-2022 роки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підтримки й розвитку комунальних підприємств, що здійснюють діяльність в галуз</w:t>
      </w:r>
      <w:r>
        <w:rPr>
          <w:rFonts w:ascii="Times New Roman" w:eastAsiaTheme="minorHAnsi" w:hAnsi="Times New Roman"/>
          <w:color w:val="000000"/>
          <w:sz w:val="28"/>
          <w:szCs w:val="28"/>
        </w:rPr>
        <w:t>і містобудування, архітектури та благоустрою на 2021 рік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профілактики правопорушень «БЕЗПЕЧНА ГРОМАДА» на 2021-2022 роки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розвитку міжнародного співробітництва та партнерства Менської міської об’єднаної територіальної громади Чернігівської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області на 2020-2022 роки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«Молодь Менської громади» на 2020-2022 роки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ОТГ на 2020-2022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р.р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Міська цільова програма "</w:t>
      </w:r>
      <w:r>
        <w:rPr>
          <w:rFonts w:ascii="Times New Roman" w:eastAsiaTheme="minorHAnsi" w:hAnsi="Times New Roman"/>
          <w:color w:val="000000"/>
          <w:sz w:val="28"/>
          <w:szCs w:val="28"/>
        </w:rPr>
        <w:t>Громадське бюджетування (бюджет участі) в Менській міській територіальній громаді до 2021 року"</w:t>
      </w:r>
    </w:p>
    <w:p w:rsidR="006A3CB2" w:rsidRDefault="00FC349C">
      <w:pPr>
        <w:pStyle w:val="af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забезпечення депутатської діяльності на 2021-2022 роки.</w:t>
      </w:r>
    </w:p>
    <w:p w:rsidR="006A3CB2" w:rsidRDefault="00FC349C">
      <w:pPr>
        <w:pStyle w:val="afc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Фінансового управління Менської міської ради (КПКВК 3710160)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5,0 одиниць.</w:t>
      </w:r>
    </w:p>
    <w:p w:rsidR="006A3CB2" w:rsidRDefault="00FC349C">
      <w:pPr>
        <w:pStyle w:val="afc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Ке</w:t>
      </w:r>
      <w:r>
        <w:rPr>
          <w:rFonts w:ascii="Times New Roman" w:eastAsiaTheme="minorHAnsi" w:hAnsi="Times New Roman"/>
          <w:color w:val="000000"/>
          <w:sz w:val="28"/>
          <w:szCs w:val="28"/>
        </w:rPr>
        <w:t>рівництво та управління відділу освіти Менської міської ради (КПКВК 0610160)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5,0 одиниць.</w:t>
      </w:r>
    </w:p>
    <w:p w:rsidR="006A3CB2" w:rsidRDefault="00FC349C">
      <w:pPr>
        <w:pStyle w:val="afc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Керівництво та управління відділу культури Менської міської ради (КПКВК 1010160)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5,0 одиниць.</w:t>
      </w:r>
    </w:p>
    <w:p w:rsidR="006A3CB2" w:rsidRDefault="00FC349C">
      <w:pPr>
        <w:pStyle w:val="afc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На даний час змін в штатній чисель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ності та кількості установ не передбачено.</w:t>
      </w:r>
    </w:p>
    <w:p w:rsidR="006A3CB2" w:rsidRDefault="00FC349C">
      <w:pPr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>ОСВІТА</w:t>
      </w:r>
    </w:p>
    <w:p w:rsidR="006A3CB2" w:rsidRDefault="00FC349C">
      <w:pPr>
        <w:pStyle w:val="afc"/>
        <w:tabs>
          <w:tab w:val="left" w:pos="567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Пріоритетами розвитку галузі освіти на 2022-2024 роки визначено: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запровадження Концепції реалізації державної політики у сфері реформування загальної середньої освіти “Нова українська школа”;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>оптимізація мережі навчальних закладів з урахуванням демографічних, економічних, соціальних перспектив розвитку міста, вимог сьогодення та потреб суспільства;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ab/>
        <w:t>підвищення рівня забезпеченості загальноосвітніх навчальних закладів сучасними засобами навчанн</w:t>
      </w:r>
      <w:r>
        <w:rPr>
          <w:rFonts w:eastAsiaTheme="minorHAnsi"/>
          <w:color w:val="000000"/>
        </w:rPr>
        <w:t>я та сучасними комп’ютерними комплексами;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ab/>
        <w:t>пошук та запровадження нових форм підтримки обдарованих дітей та талановитої молоді в системі позашкільної освіти;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ab/>
        <w:t>оновлення і модернізація матеріально-технічної бази закладів освіти;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ab/>
        <w:t>надання навчальним закла</w:t>
      </w:r>
      <w:r>
        <w:rPr>
          <w:rFonts w:eastAsiaTheme="minorHAnsi"/>
          <w:color w:val="000000"/>
        </w:rPr>
        <w:t>дам більшої економічної самостійності, розширення переліку платних освітніх послуг з метою раціонального поєднання та ефективного використання бюджетних ресурсів;</w:t>
      </w:r>
    </w:p>
    <w:p w:rsidR="006A3CB2" w:rsidRDefault="00FC349C">
      <w:pPr>
        <w:pStyle w:val="afc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ab/>
        <w:t xml:space="preserve"> модернізація приміщень освітніх закладів;</w:t>
      </w:r>
    </w:p>
    <w:p w:rsidR="006A3CB2" w:rsidRDefault="00FC349C">
      <w:pPr>
        <w:pStyle w:val="afc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ab/>
        <w:t>модернізація систем опалення освітніх закладі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>в;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lastRenderedPageBreak/>
        <w:t xml:space="preserve">-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організація підвозу дітей до загальноосвітніх закладів, придбання шкільних автобусів;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</w:rPr>
        <w:t>побудова освітньої мережі у відповідності до наявних ресурсів;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облаштування інклюзивно-ресурсних кімнат в закладах освіти;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</w:rPr>
        <w:t>подальше створення умов для дітей з особливими освітніми потребами;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створення інклюзивних класів, груп (за потреби).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По галузі «Освіта» враховано видатки на:</w:t>
      </w:r>
    </w:p>
    <w:p w:rsidR="006A3CB2" w:rsidRDefault="00FC349C">
      <w:pPr>
        <w:pStyle w:val="afc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Заклади дошкільної освіти КПКВК 0611010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17 закладів дошкільної освіти;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– 181</w:t>
      </w:r>
      <w:r>
        <w:rPr>
          <w:rFonts w:ascii="Times New Roman" w:eastAsiaTheme="minorHAnsi" w:hAnsi="Times New Roman"/>
          <w:color w:val="000000"/>
          <w:sz w:val="28"/>
          <w:szCs w:val="28"/>
        </w:rPr>
        <w:t>,15 одиниць;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622 дітей станом на 01.01.2021 року;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вартість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діто-дня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харчування враховано в розмірі 40 грн. (50% за рахунок бюджету і 50% за рахунок батьківської плати).</w:t>
      </w:r>
    </w:p>
    <w:p w:rsidR="006A3CB2" w:rsidRDefault="00FC349C">
      <w:pPr>
        <w:pStyle w:val="afc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2021 році рішенням Менської міської ради припинено роботу Городищенського закладу дош</w:t>
      </w:r>
      <w:r>
        <w:rPr>
          <w:rFonts w:ascii="Times New Roman" w:eastAsiaTheme="minorHAnsi" w:hAnsi="Times New Roman"/>
          <w:color w:val="000000"/>
          <w:sz w:val="28"/>
          <w:szCs w:val="28"/>
        </w:rPr>
        <w:t>кільної освіти, зменшено штатну чисельність на 2,75 одиниць, проте збільшено кількість груп в Покровському закладі дошкільної освіти і введено додатково 1 штатну одиницю.</w:t>
      </w:r>
    </w:p>
    <w:p w:rsidR="006A3CB2" w:rsidRDefault="00FC349C">
      <w:pPr>
        <w:pStyle w:val="afc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Заклади загальної середньої освіти КПКВК 0611021, 0611031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15 закладів загальної серед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ньої освіти;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619,65 одиниць;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2443 учнів;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вартість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діто-дня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харчування учнів 1-4 класів та учнів пільгових категорій – 20,0 грн. за рахунок коштів місцевого бюджету.</w:t>
      </w:r>
    </w:p>
    <w:p w:rsidR="006A3CB2" w:rsidRDefault="00FC349C">
      <w:pPr>
        <w:pStyle w:val="afc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Протягом року припинено роботу Городищенського ЗЗСО, збільшено штатну чи</w:t>
      </w:r>
      <w:r>
        <w:rPr>
          <w:rFonts w:ascii="Times New Roman" w:eastAsiaTheme="minorHAnsi" w:hAnsi="Times New Roman"/>
          <w:color w:val="000000"/>
          <w:sz w:val="28"/>
          <w:szCs w:val="28"/>
        </w:rPr>
        <w:t>сельність на 1,0 одиницю.</w:t>
      </w:r>
    </w:p>
    <w:p w:rsidR="006A3CB2" w:rsidRDefault="00FC349C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Два заклади позашкільної освіти 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 заклади (Станція юних техніків, Менський центр дитячої та юнацької творчості)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– 33,33 одиниці</w:t>
      </w:r>
    </w:p>
    <w:p w:rsidR="006A3CB2" w:rsidRDefault="00FC349C">
      <w:pPr>
        <w:pStyle w:val="afb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Менська дитяча музична школа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 установа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– 33,25 одиниць</w:t>
      </w:r>
    </w:p>
    <w:p w:rsidR="006A3CB2" w:rsidRDefault="00FC349C">
      <w:pPr>
        <w:pStyle w:val="afb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Інші заклади в галузі освіти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 установи (централізована бухгалтерія, господарська група,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Степанівський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МНВК)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– 61,97 одиниць</w:t>
      </w:r>
    </w:p>
    <w:p w:rsidR="006A3CB2" w:rsidRDefault="00FC349C">
      <w:pPr>
        <w:pStyle w:val="afb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Інклюзивно-ресурсний центр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 установа;</w:t>
      </w:r>
    </w:p>
    <w:p w:rsidR="006A3CB2" w:rsidRDefault="00FC349C">
      <w:pPr>
        <w:pStyle w:val="afb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штатна чисельність – 6,0 одиниць</w:t>
      </w:r>
    </w:p>
    <w:p w:rsidR="006A3CB2" w:rsidRDefault="00FC349C">
      <w:pPr>
        <w:pStyle w:val="afb"/>
        <w:ind w:left="4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Передбачено видатки за наступними місцевими програмами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організації харчування дітей в закладах дошкільної освіти Менської міської ради на 2020-2022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національно-патріотичного виховання на 2019-2021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Програма підтримки молодіжних і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ніціатив та обдарованої молоді на 2020-2022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оздоровлення та літнього відпочинку дітей "Різнобарвне літо" на 2020-2022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організації харчування учнів у закладах загальної середньої освіти Менської міської ради на 2020-2022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грама розвитку позашкільної освіти на 2019-2021 роки</w:t>
      </w:r>
    </w:p>
    <w:p w:rsidR="006A3CB2" w:rsidRDefault="00FC349C">
      <w:pPr>
        <w:pStyle w:val="af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підтримки молодіжних ініціатив та обдарованої молоді на 2020-2022 роки</w:t>
      </w:r>
    </w:p>
    <w:p w:rsidR="006A3CB2" w:rsidRDefault="00FC349C">
      <w:pPr>
        <w:pStyle w:val="afb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надання допомоги дітям-сиротам і дітям, позбавленим батьківського піклування, яким виповнилося 18 років на 2021 рі</w:t>
      </w:r>
      <w:r>
        <w:rPr>
          <w:rFonts w:ascii="Times New Roman" w:eastAsiaTheme="minorHAnsi" w:hAnsi="Times New Roman"/>
          <w:color w:val="000000"/>
          <w:sz w:val="28"/>
          <w:szCs w:val="28"/>
        </w:rPr>
        <w:t>к</w:t>
      </w:r>
    </w:p>
    <w:p w:rsidR="006A3CB2" w:rsidRDefault="00FC349C">
      <w:pPr>
        <w:jc w:val="both"/>
        <w:outlineLvl w:val="0"/>
        <w:rPr>
          <w:b/>
          <w:bCs/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 w:eastAsia="uk-UA"/>
        </w:rPr>
        <w:t>ОХОРОНА ЗДОРОВ’Я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людини. </w:t>
      </w:r>
    </w:p>
    <w:p w:rsidR="006A3CB2" w:rsidRDefault="00FC349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>У 2022- 2024роках передбачається здійснити такі заходи: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</w:rPr>
        <w:t>доступність медичної до</w:t>
      </w:r>
      <w:r>
        <w:rPr>
          <w:rFonts w:eastAsiaTheme="minorHAnsi"/>
          <w:color w:val="000000"/>
        </w:rPr>
        <w:t>помоги для пацієнтів;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  <w:lang w:eastAsia="uk-UA"/>
        </w:rPr>
        <w:t>пропаганда та формування здорового способу життя;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  <w:lang w:eastAsia="uk-UA"/>
        </w:rPr>
      </w:pPr>
      <w:r>
        <w:rPr>
          <w:rFonts w:eastAsiaTheme="minorHAnsi"/>
          <w:color w:val="000000"/>
          <w:lang w:eastAsia="uk-UA"/>
        </w:rPr>
        <w:t>-</w:t>
      </w:r>
      <w:r>
        <w:rPr>
          <w:rFonts w:eastAsiaTheme="minorHAnsi"/>
          <w:color w:val="000000"/>
          <w:lang w:eastAsia="uk-UA"/>
        </w:rPr>
        <w:tab/>
        <w:t>поліпшення репродуктивного здоров’я населення як важливої складової загального здоров’я;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</w:rPr>
        <w:t>підвищення доступності та якості надання медичних послуг;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</w:rPr>
        <w:t>удосконалення системи пільгового забезпечення населення медичними послугами;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</w:rPr>
        <w:t xml:space="preserve">забезпечення виконання міських програм, спрямованих на поліпшення показників здоров’я нації. </w:t>
      </w:r>
    </w:p>
    <w:p w:rsidR="006A3CB2" w:rsidRDefault="00FC349C">
      <w:pPr>
        <w:pStyle w:val="1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>Передбачено видатки за наступними місцевими програмами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підтримки закладів вторинної медичної допомоги на території Менської міської територіальної громади на 2021 рік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виконання заходів з мобілізації, призову на строкову військову службу на території населених пунктів Менської міської ОТГ на 2</w:t>
      </w:r>
      <w:r>
        <w:rPr>
          <w:rFonts w:eastAsiaTheme="minorHAnsi"/>
          <w:color w:val="000000"/>
        </w:rPr>
        <w:t xml:space="preserve">020-2022 </w:t>
      </w:r>
      <w:proofErr w:type="spellStart"/>
      <w:r>
        <w:rPr>
          <w:rFonts w:eastAsiaTheme="minorHAnsi"/>
          <w:color w:val="000000"/>
        </w:rPr>
        <w:t>р.р</w:t>
      </w:r>
      <w:proofErr w:type="spellEnd"/>
      <w:r>
        <w:rPr>
          <w:rFonts w:eastAsiaTheme="minorHAnsi"/>
          <w:color w:val="000000"/>
        </w:rPr>
        <w:t>.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підтримки розвитку первинної медичної допомоги на території Менської міської територіальної громади на 2021-2023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забезпечення препаратами інсуліну мешканців Менської міської територіальної громади, хворих на цукровий ді</w:t>
      </w:r>
      <w:r>
        <w:rPr>
          <w:rFonts w:eastAsiaTheme="minorHAnsi"/>
          <w:color w:val="000000"/>
        </w:rPr>
        <w:t>абет, на 2021 рік</w:t>
      </w:r>
    </w:p>
    <w:p w:rsidR="006A3CB2" w:rsidRDefault="00FC349C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color w:val="000000"/>
          <w:sz w:val="28"/>
          <w:szCs w:val="28"/>
          <w:lang w:val="uk-UA" w:eastAsia="uk-UA"/>
        </w:rPr>
        <w:t>СОЦІАЛЬНИЙ ЗАХИСТ ТА СОЦІАЛЬНЕ ЗАБЕЗПЕЧЕННЯ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підвищення ефективності управління бюджетними коштами на державну підтримку соціально вразливих верств населення, подальше реформування сфери надання соціальних </w:t>
      </w:r>
      <w:r>
        <w:rPr>
          <w:rFonts w:eastAsiaTheme="minorHAnsi"/>
          <w:color w:val="000000"/>
          <w:sz w:val="28"/>
          <w:szCs w:val="28"/>
          <w:lang w:val="uk-UA" w:eastAsia="uk-UA"/>
        </w:rPr>
        <w:t>послуг та соціального захисту: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утвердження патріотизму, духовності, моральності та формування загальнолюдських цінностей;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інформування населення про наявні соціальні послуги;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створення сприятливого середовища для забезпечення зайнятості молоді;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поп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ередження та протидія насильству в сім’ї;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lastRenderedPageBreak/>
        <w:t>- забезпечення рівних прав та можливостей жінок та чоловіків;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укріплення сім’ї;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попередження та протидія торгівлі людьми;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 всебічне зміцнення правових, моральних та матеріальних засад сімейного життя, підвищення рівня економічної активності та самостійності сімей, оптимізація їх соціального захисту, передусім тих, хто має дітей;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забезпечення захищеності інвалідів, сімей 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дітьми, інших незахищених верств населення;</w:t>
      </w:r>
    </w:p>
    <w:p w:rsidR="006A3CB2" w:rsidRDefault="00FC349C">
      <w:pPr>
        <w:pStyle w:val="1"/>
        <w:tabs>
          <w:tab w:val="clear" w:pos="880"/>
        </w:tabs>
        <w:ind w:left="0" w:firstLine="0"/>
        <w:rPr>
          <w:color w:val="000000"/>
        </w:rPr>
      </w:pPr>
      <w:r>
        <w:rPr>
          <w:rFonts w:eastAsiaTheme="minorHAnsi"/>
          <w:color w:val="000000"/>
        </w:rPr>
        <w:t xml:space="preserve"> посилення адресності надання всіх видів пільгових послуг з упорядкуванням переліку їх одержувачів і встановленням економічно та соціально обґрунтованих нормативів споживання відповідних послуг згідно до вимог за</w:t>
      </w:r>
      <w:r>
        <w:rPr>
          <w:rFonts w:eastAsiaTheme="minorHAnsi"/>
          <w:color w:val="000000"/>
        </w:rPr>
        <w:t>конодавства.</w:t>
      </w:r>
    </w:p>
    <w:p w:rsidR="006A3CB2" w:rsidRDefault="00FC349C">
      <w:pPr>
        <w:pStyle w:val="1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>По галузі «Соціального захисту та соціального забезпечення передбачено видатки на утримання</w:t>
      </w:r>
    </w:p>
    <w:p w:rsidR="006A3CB2" w:rsidRDefault="00FC349C">
      <w:pPr>
        <w:pStyle w:val="1"/>
        <w:numPr>
          <w:ilvl w:val="2"/>
          <w:numId w:val="5"/>
        </w:numPr>
        <w:tabs>
          <w:tab w:val="clear" w:pos="216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 xml:space="preserve">Менського міського центру соціальних служб з штатною чисельністю 17,0 </w:t>
      </w:r>
      <w:proofErr w:type="spellStart"/>
      <w:r>
        <w:rPr>
          <w:rFonts w:eastAsiaTheme="minorHAnsi"/>
          <w:color w:val="000000"/>
        </w:rPr>
        <w:t>одиниц</w:t>
      </w:r>
      <w:proofErr w:type="spellEnd"/>
      <w:r>
        <w:rPr>
          <w:rFonts w:eastAsiaTheme="minorHAnsi"/>
          <w:color w:val="000000"/>
        </w:rPr>
        <w:t>.</w:t>
      </w:r>
    </w:p>
    <w:p w:rsidR="006A3CB2" w:rsidRDefault="00FC349C">
      <w:pPr>
        <w:pStyle w:val="1"/>
        <w:numPr>
          <w:ilvl w:val="2"/>
          <w:numId w:val="5"/>
        </w:numPr>
        <w:tabs>
          <w:tab w:val="clear" w:pos="216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>Територіального центру соціального обслуговування з штатною чисельністю 1</w:t>
      </w:r>
      <w:r>
        <w:rPr>
          <w:rFonts w:eastAsiaTheme="minorHAnsi"/>
          <w:color w:val="000000"/>
        </w:rPr>
        <w:t>01,5 одиниць</w:t>
      </w:r>
    </w:p>
    <w:p w:rsidR="006A3CB2" w:rsidRDefault="00FC349C">
      <w:pPr>
        <w:pStyle w:val="1"/>
        <w:numPr>
          <w:ilvl w:val="0"/>
          <w:numId w:val="0"/>
        </w:numPr>
        <w:tabs>
          <w:tab w:val="num" w:pos="0"/>
        </w:tabs>
        <w:ind w:firstLine="567"/>
        <w:rPr>
          <w:color w:val="000000"/>
        </w:rPr>
      </w:pPr>
      <w:r>
        <w:rPr>
          <w:rFonts w:eastAsiaTheme="minorHAnsi"/>
          <w:color w:val="000000"/>
        </w:rPr>
        <w:t>Передбачено фінансування наступних місцевих програм: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відшкодування витрат  за надання пільг з оплати послуг зв’язку окремим категоріям громадян, які проживають на території Менської міської територіальної громади, на 2021 рік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компенсації пільгових перевезень окремих категорій громадян залізничним транспортом приміського сполучення на 2021-2022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«Турбота про літніх людей» на 2020-2022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попередження дитячої безпритульності та бездоглядності, роз</w:t>
      </w:r>
      <w:r>
        <w:rPr>
          <w:rFonts w:eastAsiaTheme="minorHAnsi"/>
          <w:color w:val="000000"/>
        </w:rPr>
        <w:t xml:space="preserve">витку сімейних форм виховання дітей-сиріт, дітей, позбавлених батьківського піклування, на 2018-2022 роки «Діти </w:t>
      </w:r>
      <w:proofErr w:type="spellStart"/>
      <w:r>
        <w:rPr>
          <w:rFonts w:eastAsiaTheme="minorHAnsi"/>
          <w:color w:val="000000"/>
        </w:rPr>
        <w:t>Менщини</w:t>
      </w:r>
      <w:proofErr w:type="spellEnd"/>
      <w:r>
        <w:rPr>
          <w:rFonts w:eastAsiaTheme="minorHAnsi"/>
          <w:color w:val="000000"/>
        </w:rPr>
        <w:t>»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призначення і виплати компенсації фізичним особам, які надають соціальні послуги з догляду на непрофесійній основі, на територ</w:t>
      </w:r>
      <w:r>
        <w:rPr>
          <w:rFonts w:eastAsiaTheme="minorHAnsi"/>
          <w:color w:val="000000"/>
        </w:rPr>
        <w:t>ії Менської міської територіальної громади,на 2021-2022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Пільги на житлово-комунальні послуги, тверде паливо та скраплений газ особам з інвалідністю по зору І та ІІ гр.,  сім'ям загиблих воїнів-інтернаціоналістів та сім’ям загиблих(померлих) учасників </w:t>
      </w:r>
      <w:r>
        <w:rPr>
          <w:rFonts w:eastAsiaTheme="minorHAnsi"/>
          <w:color w:val="000000"/>
        </w:rPr>
        <w:t xml:space="preserve">антитерористичної операції, </w:t>
      </w:r>
      <w:proofErr w:type="spellStart"/>
      <w:r>
        <w:rPr>
          <w:rFonts w:eastAsiaTheme="minorHAnsi"/>
          <w:color w:val="000000"/>
        </w:rPr>
        <w:t>операції</w:t>
      </w:r>
      <w:proofErr w:type="spellEnd"/>
      <w:r>
        <w:rPr>
          <w:rFonts w:eastAsiaTheme="minorHAnsi"/>
          <w:color w:val="000000"/>
        </w:rPr>
        <w:t xml:space="preserve"> Об’єднаних сил, що проживають на території Менської територіальної громади на 2021-2022 роки.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фінансової підтримки громадських об’єднань ветеранів Менської міської територіальної громади на 2021 рік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пр</w:t>
      </w:r>
      <w:r>
        <w:rPr>
          <w:rFonts w:eastAsiaTheme="minorHAnsi"/>
          <w:color w:val="000000"/>
        </w:rPr>
        <w:t>о порядок надання одноразової грошової матеріальної допомоги жителям Менської ОТГ на 2020-2022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по наданню пільг хворим з хронічною нирковою недостатністю, що отримують програмний гемодіаліз та проживають на території Менської територіальної г</w:t>
      </w:r>
      <w:r>
        <w:rPr>
          <w:rFonts w:eastAsiaTheme="minorHAnsi"/>
          <w:color w:val="000000"/>
        </w:rPr>
        <w:t>ромади на 2021-2022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 учасників  антитерористичної  операції, </w:t>
      </w:r>
      <w:proofErr w:type="spellStart"/>
      <w:r>
        <w:rPr>
          <w:rFonts w:eastAsiaTheme="minorHAnsi"/>
          <w:color w:val="000000"/>
        </w:rPr>
        <w:t>операції</w:t>
      </w:r>
      <w:proofErr w:type="spellEnd"/>
      <w:r>
        <w:rPr>
          <w:rFonts w:eastAsiaTheme="minorHAnsi"/>
          <w:color w:val="000000"/>
        </w:rPr>
        <w:t xml:space="preserve"> об’єднаних сил та членів їх сімей, </w:t>
      </w:r>
      <w:proofErr w:type="spellStart"/>
      <w:r>
        <w:rPr>
          <w:rFonts w:eastAsiaTheme="minorHAnsi"/>
          <w:color w:val="000000"/>
        </w:rPr>
        <w:t>сімей</w:t>
      </w:r>
      <w:proofErr w:type="spellEnd"/>
      <w:r>
        <w:rPr>
          <w:rFonts w:eastAsiaTheme="minorHAnsi"/>
          <w:color w:val="000000"/>
        </w:rPr>
        <w:t xml:space="preserve"> загиблих учасників АТО/ООС </w:t>
      </w:r>
      <w:r>
        <w:rPr>
          <w:rFonts w:eastAsiaTheme="minorHAnsi"/>
          <w:color w:val="000000"/>
        </w:rPr>
        <w:lastRenderedPageBreak/>
        <w:t>мешканців Менської об’єднаної територіальної громади на 2020-2022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поховання неві</w:t>
      </w:r>
      <w:r>
        <w:rPr>
          <w:rFonts w:eastAsiaTheme="minorHAnsi"/>
          <w:color w:val="000000"/>
        </w:rPr>
        <w:t>домих та безрідних на 2021-2023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Комплексна програма підтримки сім’ї, запобіганню домашньому насильству, забезпечення гендерної рівності та протидії торгівлі людьми на період до 2022 року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про надання матеріальної допомоги на поховання осіб, як</w:t>
      </w:r>
      <w:r>
        <w:rPr>
          <w:rFonts w:eastAsiaTheme="minorHAnsi"/>
          <w:color w:val="000000"/>
        </w:rPr>
        <w:t>і не досягли пенсійного віку та на момент смерті не працювали, не перебували на службі, не зареєстровані у центрі зайнятості як безробітні на 2020-2022 роки</w:t>
      </w:r>
    </w:p>
    <w:p w:rsidR="006A3CB2" w:rsidRDefault="00FC349C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>КУЛЬТУРА І МИСТЕЦТВО</w:t>
      </w:r>
    </w:p>
    <w:p w:rsidR="006A3CB2" w:rsidRDefault="00FC349C">
      <w:pPr>
        <w:pStyle w:val="afc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Пріоритетами розвитку галузі на 2022-2024 роки є збереження, відтворення та п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римноження духовних та культурних здобутків українського народу, а саме: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 xml:space="preserve"> розвиток бібліотечної справи, покращення матеріально-технічної бази, 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  <w:t>комплектування бібліотек новою літературою та періодичними виданнями;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популяризація народної творчості та проведення культурно-мистецьких заходів;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  <w:t>проведення фестивалів народної творчості, авторської музики;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  <w:t>розвиток клубних закладів, створення центрів дозвілля та культури;</w:t>
      </w:r>
    </w:p>
    <w:p w:rsidR="006A3CB2" w:rsidRDefault="00FC349C">
      <w:pPr>
        <w:pStyle w:val="afc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  <w:t>підготовка кадрів сфери культури, створення н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алежних умов для розвитку аматорського мистецтва, самореалізація творчої молоді;</w:t>
      </w:r>
    </w:p>
    <w:p w:rsidR="006A3CB2" w:rsidRDefault="00FC349C">
      <w:pPr>
        <w:pStyle w:val="1"/>
        <w:numPr>
          <w:ilvl w:val="0"/>
          <w:numId w:val="0"/>
        </w:numPr>
        <w:rPr>
          <w:color w:val="000000"/>
        </w:rPr>
      </w:pPr>
      <w:r>
        <w:rPr>
          <w:rFonts w:eastAsiaTheme="minorHAnsi"/>
          <w:b/>
          <w:color w:val="000000"/>
        </w:rPr>
        <w:tab/>
      </w:r>
      <w:r>
        <w:rPr>
          <w:rFonts w:eastAsiaTheme="minorHAnsi"/>
          <w:color w:val="000000"/>
        </w:rPr>
        <w:t>По галузі «Культура і мистецтво» передбачено видатки на утримання</w:t>
      </w:r>
    </w:p>
    <w:p w:rsidR="006A3CB2" w:rsidRDefault="00FC349C">
      <w:pPr>
        <w:pStyle w:val="1"/>
        <w:numPr>
          <w:ilvl w:val="3"/>
          <w:numId w:val="5"/>
        </w:numPr>
        <w:tabs>
          <w:tab w:val="clear" w:pos="288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>1 публічної бібліотеки (25 філій) з штатною чисельністю 31,75 одиниць</w:t>
      </w:r>
    </w:p>
    <w:p w:rsidR="006A3CB2" w:rsidRDefault="00FC349C">
      <w:pPr>
        <w:pStyle w:val="1"/>
        <w:numPr>
          <w:ilvl w:val="3"/>
          <w:numId w:val="5"/>
        </w:numPr>
        <w:tabs>
          <w:tab w:val="clear" w:pos="288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>1 музею з штатною чисельністю 4,75 одиниці</w:t>
      </w:r>
    </w:p>
    <w:p w:rsidR="006A3CB2" w:rsidRDefault="00FC349C">
      <w:pPr>
        <w:pStyle w:val="1"/>
        <w:numPr>
          <w:ilvl w:val="3"/>
          <w:numId w:val="5"/>
        </w:numPr>
        <w:tabs>
          <w:tab w:val="clear" w:pos="288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>1 будинку культури (24 філії) і 1 центру культури і дозвілля молоді з штатною чисельністю 78,25 одиниць</w:t>
      </w:r>
    </w:p>
    <w:p w:rsidR="006A3CB2" w:rsidRDefault="00FC349C">
      <w:pPr>
        <w:pStyle w:val="1"/>
        <w:numPr>
          <w:ilvl w:val="3"/>
          <w:numId w:val="5"/>
        </w:numPr>
        <w:tabs>
          <w:tab w:val="clear" w:pos="2880"/>
          <w:tab w:val="num" w:pos="0"/>
        </w:tabs>
        <w:ind w:left="0" w:firstLine="567"/>
        <w:rPr>
          <w:color w:val="000000"/>
        </w:rPr>
      </w:pPr>
      <w:r>
        <w:rPr>
          <w:rFonts w:eastAsiaTheme="minorHAnsi"/>
          <w:color w:val="000000"/>
        </w:rPr>
        <w:t>Централізована бухгалтерія з штатною чисельністю 6,0 одиниць</w:t>
      </w:r>
    </w:p>
    <w:p w:rsidR="006A3CB2" w:rsidRDefault="00FC349C">
      <w:pPr>
        <w:pStyle w:val="1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>Передбачено видатки за місцевими програмами: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</w:t>
      </w:r>
      <w:r>
        <w:rPr>
          <w:rFonts w:eastAsiaTheme="minorHAnsi"/>
          <w:color w:val="000000"/>
        </w:rPr>
        <w:t>грама культурно-мистецьких заходів на 2020-2022 рік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підтримки та розвитку дитячих творчих колективів відділу культури Менської міської ради на 2020-2022 роки</w:t>
      </w:r>
    </w:p>
    <w:p w:rsidR="006A3CB2" w:rsidRDefault="00FC349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>ФІЗИЧНА КУЛЬТУРА І СПОРТ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Пріоритетами розвитку галузі є всебічне фізичне виховання та ст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ановлення здорової нації. 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>У 2022-2024роках передбачається здійснити такі заходи:</w:t>
      </w:r>
    </w:p>
    <w:p w:rsidR="006A3CB2" w:rsidRDefault="00FC349C">
      <w:pPr>
        <w:pStyle w:val="afd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</w:rPr>
        <w:t>підвищення рівня залучення населення до занять фізичною культурою та масовим спортом, зміцнення здоров’я нації та запобігання захворюванням;</w:t>
      </w:r>
    </w:p>
    <w:p w:rsidR="006A3CB2" w:rsidRDefault="00FC349C">
      <w:pPr>
        <w:pStyle w:val="afd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удосконалення, модернізація та зміцнення матеріально-технічної бази, поліпшенням умов функціонування сучасних спортивних споруд; </w:t>
      </w:r>
    </w:p>
    <w:p w:rsidR="006A3CB2" w:rsidRDefault="00FC349C">
      <w:pPr>
        <w:pStyle w:val="afd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створення стимулів для здорового способу життя і здорових умов праці шляхом розвитку інфраструктури для занять фізичною куль</w:t>
      </w:r>
      <w:r>
        <w:rPr>
          <w:rFonts w:ascii="Times New Roman" w:eastAsiaTheme="minorHAnsi" w:hAnsi="Times New Roman"/>
          <w:color w:val="000000"/>
          <w:sz w:val="28"/>
          <w:szCs w:val="28"/>
        </w:rPr>
        <w:t>турою, спортом та активного відпочинку;</w:t>
      </w:r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proofErr w:type="gramStart"/>
      <w:r>
        <w:rPr>
          <w:rFonts w:eastAsiaTheme="minorHAnsi"/>
          <w:color w:val="000000"/>
          <w:sz w:val="28"/>
          <w:szCs w:val="28"/>
        </w:rPr>
        <w:t>п</w:t>
      </w:r>
      <w:proofErr w:type="gramEnd"/>
      <w:r>
        <w:rPr>
          <w:rFonts w:eastAsiaTheme="minorHAnsi"/>
          <w:color w:val="000000"/>
          <w:sz w:val="28"/>
          <w:szCs w:val="28"/>
        </w:rPr>
        <w:t>ідтримка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діяльності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Дружківськ</w:t>
      </w:r>
      <w:r>
        <w:rPr>
          <w:rFonts w:eastAsiaTheme="minorHAnsi"/>
          <w:sz w:val="28"/>
          <w:szCs w:val="28"/>
          <w:lang w:val="uk-UA"/>
        </w:rPr>
        <w:t>ого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міськ</w:t>
      </w:r>
      <w:r>
        <w:rPr>
          <w:rFonts w:eastAsiaTheme="minorHAnsi"/>
          <w:sz w:val="28"/>
          <w:szCs w:val="28"/>
          <w:lang w:val="uk-UA"/>
        </w:rPr>
        <w:t>ого</w:t>
      </w:r>
      <w:proofErr w:type="spellEnd"/>
      <w:r>
        <w:rPr>
          <w:rFonts w:eastAsiaTheme="minorHAnsi"/>
          <w:sz w:val="28"/>
          <w:szCs w:val="28"/>
        </w:rPr>
        <w:t xml:space="preserve"> центр</w:t>
      </w:r>
      <w:r>
        <w:rPr>
          <w:rFonts w:eastAsiaTheme="minorHAnsi"/>
          <w:sz w:val="28"/>
          <w:szCs w:val="28"/>
          <w:lang w:val="uk-UA"/>
        </w:rPr>
        <w:t xml:space="preserve">у 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фізичного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здоров’я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населення</w:t>
      </w:r>
      <w:proofErr w:type="spellEnd"/>
      <w:r>
        <w:rPr>
          <w:rFonts w:eastAsiaTheme="minorHAnsi"/>
          <w:sz w:val="28"/>
          <w:szCs w:val="28"/>
        </w:rPr>
        <w:t xml:space="preserve"> «Спорт для </w:t>
      </w:r>
      <w:proofErr w:type="spellStart"/>
      <w:r>
        <w:rPr>
          <w:rFonts w:eastAsiaTheme="minorHAnsi"/>
          <w:sz w:val="28"/>
          <w:szCs w:val="28"/>
        </w:rPr>
        <w:t>всіх</w:t>
      </w:r>
      <w:proofErr w:type="spellEnd"/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color w:val="000000"/>
          <w:sz w:val="28"/>
          <w:szCs w:val="28"/>
        </w:rPr>
        <w:t>;</w:t>
      </w:r>
    </w:p>
    <w:p w:rsidR="006A3CB2" w:rsidRDefault="00FC349C">
      <w:pPr>
        <w:pStyle w:val="afd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продовження подальшої співпраці з громадськими організаціями фізкультурно-спортивного та оздоровчого направлення,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залучення заохочення меценатів для фінансування сфери;</w:t>
      </w:r>
    </w:p>
    <w:p w:rsidR="006A3CB2" w:rsidRDefault="00FC349C">
      <w:pPr>
        <w:pStyle w:val="afd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  <w:t>сприяння розвитку видів спорту, удосконалення і поліпшення системи підготовки та участі спортсменів міста у змаганнях;</w:t>
      </w:r>
    </w:p>
    <w:p w:rsidR="006A3CB2" w:rsidRDefault="00FC349C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</w:rPr>
        <w:t>проведення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пропагандистської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роботи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з </w:t>
      </w:r>
      <w:proofErr w:type="spellStart"/>
      <w:r>
        <w:rPr>
          <w:rFonts w:eastAsiaTheme="minorHAnsi"/>
          <w:color w:val="000000"/>
          <w:sz w:val="28"/>
          <w:szCs w:val="28"/>
        </w:rPr>
        <w:t>формування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</w:rPr>
        <w:t>позитивного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іміджу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фізичного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виховання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</w:rPr>
        <w:t>фізичної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культури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і спорту. </w:t>
      </w:r>
      <w:proofErr w:type="spellStart"/>
      <w:r>
        <w:rPr>
          <w:rFonts w:eastAsiaTheme="minorHAnsi"/>
          <w:color w:val="000000"/>
          <w:sz w:val="28"/>
          <w:szCs w:val="28"/>
        </w:rPr>
        <w:t>Впровадження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color w:val="000000"/>
          <w:sz w:val="28"/>
          <w:szCs w:val="28"/>
        </w:rPr>
        <w:t>соц</w:t>
      </w:r>
      <w:proofErr w:type="gramEnd"/>
      <w:r>
        <w:rPr>
          <w:rFonts w:eastAsiaTheme="minorHAnsi"/>
          <w:color w:val="000000"/>
          <w:sz w:val="28"/>
          <w:szCs w:val="28"/>
        </w:rPr>
        <w:t>іальної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реклами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щодо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здорового способу </w:t>
      </w:r>
      <w:proofErr w:type="spellStart"/>
      <w:r>
        <w:rPr>
          <w:rFonts w:eastAsiaTheme="minorHAnsi"/>
          <w:color w:val="000000"/>
          <w:sz w:val="28"/>
          <w:szCs w:val="28"/>
        </w:rPr>
        <w:t>життя</w:t>
      </w:r>
      <w:proofErr w:type="spellEnd"/>
      <w:r>
        <w:rPr>
          <w:rFonts w:eastAsiaTheme="minorHAnsi"/>
          <w:color w:val="000000"/>
          <w:sz w:val="28"/>
          <w:szCs w:val="28"/>
        </w:rPr>
        <w:t>.</w:t>
      </w:r>
    </w:p>
    <w:p w:rsidR="006A3CB2" w:rsidRDefault="00FC349C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 галузі «Фізична культура і спорт» передбачено видатки на утримання </w:t>
      </w:r>
    </w:p>
    <w:p w:rsidR="006A3CB2" w:rsidRDefault="00FC349C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Менської дитячої юнацько-спортивної школи з штатною чисельність 21,13 одиниць 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видатки за місцевою програмою </w:t>
      </w:r>
    </w:p>
    <w:p w:rsidR="006A3CB2" w:rsidRDefault="00FC349C">
      <w:pPr>
        <w:pStyle w:val="afb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розвитку позашкільної освіти НА 2019-2021 РОКИ</w:t>
      </w:r>
    </w:p>
    <w:p w:rsidR="006A3CB2" w:rsidRDefault="00FC349C">
      <w:pPr>
        <w:pStyle w:val="afb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Програма розвитку фізичної культури і спорту в Менській об’єднаній територіальній громаді на 2020-2022 роки</w:t>
      </w:r>
    </w:p>
    <w:p w:rsidR="006A3CB2" w:rsidRDefault="00FC349C">
      <w:pPr>
        <w:pStyle w:val="afb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Програма розвитку фізичної культури і спорту в Менській об’єднаній територіальній громаді на 2020-2022 роки</w:t>
      </w:r>
    </w:p>
    <w:p w:rsidR="006A3CB2" w:rsidRDefault="00FC349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>ЖИТЛОВО - КОМУНАЛЬНЕ ГОСПОДАРСТВО</w:t>
      </w:r>
    </w:p>
    <w:p w:rsidR="006A3CB2" w:rsidRDefault="00FC34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Пріоритетними завданнями реформування житлово-комунального господарства у прогнозному періоді буде підвищення яко</w:t>
      </w:r>
      <w:r>
        <w:rPr>
          <w:rFonts w:eastAsiaTheme="minorHAnsi"/>
          <w:color w:val="000000"/>
          <w:sz w:val="28"/>
          <w:szCs w:val="28"/>
          <w:lang w:val="uk-UA"/>
        </w:rPr>
        <w:t>сті надання послуг для всіх верст населення.</w:t>
      </w:r>
    </w:p>
    <w:p w:rsidR="006A3CB2" w:rsidRDefault="00FC34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Прогнозом бюджету 2022-2024 роки передбачається спрямувати кошти на утримання в належному стані території громади шляхом надання якісних послуг з благоустрою громади. </w:t>
      </w:r>
    </w:p>
    <w:p w:rsidR="006A3CB2" w:rsidRDefault="00FC34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Передбачається здійснити такі заходи:</w:t>
      </w:r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proofErr w:type="spellStart"/>
      <w:r>
        <w:rPr>
          <w:rFonts w:eastAsiaTheme="minorHAnsi"/>
          <w:color w:val="000000"/>
          <w:sz w:val="28"/>
          <w:szCs w:val="28"/>
        </w:rPr>
        <w:t>реалізація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міських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цільових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програм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у </w:t>
      </w:r>
      <w:proofErr w:type="spellStart"/>
      <w:r>
        <w:rPr>
          <w:rFonts w:eastAsiaTheme="minorHAnsi"/>
          <w:color w:val="000000"/>
          <w:sz w:val="28"/>
          <w:szCs w:val="28"/>
        </w:rPr>
        <w:t>сфері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житлово-комунального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господарства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; </w:t>
      </w:r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</w:rPr>
        <w:t>виконання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заходів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з </w:t>
      </w:r>
      <w:proofErr w:type="spellStart"/>
      <w:r>
        <w:rPr>
          <w:rFonts w:eastAsiaTheme="minorHAnsi"/>
          <w:color w:val="000000"/>
          <w:sz w:val="28"/>
          <w:szCs w:val="28"/>
        </w:rPr>
        <w:t>енергозбереження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у </w:t>
      </w:r>
      <w:proofErr w:type="spellStart"/>
      <w:r>
        <w:rPr>
          <w:rFonts w:eastAsiaTheme="minorHAnsi"/>
          <w:color w:val="000000"/>
          <w:sz w:val="28"/>
          <w:szCs w:val="28"/>
        </w:rPr>
        <w:t>житловому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фонді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color w:val="000000"/>
          <w:sz w:val="28"/>
          <w:szCs w:val="28"/>
        </w:rPr>
        <w:t>м</w:t>
      </w:r>
      <w:proofErr w:type="gramEnd"/>
      <w:r>
        <w:rPr>
          <w:rFonts w:eastAsiaTheme="minorHAnsi"/>
          <w:color w:val="000000"/>
          <w:sz w:val="28"/>
          <w:szCs w:val="28"/>
        </w:rPr>
        <w:t>іста</w:t>
      </w:r>
      <w:proofErr w:type="spellEnd"/>
      <w:r>
        <w:rPr>
          <w:rFonts w:eastAsiaTheme="minorHAnsi"/>
          <w:color w:val="000000"/>
          <w:sz w:val="28"/>
          <w:szCs w:val="28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proofErr w:type="gramStart"/>
      <w:r>
        <w:rPr>
          <w:rFonts w:eastAsiaTheme="minorHAnsi"/>
          <w:color w:val="000000"/>
          <w:sz w:val="28"/>
          <w:szCs w:val="28"/>
        </w:rPr>
        <w:t>п</w:t>
      </w:r>
      <w:proofErr w:type="gramEnd"/>
      <w:r>
        <w:rPr>
          <w:rFonts w:eastAsiaTheme="minorHAnsi"/>
          <w:color w:val="000000"/>
          <w:sz w:val="28"/>
          <w:szCs w:val="28"/>
        </w:rPr>
        <w:t>ідтримка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</w:rPr>
        <w:t>стимулювання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реалізації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населенням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енергоефективних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заходів</w:t>
      </w:r>
      <w:proofErr w:type="spellEnd"/>
      <w:r>
        <w:rPr>
          <w:rFonts w:eastAsiaTheme="minorHAnsi"/>
          <w:color w:val="000000"/>
          <w:sz w:val="28"/>
          <w:szCs w:val="28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</w:rPr>
        <w:t>сприяння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color w:val="000000"/>
          <w:sz w:val="28"/>
          <w:szCs w:val="28"/>
        </w:rPr>
        <w:t>техн</w:t>
      </w:r>
      <w:proofErr w:type="gramEnd"/>
      <w:r>
        <w:rPr>
          <w:rFonts w:eastAsiaTheme="minorHAnsi"/>
          <w:color w:val="000000"/>
          <w:sz w:val="28"/>
          <w:szCs w:val="28"/>
        </w:rPr>
        <w:t>ічному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переоснащенню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житлово-комунальних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підприємств</w:t>
      </w:r>
      <w:proofErr w:type="spellEnd"/>
      <w:r>
        <w:rPr>
          <w:rFonts w:eastAsiaTheme="minorHAnsi"/>
          <w:color w:val="000000"/>
          <w:sz w:val="28"/>
          <w:szCs w:val="28"/>
        </w:rPr>
        <w:t>;</w:t>
      </w:r>
    </w:p>
    <w:p w:rsidR="006A3CB2" w:rsidRDefault="00FC349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  <w:t>поліпшення технічного стану водопровідно-каналізаційної мережі, систем центрального теплопостачання.</w:t>
      </w:r>
    </w:p>
    <w:p w:rsidR="006A3CB2" w:rsidRDefault="00FC349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  <w:t>Передбачено видатки за наступними місцевими програмами: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Підтримки ОСББ Менської міської територі</w:t>
      </w:r>
      <w:r>
        <w:rPr>
          <w:rFonts w:eastAsiaTheme="minorHAnsi"/>
          <w:color w:val="000000"/>
          <w:sz w:val="28"/>
          <w:szCs w:val="28"/>
        </w:rPr>
        <w:t>альної громади на 2021-2022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підтримки КП «</w:t>
      </w:r>
      <w:proofErr w:type="spellStart"/>
      <w:r>
        <w:rPr>
          <w:rFonts w:eastAsiaTheme="minorHAnsi"/>
          <w:color w:val="000000"/>
          <w:sz w:val="28"/>
          <w:szCs w:val="28"/>
        </w:rPr>
        <w:t>Менакомунпослуга</w:t>
      </w:r>
      <w:proofErr w:type="spellEnd"/>
      <w:r>
        <w:rPr>
          <w:rFonts w:eastAsiaTheme="minorHAnsi"/>
          <w:color w:val="000000"/>
          <w:sz w:val="28"/>
          <w:szCs w:val="28"/>
        </w:rPr>
        <w:t>» Менської міської ради на 2020-2022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«Розвитку комунального підприємства «</w:t>
      </w:r>
      <w:proofErr w:type="spellStart"/>
      <w:r>
        <w:rPr>
          <w:rFonts w:eastAsiaTheme="minorHAnsi"/>
          <w:color w:val="000000"/>
          <w:sz w:val="28"/>
          <w:szCs w:val="28"/>
        </w:rPr>
        <w:t>Менакомунпослуга</w:t>
      </w:r>
      <w:proofErr w:type="spellEnd"/>
      <w:r>
        <w:rPr>
          <w:rFonts w:eastAsiaTheme="minorHAnsi"/>
          <w:color w:val="000000"/>
          <w:sz w:val="28"/>
          <w:szCs w:val="28"/>
        </w:rPr>
        <w:t>»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фінансової підтримки комунального підприємства «</w:t>
      </w:r>
      <w:proofErr w:type="spellStart"/>
      <w:r>
        <w:rPr>
          <w:rFonts w:eastAsiaTheme="minorHAnsi"/>
          <w:color w:val="000000"/>
          <w:sz w:val="28"/>
          <w:szCs w:val="28"/>
        </w:rPr>
        <w:t>Макошинське</w:t>
      </w:r>
      <w:proofErr w:type="spellEnd"/>
      <w:r>
        <w:rPr>
          <w:rFonts w:eastAsiaTheme="minorHAnsi"/>
          <w:color w:val="000000"/>
          <w:sz w:val="28"/>
          <w:szCs w:val="28"/>
        </w:rPr>
        <w:t>» Менської</w:t>
      </w:r>
      <w:r>
        <w:rPr>
          <w:rFonts w:eastAsiaTheme="minorHAnsi"/>
          <w:color w:val="000000"/>
          <w:sz w:val="28"/>
          <w:szCs w:val="28"/>
        </w:rPr>
        <w:t xml:space="preserve"> міської ради на 2020-2022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видалення аварійних та небезпечних дерев на території населених пунктів Менської об’єднаної територіальної громади на 2020-2022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Програма «Питна вода Менської міської об’єднаної територіальної громади на 2020-2022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відшкодування різниці в тарифах за послуги з перевезення та захоронення твердих побутових відходів для населення міста Мена на 2020-2022 роки</w:t>
      </w:r>
    </w:p>
    <w:p w:rsidR="006A3CB2" w:rsidRDefault="00FC349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Програма відшко</w:t>
      </w:r>
      <w:r>
        <w:rPr>
          <w:rFonts w:eastAsiaTheme="minorHAnsi"/>
          <w:color w:val="000000"/>
          <w:sz w:val="28"/>
          <w:szCs w:val="28"/>
        </w:rPr>
        <w:t>дування різниці в  тарифах на послуги з централізованого водовідведення  для  населення по Менській міській територіальній громаді на 2021-2022 роки</w:t>
      </w:r>
    </w:p>
    <w:p w:rsidR="006A3CB2" w:rsidRDefault="00FC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>ЕКОНОМІЧНА ДІЯЛЬНІСТЬ</w:t>
      </w:r>
    </w:p>
    <w:p w:rsidR="006A3CB2" w:rsidRDefault="00FC349C">
      <w:pPr>
        <w:pStyle w:val="rvps122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rvts29"/>
          <w:rFonts w:eastAsiaTheme="minorHAnsi"/>
          <w:color w:val="000000"/>
          <w:sz w:val="28"/>
          <w:szCs w:val="28"/>
          <w:lang w:val="uk-UA"/>
        </w:rPr>
        <w:tab/>
        <w:t>Пріоритетами розвитку дорожньо-транспортної інфраструктури у прогнозному періоді є п</w:t>
      </w:r>
      <w:r>
        <w:rPr>
          <w:rStyle w:val="rvts29"/>
          <w:rFonts w:eastAsiaTheme="minorHAnsi"/>
          <w:color w:val="000000"/>
          <w:sz w:val="28"/>
          <w:szCs w:val="28"/>
          <w:lang w:val="uk-UA"/>
        </w:rPr>
        <w:t>оліпшення наявних об’єктів для потреб економічного розвитку й підвищення якості життя громадян.</w:t>
      </w:r>
    </w:p>
    <w:p w:rsidR="006A3CB2" w:rsidRDefault="00FC349C">
      <w:pPr>
        <w:pStyle w:val="rvps122"/>
        <w:tabs>
          <w:tab w:val="left" w:pos="567"/>
        </w:tabs>
        <w:spacing w:before="0" w:beforeAutospacing="0" w:after="0" w:afterAutospacing="0"/>
        <w:jc w:val="both"/>
        <w:rPr>
          <w:rStyle w:val="rvts29"/>
          <w:color w:val="000000"/>
          <w:sz w:val="28"/>
          <w:szCs w:val="28"/>
          <w:lang w:val="uk-UA"/>
        </w:rPr>
      </w:pPr>
      <w:r>
        <w:rPr>
          <w:rStyle w:val="rvts29"/>
          <w:rFonts w:eastAsiaTheme="minorHAnsi"/>
          <w:color w:val="000000"/>
          <w:sz w:val="28"/>
          <w:szCs w:val="28"/>
          <w:lang w:val="uk-UA"/>
        </w:rPr>
        <w:tab/>
        <w:t>Передбачається здійснити такі заходи:</w:t>
      </w:r>
    </w:p>
    <w:p w:rsidR="006A3CB2" w:rsidRDefault="00FC349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29"/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  <w:t>забезпечення перевезень в зимовий період;</w:t>
      </w:r>
    </w:p>
    <w:p w:rsidR="006A3CB2" w:rsidRDefault="00FC349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>
        <w:rPr>
          <w:rFonts w:eastAsiaTheme="minorHAnsi"/>
          <w:color w:val="000000"/>
          <w:sz w:val="28"/>
          <w:szCs w:val="28"/>
        </w:rPr>
        <w:tab/>
        <w:t xml:space="preserve"> покращення стану безпеки дорожнього руху та зменшення аварійних ситуацій.</w:t>
      </w:r>
    </w:p>
    <w:p w:rsidR="006A3CB2" w:rsidRDefault="00FC349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реалізація в повній мірі заходів програми охорони -  навколишнього природного середовища, раціонального використання природних ресурсів</w:t>
      </w:r>
    </w:p>
    <w:p w:rsidR="006A3CB2" w:rsidRDefault="00FC349C">
      <w:pPr>
        <w:pStyle w:val="1"/>
        <w:ind w:left="0" w:firstLine="568"/>
        <w:rPr>
          <w:color w:val="000000"/>
        </w:rPr>
      </w:pPr>
      <w:r>
        <w:rPr>
          <w:rFonts w:eastAsiaTheme="minorHAnsi"/>
          <w:color w:val="000000"/>
        </w:rPr>
        <w:t>охорона і раціональне використання земель</w:t>
      </w:r>
    </w:p>
    <w:p w:rsidR="006A3CB2" w:rsidRDefault="00FC349C">
      <w:pPr>
        <w:pStyle w:val="1"/>
        <w:ind w:left="0" w:firstLine="568"/>
        <w:rPr>
          <w:color w:val="000000"/>
        </w:rPr>
      </w:pPr>
      <w:r>
        <w:rPr>
          <w:rFonts w:eastAsiaTheme="minorHAnsi"/>
          <w:color w:val="000000"/>
        </w:rPr>
        <w:t>упорядкування земельних відносин</w:t>
      </w:r>
    </w:p>
    <w:p w:rsidR="006A3CB2" w:rsidRDefault="00FC349C">
      <w:pPr>
        <w:pStyle w:val="1"/>
        <w:numPr>
          <w:ilvl w:val="0"/>
          <w:numId w:val="0"/>
        </w:numPr>
        <w:ind w:left="568"/>
        <w:rPr>
          <w:color w:val="000000"/>
        </w:rPr>
      </w:pPr>
      <w:r>
        <w:rPr>
          <w:rFonts w:eastAsiaTheme="minorHAnsi"/>
          <w:color w:val="000000"/>
        </w:rPr>
        <w:t>Передбачено фінансування наступних місцевих п</w:t>
      </w:r>
      <w:r>
        <w:rPr>
          <w:rFonts w:eastAsiaTheme="minorHAnsi"/>
          <w:color w:val="000000"/>
        </w:rPr>
        <w:t>рограм :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оздоровлення території Менської об’єднаної територіальної громади від сказу на 2019-2022 роки</w:t>
      </w:r>
    </w:p>
    <w:p w:rsidR="006A3CB2" w:rsidRDefault="00FC349C">
      <w:pPr>
        <w:pStyle w:val="1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>Програма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b/>
          <w:color w:val="000000"/>
        </w:rPr>
      </w:pPr>
      <w:r>
        <w:rPr>
          <w:rFonts w:eastAsiaTheme="minorHAnsi"/>
          <w:color w:val="000000"/>
        </w:rPr>
        <w:t>Програма “Міський автобус” перевезення пасажирів по місту Мена на 2021 рік</w:t>
      </w:r>
      <w:r>
        <w:rPr>
          <w:rFonts w:eastAsiaTheme="minorHAnsi"/>
        </w:rPr>
        <w:t xml:space="preserve"> 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>Програма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>П</w:t>
      </w:r>
      <w:r>
        <w:rPr>
          <w:rFonts w:eastAsiaTheme="minorHAnsi"/>
          <w:color w:val="000000"/>
        </w:rPr>
        <w:t>рограма відшкодування кредитів, отриманих ОСББ на впровадження заходів з енергозбереження у житловому фонді Менської міської ОТГ на 2020-2022 роки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розвитку місцевого самоврядування на території Менської міської територіальної громади на </w:t>
      </w:r>
      <w:r>
        <w:rPr>
          <w:rFonts w:eastAsiaTheme="minorHAnsi"/>
          <w:color w:val="000000"/>
        </w:rPr>
        <w:t>2021-2022 роки</w:t>
      </w:r>
    </w:p>
    <w:p w:rsidR="006A3CB2" w:rsidRDefault="00FC349C">
      <w:pPr>
        <w:pStyle w:val="1"/>
        <w:numPr>
          <w:ilvl w:val="0"/>
          <w:numId w:val="0"/>
        </w:numPr>
        <w:tabs>
          <w:tab w:val="left" w:pos="709"/>
          <w:tab w:val="left" w:pos="1134"/>
        </w:tabs>
        <w:ind w:firstLine="568"/>
        <w:rPr>
          <w:b/>
          <w:color w:val="000000"/>
        </w:rPr>
      </w:pPr>
      <w:r>
        <w:rPr>
          <w:rFonts w:eastAsiaTheme="minorHAnsi"/>
          <w:b/>
          <w:color w:val="000000"/>
        </w:rPr>
        <w:t>ІНША ДІЯЛЬНІСТЬ</w:t>
      </w:r>
    </w:p>
    <w:p w:rsidR="006A3CB2" w:rsidRDefault="00FC349C">
      <w:pPr>
        <w:pStyle w:val="1"/>
        <w:numPr>
          <w:ilvl w:val="0"/>
          <w:numId w:val="0"/>
        </w:numPr>
        <w:tabs>
          <w:tab w:val="left" w:pos="709"/>
          <w:tab w:val="left" w:pos="1134"/>
        </w:tabs>
        <w:ind w:firstLine="568"/>
        <w:rPr>
          <w:color w:val="000000"/>
        </w:rPr>
      </w:pPr>
      <w:r>
        <w:rPr>
          <w:rFonts w:eastAsiaTheme="minorHAnsi"/>
          <w:color w:val="000000"/>
        </w:rPr>
        <w:t>Передбачено видатки на фінансування наступних місцевих програм: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>Програма розвитку з питань  цивільного захисту Менської об’єднаної громади на 2020-2022 роки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>Програма територіальної оборони на території населених пунктів Менсь</w:t>
      </w:r>
      <w:r>
        <w:rPr>
          <w:rFonts w:eastAsiaTheme="minorHAnsi"/>
          <w:color w:val="000000"/>
        </w:rPr>
        <w:t>кої міської територіальної громади на 2021-2023 роки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розвитку водного господарства </w:t>
      </w:r>
      <w:proofErr w:type="spellStart"/>
      <w:r>
        <w:rPr>
          <w:rFonts w:eastAsiaTheme="minorHAnsi"/>
          <w:color w:val="000000"/>
        </w:rPr>
        <w:t>тп</w:t>
      </w:r>
      <w:proofErr w:type="spellEnd"/>
      <w:r>
        <w:rPr>
          <w:rFonts w:eastAsiaTheme="minorHAnsi"/>
          <w:color w:val="000000"/>
        </w:rPr>
        <w:t xml:space="preserve"> екологічного оздоровлення малих річок та водойм на території Менської міської територіальної громади на 2020-2024 роки</w:t>
      </w:r>
    </w:p>
    <w:p w:rsidR="006A3CB2" w:rsidRDefault="00FC349C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rPr>
          <w:color w:val="000000"/>
        </w:rPr>
      </w:pPr>
      <w:r>
        <w:rPr>
          <w:rFonts w:eastAsiaTheme="minorHAnsi"/>
          <w:color w:val="000000"/>
        </w:rPr>
        <w:lastRenderedPageBreak/>
        <w:t>Програма Підтримки індивідуального житлово</w:t>
      </w:r>
      <w:r>
        <w:rPr>
          <w:rFonts w:eastAsiaTheme="minorHAnsi"/>
          <w:color w:val="000000"/>
        </w:rPr>
        <w:t>го  будівництва та розвитку особистого селянського господарства «Власний дім» на 2020 - 2022 роки на території Менської об'єднаної територіальної громади.</w:t>
      </w:r>
    </w:p>
    <w:p w:rsidR="006A3CB2" w:rsidRDefault="00FC349C">
      <w:pPr>
        <w:pStyle w:val="1"/>
        <w:numPr>
          <w:ilvl w:val="0"/>
          <w:numId w:val="0"/>
        </w:numPr>
        <w:tabs>
          <w:tab w:val="left" w:pos="0"/>
        </w:tabs>
        <w:rPr>
          <w:b/>
          <w:color w:val="000000"/>
        </w:rPr>
      </w:pPr>
      <w:r>
        <w:rPr>
          <w:rFonts w:eastAsiaTheme="minorHAnsi"/>
          <w:b/>
          <w:color w:val="000000"/>
        </w:rPr>
        <w:t>VIІ. Бюджет розвитку</w:t>
      </w:r>
    </w:p>
    <w:p w:rsidR="006A3CB2" w:rsidRDefault="00FC349C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>Реалізація інвестиційних проектів у громаді відбувається у відповідності до виз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начених пріоритетних цілей та завдань, що знайшли своє відображення у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проєкті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Стратегії розвитку Громади до 2024 року.</w:t>
      </w:r>
    </w:p>
    <w:p w:rsidR="006A3CB2" w:rsidRDefault="00FC349C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>Цілеспрямована діяльність виконавчих органів міської ради направлена на вирішення найбільш актуальних проблем та запитів громади, підвищ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ення інвестиційного </w:t>
      </w:r>
    </w:p>
    <w:p w:rsidR="006A3CB2" w:rsidRDefault="00FC349C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>іміджу громади, конкурентоспроможності, якості життя у громаді через ефективне використання ресурсів.</w:t>
      </w:r>
    </w:p>
    <w:p w:rsidR="006A3CB2" w:rsidRDefault="00FC349C">
      <w:pPr>
        <w:ind w:firstLine="567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бюджету розвитку </w:t>
      </w:r>
      <w:r>
        <w:rPr>
          <w:rFonts w:eastAsiaTheme="minorHAnsi"/>
          <w:bCs/>
          <w:color w:val="000000"/>
          <w:sz w:val="28"/>
          <w:szCs w:val="28"/>
          <w:lang w:val="uk-UA"/>
        </w:rPr>
        <w:t>наведено у додатку 9 до Прогнозу.</w:t>
      </w:r>
    </w:p>
    <w:p w:rsidR="006A3CB2" w:rsidRDefault="00FC349C">
      <w:pPr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>Обсяги капітальних видатків за об’єктами наведено у додатку 10 до Прогн</w:t>
      </w:r>
      <w:r>
        <w:rPr>
          <w:rFonts w:eastAsiaTheme="minorHAnsi"/>
          <w:bCs/>
          <w:color w:val="000000"/>
          <w:sz w:val="28"/>
          <w:szCs w:val="28"/>
          <w:lang w:val="uk-UA"/>
        </w:rPr>
        <w:t>озу.</w:t>
      </w:r>
    </w:p>
    <w:p w:rsidR="006A3CB2" w:rsidRDefault="00FC349C">
      <w:pPr>
        <w:tabs>
          <w:tab w:val="left" w:pos="993"/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VIІI. Взаємовідносини бюджету з іншими бюджетами </w:t>
      </w:r>
    </w:p>
    <w:p w:rsidR="006A3CB2" w:rsidRDefault="00FC349C">
      <w:pPr>
        <w:pStyle w:val="af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  <w:t>Бюджетним законодавством передбачено новації щодо підходів у перерозподілі повноважень і ресурсів на національному, регіональному та місцевому рівнях, підвищення фінансової самостійності місцевих бюдж</w:t>
      </w:r>
      <w:r>
        <w:rPr>
          <w:rFonts w:eastAsiaTheme="minorHAnsi"/>
          <w:color w:val="000000"/>
          <w:sz w:val="28"/>
          <w:szCs w:val="28"/>
        </w:rPr>
        <w:t>етів, зміцнення матеріальної і фінансової основи місцевого самоврядування.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</w:t>
      </w:r>
      <w:r>
        <w:rPr>
          <w:rFonts w:eastAsiaTheme="minorHAnsi"/>
          <w:color w:val="000000"/>
          <w:sz w:val="28"/>
          <w:szCs w:val="28"/>
        </w:rPr>
        <w:t>адходжень на одного жителя, що має на меті сприяти зацікавленості місцевих органів влади залучати додаткові надходження та розширяти наявну базу оподаткування. Таким чином, реалізація політики децентралізації повноважень і фінансів у середньостроковій перс</w:t>
      </w:r>
      <w:r>
        <w:rPr>
          <w:rFonts w:eastAsiaTheme="minorHAnsi"/>
          <w:color w:val="000000"/>
          <w:sz w:val="28"/>
          <w:szCs w:val="28"/>
        </w:rPr>
        <w:t>пективі має забезпечити місцеві бюджети власним фінансовим ресурсом у обсязі, достатньому для виконання власних самоврядних функцій, у першу чергу у сфері житлово-комунального господарства, благоустрою населених пунктів, реалізації інших місцевих програм с</w:t>
      </w:r>
      <w:r>
        <w:rPr>
          <w:rFonts w:eastAsiaTheme="minorHAnsi"/>
          <w:color w:val="000000"/>
          <w:sz w:val="28"/>
          <w:szCs w:val="28"/>
        </w:rPr>
        <w:t xml:space="preserve">оціально-економічного розвитку.   </w:t>
      </w:r>
    </w:p>
    <w:p w:rsidR="006A3CB2" w:rsidRDefault="00FC349C">
      <w:pPr>
        <w:pStyle w:val="afd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Показники міжбюджетних трансфертів на 2022- 2024 роки доведено листами Департаменту фінансів Донецької облдержадміністрації від 16.06.2021 №01-01/17/617/0/30-21 та_16.07.2021 №01-01/17/746/0/30-21.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6A3CB2" w:rsidRDefault="00FC349C">
      <w:pPr>
        <w:pStyle w:val="afd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Крім того, враховано надходження іншої субвенції з обласного бюджету на пільгове медичне обслуговування осіб, які постраждали внаслідок Чорнобильської катастрофи (лист Департаменту фінансів) 2022 рік – 39400,00 грн., 2023 рік – 39400,00 грн., 2024 рік – 39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400,00 грн. та іншу субвенцію з Березнянської селищної територіальної громади на проведення спів фінансування в утриманні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</w:rPr>
        <w:t>Степанівського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МНВК 2022 рік – 2207000,00 грн., 2023 рік – 3679700,00 грн., 2024 рік – 4079500,00 грн.; на центр первинної медико-сані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тарної допомоги на 2022 рік – 150000,00 грн., 2023 рік – 200000,00 грн., на 2024 рік – 210000,00 грн.</w:t>
      </w:r>
    </w:p>
    <w:p w:rsidR="006A3CB2" w:rsidRDefault="00FC349C">
      <w:pPr>
        <w:pStyle w:val="afd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ab/>
        <w:t>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зі змінами і доповненнями передбачається подальше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 xml:space="preserve"> реформування міжбюджетних відносин з метою забезпечення економічного 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lastRenderedPageBreak/>
        <w:t>зростання, підвищення рівня фінансової незалежності та видаткової автономності місцевих бюджетів, підвищення ефективності використання б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  <w:t>юджетних коштів.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>У 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>2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-202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>4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uk-UA"/>
        </w:rPr>
        <w:t>роках</w:t>
      </w:r>
      <w:proofErr w:type="gram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передбачається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здійснити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заходи: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підтримка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стійкого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економічного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соціального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>Громади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урахуванням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збалансування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загальнодержавних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інтересів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зміцнення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інвестиційної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складової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б</w:t>
      </w:r>
      <w:r>
        <w:rPr>
          <w:rFonts w:eastAsiaTheme="minorHAnsi"/>
          <w:color w:val="000000"/>
          <w:sz w:val="28"/>
          <w:szCs w:val="28"/>
          <w:lang w:eastAsia="uk-UA"/>
        </w:rPr>
        <w:t>юджетів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шляхом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розширення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джерел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формування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збільшення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інвестиційних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ресурсів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бюджетів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узгодження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пріоритетів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дій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виконавчої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влади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>Громади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зміцнення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зв’язків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інш</w:t>
      </w:r>
      <w:r>
        <w:rPr>
          <w:rFonts w:eastAsiaTheme="minorHAnsi"/>
          <w:color w:val="000000"/>
          <w:sz w:val="28"/>
          <w:szCs w:val="28"/>
          <w:lang w:eastAsia="uk-UA"/>
        </w:rPr>
        <w:t>ими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>громадами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запровадження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середньострокового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бюджетного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планування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рівні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бюджетів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удосконалення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механізму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розрахунку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обсягу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міжбюджетних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трансфертів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принципу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субсидіарності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визначенні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міжбюджетних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трансфертів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між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місцевими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бюджетами з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урахуванням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критеріїв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повноти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гарантованих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послуг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наближення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безпосереднього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споживача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>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Основними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результатами,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яких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планується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досягти</w:t>
      </w:r>
      <w:proofErr w:type="spellEnd"/>
      <w:proofErr w:type="gramStart"/>
      <w:r>
        <w:rPr>
          <w:rFonts w:eastAsiaTheme="minorHAnsi"/>
          <w:color w:val="000000"/>
          <w:sz w:val="28"/>
          <w:szCs w:val="28"/>
          <w:lang w:eastAsia="uk-UA"/>
        </w:rPr>
        <w:t xml:space="preserve">, є: </w:t>
      </w:r>
      <w:proofErr w:type="gramEnd"/>
    </w:p>
    <w:p w:rsidR="006A3CB2" w:rsidRDefault="00FC349C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</w:rPr>
        <w:t>підвищення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фінансової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спроможності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місцевих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бюджетів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</w:rPr>
        <w:t>рівня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фінансової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забезпеченості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делегованих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повноважень</w:t>
      </w:r>
      <w:proofErr w:type="spellEnd"/>
      <w:r>
        <w:rPr>
          <w:rFonts w:eastAsiaTheme="minorHAnsi"/>
          <w:color w:val="000000"/>
          <w:sz w:val="28"/>
          <w:szCs w:val="28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конкурентоспроможності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зростання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інвестиційної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привабливості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пожвавлення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інноваційної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активності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регіонах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</w:p>
    <w:p w:rsidR="006A3CB2" w:rsidRDefault="00FC349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посилення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ролі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місцевого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розв’язанні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актуальних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проблем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соціально-екон</w:t>
      </w:r>
      <w:r>
        <w:rPr>
          <w:rFonts w:eastAsiaTheme="minorHAnsi"/>
          <w:color w:val="000000"/>
          <w:sz w:val="28"/>
          <w:szCs w:val="28"/>
          <w:lang w:eastAsia="uk-UA"/>
        </w:rPr>
        <w:t>омічного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країни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регіонів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>;</w:t>
      </w:r>
    </w:p>
    <w:p w:rsidR="006A3CB2" w:rsidRDefault="00FC349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>-</w:t>
      </w:r>
      <w:r>
        <w:rPr>
          <w:rFonts w:eastAsiaTheme="minorHAnsi"/>
          <w:color w:val="000000"/>
          <w:sz w:val="28"/>
          <w:szCs w:val="28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зменшення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диспропорцій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рівні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соціально-економічного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розвитку</w:t>
      </w:r>
      <w:proofErr w:type="spellEnd"/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uk-UA"/>
        </w:rPr>
        <w:t>регіонів</w:t>
      </w:r>
      <w:proofErr w:type="spellEnd"/>
      <w:r>
        <w:rPr>
          <w:rFonts w:eastAsiaTheme="minorHAnsi"/>
          <w:color w:val="000000"/>
          <w:sz w:val="28"/>
          <w:szCs w:val="28"/>
          <w:lang w:val="uk-UA" w:eastAsia="uk-UA"/>
        </w:rPr>
        <w:t>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>Показники міжбюджетних трансфертів з інших бюджетів у розрізі їх видів та бюджетів наведено у додатку 11 до Прогнозу.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Показники міжбюджетних </w:t>
      </w:r>
      <w:r>
        <w:rPr>
          <w:rFonts w:eastAsiaTheme="minorHAnsi"/>
          <w:color w:val="000000"/>
          <w:sz w:val="28"/>
          <w:szCs w:val="28"/>
          <w:lang w:val="uk-UA"/>
        </w:rPr>
        <w:t>трансфертів іншим бюджетам у розрізі їх видів та бюджетів (державного та місцевих) наведено у додатку 12 до Прогнозу.</w:t>
      </w:r>
    </w:p>
    <w:p w:rsidR="006A3CB2" w:rsidRDefault="00FC349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В прогнозі на 2022-2024 роки передбачено іншу субвенцію обласному бюджету для утримання станцій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екстренної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медичної допомоги в селищі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Мак</w:t>
      </w:r>
      <w:r>
        <w:rPr>
          <w:rFonts w:eastAsiaTheme="minorHAnsi"/>
          <w:color w:val="000000"/>
          <w:sz w:val="28"/>
          <w:szCs w:val="28"/>
          <w:lang w:val="uk-UA"/>
        </w:rPr>
        <w:t>ошине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та селі </w:t>
      </w:r>
      <w:proofErr w:type="spellStart"/>
      <w:r>
        <w:rPr>
          <w:rFonts w:eastAsiaTheme="minorHAnsi"/>
          <w:color w:val="000000"/>
          <w:sz w:val="28"/>
          <w:szCs w:val="28"/>
          <w:lang w:val="uk-UA"/>
        </w:rPr>
        <w:t>Бірківка</w:t>
      </w:r>
      <w:proofErr w:type="spellEnd"/>
      <w:r>
        <w:rPr>
          <w:rFonts w:eastAsiaTheme="minorHAnsi"/>
          <w:color w:val="000000"/>
          <w:sz w:val="28"/>
          <w:szCs w:val="28"/>
          <w:lang w:val="uk-UA"/>
        </w:rPr>
        <w:t xml:space="preserve"> на 2022 рік – 2600000,00 грн., на 2023 рік – 2700000,00 грн., на 2024 рік – 2800000,00 грн.</w:t>
      </w:r>
    </w:p>
    <w:p w:rsidR="006A3CB2" w:rsidRDefault="00FC349C">
      <w:pPr>
        <w:tabs>
          <w:tab w:val="left" w:pos="993"/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IX. Інші положення та показники прогнозу бюджету </w:t>
      </w:r>
    </w:p>
    <w:p w:rsidR="006A3CB2" w:rsidRDefault="00FC349C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Додатки до Прогнозу є його невід'ємною  частиною.</w:t>
      </w:r>
    </w:p>
    <w:p w:rsidR="006A3CB2" w:rsidRDefault="006A3CB2">
      <w:pPr>
        <w:tabs>
          <w:tab w:val="left" w:pos="993"/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6A3CB2" w:rsidRDefault="006A3CB2">
      <w:pPr>
        <w:tabs>
          <w:tab w:val="left" w:pos="993"/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6A3CB2" w:rsidRPr="005D364D" w:rsidRDefault="00FC349C">
      <w:pPr>
        <w:jc w:val="both"/>
        <w:rPr>
          <w:sz w:val="28"/>
          <w:szCs w:val="28"/>
        </w:rPr>
      </w:pPr>
      <w:bookmarkStart w:id="3" w:name="_GoBack"/>
      <w:bookmarkEnd w:id="3"/>
      <w:r w:rsidRPr="005D364D">
        <w:rPr>
          <w:rFonts w:eastAsiaTheme="minorHAnsi"/>
          <w:sz w:val="28"/>
          <w:szCs w:val="28"/>
          <w:lang w:val="uk-UA"/>
        </w:rPr>
        <w:t>Начальник фінансового управління</w:t>
      </w:r>
    </w:p>
    <w:p w:rsidR="006A3CB2" w:rsidRPr="005D364D" w:rsidRDefault="00FC349C" w:rsidP="005D364D">
      <w:pPr>
        <w:tabs>
          <w:tab w:val="left" w:pos="7087"/>
        </w:tabs>
        <w:jc w:val="both"/>
        <w:rPr>
          <w:lang w:val="uk-UA"/>
        </w:rPr>
      </w:pPr>
      <w:r w:rsidRPr="005D364D">
        <w:rPr>
          <w:rFonts w:eastAsiaTheme="minorHAnsi"/>
          <w:sz w:val="28"/>
          <w:szCs w:val="28"/>
          <w:lang w:val="uk-UA"/>
        </w:rPr>
        <w:t xml:space="preserve">Менської міської ради                                                             </w:t>
      </w:r>
      <w:r w:rsidR="005D364D">
        <w:rPr>
          <w:rFonts w:eastAsiaTheme="minorHAnsi"/>
          <w:sz w:val="28"/>
          <w:szCs w:val="28"/>
          <w:lang w:val="uk-UA"/>
        </w:rPr>
        <w:t>Алла НЕРОСЛИК</w:t>
      </w:r>
    </w:p>
    <w:sectPr w:rsidR="006A3CB2" w:rsidRPr="005D36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9C" w:rsidRDefault="00FC349C">
      <w:r>
        <w:separator/>
      </w:r>
    </w:p>
  </w:endnote>
  <w:endnote w:type="continuationSeparator" w:id="0">
    <w:p w:rsidR="00FC349C" w:rsidRDefault="00FC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9C" w:rsidRDefault="00FC349C">
      <w:r>
        <w:separator/>
      </w:r>
    </w:p>
  </w:footnote>
  <w:footnote w:type="continuationSeparator" w:id="0">
    <w:p w:rsidR="00FC349C" w:rsidRDefault="00FC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110"/>
    <w:multiLevelType w:val="hybridMultilevel"/>
    <w:tmpl w:val="D1D6B246"/>
    <w:lvl w:ilvl="0" w:tplc="A450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16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EE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9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8D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61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6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A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6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8C7"/>
    <w:multiLevelType w:val="hybridMultilevel"/>
    <w:tmpl w:val="630653F0"/>
    <w:lvl w:ilvl="0" w:tplc="B0AC4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0945A">
      <w:start w:val="1"/>
      <w:numFmt w:val="lowerLetter"/>
      <w:lvlText w:val="%2."/>
      <w:lvlJc w:val="left"/>
      <w:pPr>
        <w:ind w:left="1440" w:hanging="360"/>
      </w:pPr>
    </w:lvl>
    <w:lvl w:ilvl="2" w:tplc="A802D99A">
      <w:start w:val="1"/>
      <w:numFmt w:val="lowerRoman"/>
      <w:lvlText w:val="%3."/>
      <w:lvlJc w:val="right"/>
      <w:pPr>
        <w:ind w:left="2160" w:hanging="180"/>
      </w:pPr>
    </w:lvl>
    <w:lvl w:ilvl="3" w:tplc="65B8CB6E">
      <w:start w:val="1"/>
      <w:numFmt w:val="decimal"/>
      <w:lvlText w:val="%4."/>
      <w:lvlJc w:val="left"/>
      <w:pPr>
        <w:ind w:left="2880" w:hanging="360"/>
      </w:pPr>
    </w:lvl>
    <w:lvl w:ilvl="4" w:tplc="D4E02A52">
      <w:start w:val="1"/>
      <w:numFmt w:val="lowerLetter"/>
      <w:lvlText w:val="%5."/>
      <w:lvlJc w:val="left"/>
      <w:pPr>
        <w:ind w:left="3600" w:hanging="360"/>
      </w:pPr>
    </w:lvl>
    <w:lvl w:ilvl="5" w:tplc="FE5818FC">
      <w:start w:val="1"/>
      <w:numFmt w:val="lowerRoman"/>
      <w:lvlText w:val="%6."/>
      <w:lvlJc w:val="right"/>
      <w:pPr>
        <w:ind w:left="4320" w:hanging="180"/>
      </w:pPr>
    </w:lvl>
    <w:lvl w:ilvl="6" w:tplc="EDF0C556">
      <w:start w:val="1"/>
      <w:numFmt w:val="decimal"/>
      <w:lvlText w:val="%7."/>
      <w:lvlJc w:val="left"/>
      <w:pPr>
        <w:ind w:left="5040" w:hanging="360"/>
      </w:pPr>
    </w:lvl>
    <w:lvl w:ilvl="7" w:tplc="0A281F4C">
      <w:start w:val="1"/>
      <w:numFmt w:val="lowerLetter"/>
      <w:lvlText w:val="%8."/>
      <w:lvlJc w:val="left"/>
      <w:pPr>
        <w:ind w:left="5760" w:hanging="360"/>
      </w:pPr>
    </w:lvl>
    <w:lvl w:ilvl="8" w:tplc="1F94E07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096"/>
    <w:multiLevelType w:val="hybridMultilevel"/>
    <w:tmpl w:val="8D24365A"/>
    <w:lvl w:ilvl="0" w:tplc="764E30C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90CCA32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CD2C91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EC45D8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B4E936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B581F22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068B422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9D8F95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138E6F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B07FA2"/>
    <w:multiLevelType w:val="hybridMultilevel"/>
    <w:tmpl w:val="978AFD1E"/>
    <w:lvl w:ilvl="0" w:tplc="17E05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77A0580">
      <w:start w:val="1"/>
      <w:numFmt w:val="lowerLetter"/>
      <w:lvlText w:val="%2."/>
      <w:lvlJc w:val="left"/>
      <w:pPr>
        <w:ind w:left="1788" w:hanging="360"/>
      </w:pPr>
    </w:lvl>
    <w:lvl w:ilvl="2" w:tplc="467218C2">
      <w:start w:val="1"/>
      <w:numFmt w:val="lowerRoman"/>
      <w:lvlText w:val="%3."/>
      <w:lvlJc w:val="right"/>
      <w:pPr>
        <w:ind w:left="2508" w:hanging="180"/>
      </w:pPr>
    </w:lvl>
    <w:lvl w:ilvl="3" w:tplc="2E90AB52">
      <w:start w:val="1"/>
      <w:numFmt w:val="decimal"/>
      <w:lvlText w:val="%4."/>
      <w:lvlJc w:val="left"/>
      <w:pPr>
        <w:ind w:left="3228" w:hanging="360"/>
      </w:pPr>
    </w:lvl>
    <w:lvl w:ilvl="4" w:tplc="FA1CC204">
      <w:start w:val="1"/>
      <w:numFmt w:val="lowerLetter"/>
      <w:lvlText w:val="%5."/>
      <w:lvlJc w:val="left"/>
      <w:pPr>
        <w:ind w:left="3948" w:hanging="360"/>
      </w:pPr>
    </w:lvl>
    <w:lvl w:ilvl="5" w:tplc="B030B846">
      <w:start w:val="1"/>
      <w:numFmt w:val="lowerRoman"/>
      <w:lvlText w:val="%6."/>
      <w:lvlJc w:val="right"/>
      <w:pPr>
        <w:ind w:left="4668" w:hanging="180"/>
      </w:pPr>
    </w:lvl>
    <w:lvl w:ilvl="6" w:tplc="DB060578">
      <w:start w:val="1"/>
      <w:numFmt w:val="decimal"/>
      <w:lvlText w:val="%7."/>
      <w:lvlJc w:val="left"/>
      <w:pPr>
        <w:ind w:left="5388" w:hanging="360"/>
      </w:pPr>
    </w:lvl>
    <w:lvl w:ilvl="7" w:tplc="1C24EF7C">
      <w:start w:val="1"/>
      <w:numFmt w:val="lowerLetter"/>
      <w:lvlText w:val="%8."/>
      <w:lvlJc w:val="left"/>
      <w:pPr>
        <w:ind w:left="6108" w:hanging="360"/>
      </w:pPr>
    </w:lvl>
    <w:lvl w:ilvl="8" w:tplc="1BEA4346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927F9F"/>
    <w:multiLevelType w:val="hybridMultilevel"/>
    <w:tmpl w:val="797AC9C0"/>
    <w:lvl w:ilvl="0" w:tplc="40D23564">
      <w:start w:val="3"/>
      <w:numFmt w:val="bullet"/>
      <w:pStyle w:val="1"/>
      <w:lvlText w:val="-"/>
      <w:lvlJc w:val="left"/>
      <w:pPr>
        <w:tabs>
          <w:tab w:val="num" w:pos="880"/>
        </w:tabs>
        <w:ind w:left="-141" w:firstLine="709"/>
      </w:pPr>
      <w:rPr>
        <w:rFonts w:ascii="Times New Roman" w:eastAsia="Times New Roman" w:hAnsi="Times New Roman" w:cs="Times New Roman" w:hint="default"/>
      </w:rPr>
    </w:lvl>
    <w:lvl w:ilvl="1" w:tplc="CECAC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EE3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44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44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2B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CA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C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2742A"/>
    <w:multiLevelType w:val="hybridMultilevel"/>
    <w:tmpl w:val="91FC08A4"/>
    <w:lvl w:ilvl="0" w:tplc="FD6814C8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sz w:val="24"/>
      </w:rPr>
    </w:lvl>
    <w:lvl w:ilvl="1" w:tplc="99B8C8E4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5BC4E0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0C6972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5748C1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8580F8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D2CA40A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B7651D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9AEFC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9874E9"/>
    <w:multiLevelType w:val="hybridMultilevel"/>
    <w:tmpl w:val="C7CA2F2C"/>
    <w:lvl w:ilvl="0" w:tplc="399C6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AC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A8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F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4E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0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6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C8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E1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3994"/>
    <w:multiLevelType w:val="hybridMultilevel"/>
    <w:tmpl w:val="534E7144"/>
    <w:lvl w:ilvl="0" w:tplc="AD2A8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A0A142">
      <w:start w:val="1"/>
      <w:numFmt w:val="lowerLetter"/>
      <w:lvlText w:val="%2."/>
      <w:lvlJc w:val="left"/>
      <w:pPr>
        <w:ind w:left="1440" w:hanging="360"/>
      </w:pPr>
    </w:lvl>
    <w:lvl w:ilvl="2" w:tplc="E7CC0024">
      <w:start w:val="1"/>
      <w:numFmt w:val="lowerRoman"/>
      <w:lvlText w:val="%3."/>
      <w:lvlJc w:val="right"/>
      <w:pPr>
        <w:ind w:left="2160" w:hanging="180"/>
      </w:pPr>
    </w:lvl>
    <w:lvl w:ilvl="3" w:tplc="CCF0956E">
      <w:start w:val="1"/>
      <w:numFmt w:val="decimal"/>
      <w:lvlText w:val="%4."/>
      <w:lvlJc w:val="left"/>
      <w:pPr>
        <w:ind w:left="2880" w:hanging="360"/>
      </w:pPr>
    </w:lvl>
    <w:lvl w:ilvl="4" w:tplc="48E2697C">
      <w:start w:val="1"/>
      <w:numFmt w:val="lowerLetter"/>
      <w:lvlText w:val="%5."/>
      <w:lvlJc w:val="left"/>
      <w:pPr>
        <w:ind w:left="3600" w:hanging="360"/>
      </w:pPr>
    </w:lvl>
    <w:lvl w:ilvl="5" w:tplc="586452A0">
      <w:start w:val="1"/>
      <w:numFmt w:val="lowerRoman"/>
      <w:lvlText w:val="%6."/>
      <w:lvlJc w:val="right"/>
      <w:pPr>
        <w:ind w:left="4320" w:hanging="180"/>
      </w:pPr>
    </w:lvl>
    <w:lvl w:ilvl="6" w:tplc="472E0D00">
      <w:start w:val="1"/>
      <w:numFmt w:val="decimal"/>
      <w:lvlText w:val="%7."/>
      <w:lvlJc w:val="left"/>
      <w:pPr>
        <w:ind w:left="5040" w:hanging="360"/>
      </w:pPr>
    </w:lvl>
    <w:lvl w:ilvl="7" w:tplc="2312C42C">
      <w:start w:val="1"/>
      <w:numFmt w:val="lowerLetter"/>
      <w:lvlText w:val="%8."/>
      <w:lvlJc w:val="left"/>
      <w:pPr>
        <w:ind w:left="5760" w:hanging="360"/>
      </w:pPr>
    </w:lvl>
    <w:lvl w:ilvl="8" w:tplc="5FB06F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2"/>
    <w:rsid w:val="00187957"/>
    <w:rsid w:val="005D364D"/>
    <w:rsid w:val="006A3CB2"/>
    <w:rsid w:val="00C7211E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ody Text"/>
    <w:basedOn w:val="a"/>
    <w:link w:val="af9"/>
    <w:pPr>
      <w:jc w:val="both"/>
    </w:pPr>
    <w:rPr>
      <w:sz w:val="20"/>
      <w:lang w:val="uk-UA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val="uk-UA" w:eastAsia="uk-UA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Нормальний текст"/>
    <w:basedOn w:val="a"/>
    <w:link w:val="a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e">
    <w:name w:val="Нормальний текст Знак"/>
    <w:link w:val="af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eb">
    <w:name w:val="Обычный (Web)"/>
    <w:basedOn w:val="a"/>
    <w:next w:val="afa"/>
    <w:unhideWhenUsed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</w:style>
  <w:style w:type="paragraph" w:customStyle="1" w:styleId="13">
    <w:name w:val="Звичайний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vps122">
    <w:name w:val="rvps122"/>
    <w:basedOn w:val="a"/>
    <w:uiPriority w:val="99"/>
    <w:pPr>
      <w:spacing w:before="100" w:beforeAutospacing="1" w:after="100" w:afterAutospacing="1"/>
    </w:pPr>
  </w:style>
  <w:style w:type="character" w:customStyle="1" w:styleId="rvts29">
    <w:name w:val="rvts29"/>
  </w:style>
  <w:style w:type="paragraph" w:customStyle="1" w:styleId="210">
    <w:name w:val="Основной текст 21"/>
    <w:basedOn w:val="a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1">
    <w:name w:val="Програма_основной список 1"/>
    <w:basedOn w:val="a"/>
    <w:pPr>
      <w:numPr>
        <w:numId w:val="5"/>
      </w:numPr>
      <w:jc w:val="both"/>
    </w:pPr>
    <w:rPr>
      <w:sz w:val="28"/>
      <w:szCs w:val="28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ody Text"/>
    <w:basedOn w:val="a"/>
    <w:link w:val="af9"/>
    <w:pPr>
      <w:jc w:val="both"/>
    </w:pPr>
    <w:rPr>
      <w:sz w:val="20"/>
      <w:lang w:val="uk-UA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val="uk-UA" w:eastAsia="uk-UA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Нормальний текст"/>
    <w:basedOn w:val="a"/>
    <w:link w:val="a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e">
    <w:name w:val="Нормальний текст Знак"/>
    <w:link w:val="af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eb">
    <w:name w:val="Обычный (Web)"/>
    <w:basedOn w:val="a"/>
    <w:next w:val="afa"/>
    <w:unhideWhenUsed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</w:style>
  <w:style w:type="paragraph" w:customStyle="1" w:styleId="13">
    <w:name w:val="Звичайний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vps122">
    <w:name w:val="rvps122"/>
    <w:basedOn w:val="a"/>
    <w:uiPriority w:val="99"/>
    <w:pPr>
      <w:spacing w:before="100" w:beforeAutospacing="1" w:after="100" w:afterAutospacing="1"/>
    </w:pPr>
  </w:style>
  <w:style w:type="character" w:customStyle="1" w:styleId="rvts29">
    <w:name w:val="rvts29"/>
  </w:style>
  <w:style w:type="paragraph" w:customStyle="1" w:styleId="210">
    <w:name w:val="Основной текст 21"/>
    <w:basedOn w:val="a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1">
    <w:name w:val="Програма_основной список 1"/>
    <w:basedOn w:val="a"/>
    <w:pPr>
      <w:numPr>
        <w:numId w:val="5"/>
      </w:numPr>
      <w:jc w:val="both"/>
    </w:pPr>
    <w:rPr>
      <w:sz w:val="28"/>
      <w:szCs w:val="28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zakon.rada.gov.ua/laws/show/z0953-1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88972E1-41BF-43FC-9133-6F5BDD5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27941</Words>
  <Characters>15927</Characters>
  <Application>Microsoft Office Word</Application>
  <DocSecurity>0</DocSecurity>
  <Lines>132</Lines>
  <Paragraphs>87</Paragraphs>
  <ScaleCrop>false</ScaleCrop>
  <Company>SPecialiST RePack</Company>
  <LinksUpToDate>false</LinksUpToDate>
  <CharactersWithSpaces>43781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dcterms:created xsi:type="dcterms:W3CDTF">2021-08-11T11:42:00Z</dcterms:created>
  <dcterms:modified xsi:type="dcterms:W3CDTF">2021-09-17T07:36:00Z</dcterms:modified>
</cp:coreProperties>
</file>