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верес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301</w:t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41"/>
        <w:numPr>
          <w:ilvl w:val="0"/>
          <w:numId w:val="13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спеціального </w:t>
      </w:r>
      <w:r>
        <w:rPr>
          <w:rFonts w:ascii="Times New Roman" w:hAnsi="Times New Roman" w:cs="Times New Roman"/>
          <w:sz w:val="28"/>
          <w:szCs w:val="28"/>
        </w:rPr>
        <w:t xml:space="preserve">фонд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інш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 xml:space="preserve">ість</w:t>
      </w:r>
      <w:r>
        <w:rPr>
          <w:rFonts w:ascii="Times New Roman" w:hAnsi="Times New Roman" w:cs="Times New Roman"/>
          <w:sz w:val="28"/>
          <w:szCs w:val="28"/>
        </w:rPr>
        <w:t xml:space="preserve"> у сфері державного управління в частині фінансування програми «Профілактика правопорушень «Безпечна громада» на 2021 – 2022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1"/>
        <w:numPr>
          <w:ilvl w:val="0"/>
          <w:numId w:val="16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еконструкці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та реставраці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інших об`єктів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1800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numPr>
          <w:ilvl w:val="0"/>
          <w:numId w:val="16"/>
        </w:numPr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для придбання предметів, матеріалів та обладнання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1800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018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КЕКВ </w:t>
      </w:r>
      <w:r>
        <w:rPr>
          <w:rFonts w:ascii="Times New Roman" w:hAnsi="Times New Roman" w:cs="Times New Roman"/>
          <w:sz w:val="28"/>
          <w:szCs w:val="28"/>
        </w:rPr>
        <w:t xml:space="preserve">3142 -1800,00 грн., КЕКВ 2210 +1800,00 грн.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триманн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та розвит</w:t>
      </w:r>
      <w:r>
        <w:rPr>
          <w:rFonts w:ascii="Times New Roman" w:hAnsi="Times New Roman" w:cs="Times New Roman"/>
          <w:sz w:val="28"/>
          <w:szCs w:val="28"/>
        </w:rPr>
        <w:t xml:space="preserve">ок</w:t>
      </w:r>
      <w:r>
        <w:rPr>
          <w:rFonts w:ascii="Times New Roman" w:hAnsi="Times New Roman" w:cs="Times New Roman"/>
          <w:sz w:val="28"/>
          <w:szCs w:val="28"/>
        </w:rPr>
        <w:t xml:space="preserve"> інших об`єктів транспортної інфраструктури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предметів, матеріалів, обладнання та інвентарю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22350</w:t>
      </w:r>
      <w:r>
        <w:rPr>
          <w:rFonts w:ascii="Times New Roman" w:hAnsi="Times New Roman" w:cs="Times New Roman"/>
          <w:sz w:val="28"/>
          <w:szCs w:val="28"/>
        </w:rPr>
        <w:t xml:space="preserve">,0</w:t>
      </w:r>
      <w:r>
        <w:rPr>
          <w:rFonts w:ascii="Times New Roman" w:hAnsi="Times New Roman" w:cs="Times New Roman"/>
          <w:sz w:val="28"/>
          <w:szCs w:val="28"/>
        </w:rPr>
        <w:t xml:space="preserve">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 (крім комунальних) 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22350</w:t>
      </w:r>
      <w:r>
        <w:rPr>
          <w:rFonts w:ascii="Times New Roman" w:hAnsi="Times New Roman" w:cs="Times New Roman"/>
          <w:sz w:val="28"/>
          <w:szCs w:val="28"/>
        </w:rPr>
        <w:t xml:space="preserve">,00 грн. (</w:t>
      </w:r>
      <w:r>
        <w:rPr>
          <w:rFonts w:ascii="Times New Roman" w:hAnsi="Times New Roman" w:cs="Times New Roman"/>
          <w:sz w:val="28"/>
          <w:szCs w:val="28"/>
        </w:rPr>
        <w:t xml:space="preserve">проведення технічного нагляду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веденн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будівельно-монтажних робіт</w:t>
      </w:r>
      <w:r>
        <w:rPr>
          <w:rFonts w:ascii="Times New Roman" w:hAnsi="Times New Roman" w:cs="Times New Roman"/>
          <w:sz w:val="28"/>
          <w:szCs w:val="28"/>
        </w:rPr>
        <w:t xml:space="preserve"> по поточному ремонту асфальтобетонного покриття по вул. Армійській та вул. Вокзальній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7442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22350</w:t>
      </w:r>
      <w:r>
        <w:rPr>
          <w:rFonts w:ascii="Times New Roman" w:hAnsi="Times New Roman" w:cs="Times New Roman"/>
          <w:sz w:val="28"/>
          <w:szCs w:val="28"/>
        </w:rPr>
        <w:t xml:space="preserve">,00 грн., КЕКВ 22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 +</w:t>
      </w:r>
      <w:r>
        <w:rPr>
          <w:rFonts w:ascii="Times New Roman" w:hAnsi="Times New Roman" w:cs="Times New Roman"/>
          <w:sz w:val="28"/>
          <w:szCs w:val="28"/>
        </w:rPr>
        <w:t xml:space="preserve">22350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r/>
    </w:p>
    <w:sectPr>
      <w:footnotePr/>
      <w:endnotePr/>
      <w:type w:val="nextPage"/>
      <w:pgSz w:w="11906" w:h="16838" w:orient="portrait"/>
      <w:pgMar w:top="851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6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6"/>
    <w:link w:val="689"/>
    <w:uiPriority w:val="10"/>
    <w:rPr>
      <w:sz w:val="48"/>
      <w:szCs w:val="48"/>
    </w:rPr>
  </w:style>
  <w:style w:type="character" w:styleId="35">
    <w:name w:val="Subtitle Char"/>
    <w:basedOn w:val="676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41">
    <w:name w:val="Header Char"/>
    <w:basedOn w:val="676"/>
    <w:link w:val="697"/>
    <w:uiPriority w:val="99"/>
  </w:style>
  <w:style w:type="character" w:styleId="43">
    <w:name w:val="Footer Char"/>
    <w:basedOn w:val="676"/>
    <w:link w:val="699"/>
    <w:uiPriority w:val="99"/>
  </w:style>
  <w:style w:type="paragraph" w:styleId="44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9"/>
    <w:uiPriority w:val="99"/>
  </w:style>
  <w:style w:type="character" w:styleId="174">
    <w:name w:val="Footnote Text Char"/>
    <w:link w:val="828"/>
    <w:uiPriority w:val="99"/>
    <w:rPr>
      <w:sz w:val="18"/>
    </w:rPr>
  </w:style>
  <w:style w:type="paragraph" w:styleId="176">
    <w:name w:val="endnote text"/>
    <w:basedOn w:val="6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6"/>
    <w:uiPriority w:val="99"/>
    <w:semiHidden/>
    <w:unhideWhenUsed/>
    <w:rPr>
      <w:vertAlign w:val="superscript"/>
    </w:rPr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pPr>
      <w:spacing w:lineRule="auto" w:line="276" w:after="200"/>
    </w:pPr>
  </w:style>
  <w:style w:type="paragraph" w:styleId="667">
    <w:name w:val="Heading 1"/>
    <w:basedOn w:val="666"/>
    <w:next w:val="666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6"/>
    <w:next w:val="666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ние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66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basedOn w:val="676"/>
    <w:link w:val="697"/>
    <w:uiPriority w:val="99"/>
  </w:style>
  <w:style w:type="paragraph" w:styleId="699">
    <w:name w:val="Footer"/>
    <w:basedOn w:val="666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basedOn w:val="676"/>
    <w:link w:val="699"/>
    <w:uiPriority w:val="99"/>
  </w:style>
  <w:style w:type="table" w:styleId="701">
    <w:name w:val="Table Grid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1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5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5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6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0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4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8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 &amp; 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Bordered &amp; 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Bordered &amp; 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Bordered &amp; 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Bordered &amp; 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Bordered &amp; 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2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3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4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5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6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6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6"/>
    <w:uiPriority w:val="99"/>
    <w:unhideWhenUsed/>
    <w:rPr>
      <w:vertAlign w:val="superscript"/>
    </w:rPr>
  </w:style>
  <w:style w:type="paragraph" w:styleId="831">
    <w:name w:val="toc 1"/>
    <w:basedOn w:val="666"/>
    <w:next w:val="666"/>
    <w:uiPriority w:val="39"/>
    <w:unhideWhenUsed/>
    <w:pPr>
      <w:spacing w:after="57"/>
    </w:pPr>
  </w:style>
  <w:style w:type="paragraph" w:styleId="832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3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4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5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6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37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38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39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List Paragraph"/>
    <w:basedOn w:val="666"/>
    <w:qFormat/>
    <w:uiPriority w:val="34"/>
    <w:pPr>
      <w:contextualSpacing w:val="true"/>
      <w:ind w:left="720"/>
    </w:pPr>
  </w:style>
  <w:style w:type="paragraph" w:styleId="842">
    <w:name w:val="Balloon Text"/>
    <w:basedOn w:val="66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выноски Знак"/>
    <w:basedOn w:val="67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B74EE68-A01F-4609-8BA1-1FD71B3A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146</cp:revision>
  <dcterms:created xsi:type="dcterms:W3CDTF">2020-12-28T06:47:00Z</dcterms:created>
  <dcterms:modified xsi:type="dcterms:W3CDTF">2021-09-03T11:36:43Z</dcterms:modified>
</cp:coreProperties>
</file>